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0"/>
          <w:szCs w:val="40"/>
          <w:lang w:eastAsia="zh-CN"/>
        </w:rPr>
        <w:t>龙游县农产品加工园区招商</w:t>
      </w:r>
      <w:r>
        <w:rPr>
          <w:rFonts w:hint="eastAsia" w:ascii="方正小标宋简体" w:hAnsi="方正小标宋简体" w:eastAsia="方正小标宋简体" w:cs="方正小标宋简体"/>
          <w:spacing w:val="1"/>
          <w:sz w:val="40"/>
          <w:szCs w:val="40"/>
        </w:rPr>
        <w:t>入驻管理办法</w:t>
      </w:r>
      <w:r>
        <w:rPr>
          <w:rFonts w:hint="eastAsia" w:ascii="方正小标宋简体" w:hAnsi="方正小标宋简体" w:eastAsia="方正小标宋简体" w:cs="方正小标宋简体"/>
          <w:spacing w:val="1"/>
          <w:sz w:val="40"/>
          <w:szCs w:val="40"/>
          <w:lang w:eastAsia="zh-CN"/>
        </w:rPr>
        <w:t>（试行）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40"/>
          <w:szCs w:val="40"/>
          <w:lang w:eastAsia="zh-CN"/>
        </w:rPr>
      </w:pPr>
      <w:r>
        <w:rPr>
          <w:rFonts w:hint="eastAsia" w:ascii="楷体" w:hAnsi="楷体" w:eastAsia="楷体" w:cs="仿宋_GB2312"/>
          <w:color w:val="auto"/>
          <w:sz w:val="32"/>
          <w:szCs w:val="32"/>
        </w:rPr>
        <w:t>（</w:t>
      </w:r>
      <w:r>
        <w:rPr>
          <w:rFonts w:ascii="楷体" w:hAnsi="楷体" w:eastAsia="楷体" w:cs="仿宋_GB2312"/>
          <w:color w:val="auto"/>
          <w:sz w:val="32"/>
          <w:szCs w:val="32"/>
        </w:rPr>
        <w:t>征求意见</w:t>
      </w:r>
      <w:r>
        <w:rPr>
          <w:rFonts w:hint="eastAsia" w:ascii="楷体" w:hAnsi="楷体" w:eastAsia="楷体" w:cs="仿宋_GB2312"/>
          <w:color w:val="auto"/>
          <w:sz w:val="32"/>
          <w:szCs w:val="32"/>
        </w:rPr>
        <w:t>稿）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/>
        <w:jc w:val="center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第一章  总则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84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11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84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1"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为扶持涉农企业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做强做大，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bidi="ar"/>
        </w:rPr>
        <w:t>加强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 w:bidi="ar"/>
        </w:rPr>
        <w:t>龙游县农产品加工园区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bidi="ar"/>
        </w:rPr>
        <w:t>入驻管理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，促进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一二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三产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融合发展，规范园区有序运行，推动农业产业高质量发展，特制定本办法。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84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1"/>
          <w:kern w:val="2"/>
          <w:sz w:val="32"/>
          <w:szCs w:val="32"/>
          <w:lang w:val="en-US" w:eastAsia="zh-CN" w:bidi="ar-SA"/>
        </w:rPr>
        <w:t>第二条</w:t>
      </w:r>
      <w:r>
        <w:rPr>
          <w:rFonts w:hint="eastAsia" w:ascii="仿宋" w:hAnsi="仿宋" w:eastAsia="仿宋" w:cs="仿宋"/>
          <w:b w:val="0"/>
          <w:bCs w:val="0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fill="FFFFFF"/>
          <w:lang w:eastAsia="zh-CN" w:bidi="ar"/>
        </w:rPr>
        <w:t>龙游县农产品加工园区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fill="FFFFFF"/>
          <w:lang w:eastAsia="zh-CN" w:bidi="ar"/>
        </w:rPr>
        <w:t>的管理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遵循公开、公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正、公平的原则，为入驻企业提供标准厂房租赁、供电、供水、供气等配套服务，打造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加工生产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创新创业、科技研发的优良环境。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84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组建由县府办、农业农村局、财政局、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经信局、发改局、生态环境局、经济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开发区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、招商投资促进中心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等单位组成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的评审委员会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，县府办负责牵头组织评审单位进行评审，农业农村局负责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对申报主体入园资格的初审、入园企业投资与产值的评价，补助资金发放等事项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，财政局负责做好补助资金保障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，经信局负责工业项目决策事项，发改局负责服务类项目决策事项，生态环境局负责环评审核工作，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经济开发区（下属国资公司）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负责与入驻企业签订租赁协议及物业管理等事项。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baseline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val="en-US" w:eastAsia="zh-CN"/>
        </w:rPr>
        <w:t>第二章 入驻对象及条件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84" w:firstLineChars="200"/>
        <w:textAlignment w:val="baseline"/>
        <w:rPr>
          <w:rFonts w:hint="eastAsia" w:ascii="黑体" w:hAnsi="黑体" w:eastAsia="黑体" w:cs="黑体"/>
          <w:color w:val="auto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84" w:firstLineChars="200"/>
        <w:textAlignment w:val="baseline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入驻对象主要包括：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县域内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农产品加工类企业。粮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、油、果蔬、茶叶、笋、食用菌、畜禽产品、水产品、中药材、预制菜等农副产品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加工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</w:p>
    <w:p>
      <w:pPr>
        <w:widowControl/>
        <w:kinsoku w:val="0"/>
        <w:autoSpaceDE w:val="0"/>
        <w:autoSpaceDN w:val="0"/>
        <w:spacing w:line="560" w:lineRule="exact"/>
        <w:ind w:firstLine="640"/>
        <w:textAlignment w:val="baseline"/>
        <w:rPr>
          <w:rFonts w:hint="eastAsia" w:ascii="黑体" w:hAnsi="黑体" w:eastAsia="黑体" w:cs="黑体"/>
          <w:b w:val="0"/>
          <w:bCs w:val="0"/>
          <w:snapToGrid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县域内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农产品服务类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企业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。为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种植、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养殖、农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副产品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加工、综合利用提供加工、销售、研发、仓储运输、物流配送等综合服务。在农事集成服务等方面有一定规模，创新能力、辐射能力强的农业服务组织或综合平台等。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560" w:lineRule="exact"/>
        <w:ind w:firstLine="684" w:firstLineChars="200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spacing w:val="11"/>
          <w:kern w:val="2"/>
          <w:sz w:val="32"/>
          <w:szCs w:val="32"/>
          <w:lang w:val="en-US" w:eastAsia="zh-CN" w:bidi="ar-SA"/>
        </w:rPr>
        <w:t xml:space="preserve">第五条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入驻条件：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县域内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农产品加工类企业：入驻企业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固定资产投资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00万以上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（统计入库数据）。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县域内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农产品服务类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t>：入驻企业年主营业务收入800万以上。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Chars="0" w:right="0" w:right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val="en-US" w:eastAsia="zh-CN"/>
        </w:rPr>
        <w:t>第三章  入驻程序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84" w:firstLineChars="200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8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eastAsia="zh-CN"/>
        </w:rPr>
        <w:t>第六条</w:t>
      </w:r>
      <w:r>
        <w:rPr>
          <w:rFonts w:hint="eastAsia" w:ascii="黑体" w:hAnsi="黑体" w:eastAsia="黑体" w:cs="黑体"/>
          <w:b w:val="0"/>
          <w:bCs w:val="0"/>
          <w:color w:val="auto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入驻程序：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84" w:firstLineChars="200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1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pacing w:val="11"/>
          <w:sz w:val="32"/>
          <w:szCs w:val="32"/>
        </w:rPr>
        <w:t>提出申请</w:t>
      </w:r>
      <w:r>
        <w:rPr>
          <w:rFonts w:hint="eastAsia" w:ascii="楷体_GB2312" w:hAnsi="楷体_GB2312" w:eastAsia="楷体_GB2312" w:cs="楷体_GB2312"/>
          <w:color w:val="auto"/>
          <w:spacing w:val="1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拟入驻企业提交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bidi="ar"/>
        </w:rPr>
        <w:t>入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bidi="ar"/>
        </w:rPr>
        <w:t>申请表、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项目建议书、承诺书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bidi="ar"/>
        </w:rPr>
        <w:t>及相关材料。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84" w:firstLineChars="200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spacing w:val="11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pacing w:val="11"/>
          <w:sz w:val="32"/>
          <w:szCs w:val="32"/>
        </w:rPr>
        <w:t>申请受理</w:t>
      </w:r>
      <w:r>
        <w:rPr>
          <w:rFonts w:hint="eastAsia" w:ascii="楷体_GB2312" w:hAnsi="楷体_GB2312" w:eastAsia="楷体_GB2312" w:cs="楷体_GB2312"/>
          <w:color w:val="auto"/>
          <w:spacing w:val="1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对提交资料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bidi="ar"/>
        </w:rPr>
        <w:t>进行受理、初审，主要审核材料是否齐全、企业是否符合入驻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基本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shd w:val="clear" w:fill="FFFFFF"/>
          <w:lang w:bidi="ar"/>
        </w:rPr>
        <w:t>条件等。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84" w:firstLineChars="200"/>
        <w:textAlignment w:val="baseline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spacing w:val="11"/>
          <w:kern w:val="2"/>
          <w:sz w:val="32"/>
          <w:szCs w:val="32"/>
          <w:shd w:val="clear"/>
          <w:lang w:val="en-US" w:eastAsia="zh-CN" w:bidi="ar"/>
        </w:rPr>
        <w:t>（三）</w:t>
      </w:r>
      <w:r>
        <w:rPr>
          <w:rFonts w:hint="eastAsia" w:ascii="楷体_GB2312" w:hAnsi="楷体_GB2312" w:eastAsia="楷体_GB2312" w:cs="楷体_GB2312"/>
          <w:snapToGrid/>
          <w:spacing w:val="11"/>
          <w:kern w:val="2"/>
          <w:sz w:val="32"/>
          <w:szCs w:val="32"/>
          <w:shd w:val="clear"/>
          <w:lang w:val="en-US" w:eastAsia="zh-CN" w:bidi="ar"/>
        </w:rPr>
        <w:t>项目评审。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bidi="ar"/>
        </w:rPr>
        <w:t>初审通过后，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评审委员会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bidi="ar"/>
        </w:rPr>
        <w:t>对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入驻企业的项目建议书、固定资产总投资、目标产能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等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bidi="ar"/>
        </w:rPr>
        <w:t>进行论证、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评估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，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bidi="ar"/>
        </w:rPr>
        <w:t>由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各评审单位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bidi="ar"/>
        </w:rPr>
        <w:t>作出是否入驻的意见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，报县政府分管领导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审核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签订协议。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入驻企业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bidi="ar"/>
        </w:rPr>
        <w:t>与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经济开发区（下属国资公司）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bidi="ar"/>
        </w:rPr>
        <w:t>签订项目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厂房、办公楼、冷库等场所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bidi="ar"/>
        </w:rPr>
        <w:t>租赁协议，协议应明确双方的权利和义务。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/>
        <w:jc w:val="center"/>
        <w:textAlignment w:val="baseline"/>
        <w:rPr>
          <w:rFonts w:hint="default" w:ascii="仿宋_GB2312" w:hAnsi="仿宋_GB2312" w:eastAsia="仿宋_GB2312" w:cs="仿宋_GB2312"/>
          <w:snapToGrid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val="en-US" w:eastAsia="zh-CN"/>
        </w:rPr>
        <w:t xml:space="preserve">第四章 扶持政策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textAlignment w:val="auto"/>
        <w:rPr>
          <w:rFonts w:hint="eastAsia" w:ascii="黑体" w:hAnsi="黑体" w:eastAsia="黑体" w:cs="黑体"/>
          <w:b w:val="0"/>
          <w:bCs w:val="0"/>
          <w:snapToGrid/>
          <w:spacing w:val="11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84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/>
          <w:spacing w:val="11"/>
          <w:kern w:val="2"/>
          <w:sz w:val="32"/>
          <w:szCs w:val="32"/>
          <w:lang w:val="en-US" w:eastAsia="zh-CN" w:bidi="ar-SA"/>
        </w:rPr>
        <w:t xml:space="preserve">第七条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县域内入驻企业可享受以下扶持政策：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fill="FFFFFF"/>
          <w:lang w:bidi="ar"/>
        </w:rPr>
        <w:t>亩均税收政策：农产品加工园区及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fill="FFFFFF"/>
          <w:lang w:eastAsia="zh-CN" w:bidi="ar"/>
        </w:rPr>
        <w:t>其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fill="FFFFFF"/>
          <w:lang w:bidi="ar"/>
        </w:rPr>
        <w:t>入驻企业列入工业企业亩均评价政策豁免情形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fill="FFFFFF"/>
          <w:lang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（二）租金政策：对首次入驻企业实行“三免两减半”租金政策，即前三年享受补助标准面积100%的租金补助，第4-5年享受补助标准面积50%的租金补助。租金半年一交，先交后补。</w:t>
      </w:r>
    </w:p>
    <w:p>
      <w:pPr>
        <w:pStyle w:val="4"/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1、补助标准：农产品加工类企业，项目建成达产后财务审计营业收入达到800万元、1500万元、3000万元以上的，分别给予厂房面积不超过2500平方米、3500平方米、6000平方米的租金补助（最高不超过实租面积）。</w:t>
      </w:r>
    </w:p>
    <w:p>
      <w:pPr>
        <w:pStyle w:val="4"/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2、农产品服务类企业，实行“一事一议”。</w:t>
      </w:r>
    </w:p>
    <w:p>
      <w:pPr>
        <w:pStyle w:val="4"/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（三）固定资产投资规模在3000万及以上的农产品加工招商项目，实行“一事一议”。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（四）入驻企业参照《关于推进工业跨越式高质量发展若干政策》，执行工业企业政策。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 xml:space="preserve">第五章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运营管理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firstLine="684" w:firstLineChars="200"/>
        <w:textAlignment w:val="baseline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</w:p>
    <w:p>
      <w:pPr>
        <w:ind w:firstLine="684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入驻项目必须符合国家产业政策，符合规划、安全、环保、消防、卫生防疫等要求，积极配合经济开发区（下属国资公司）管理。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对已经享受租金补助的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厂房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，企业不得出租、出借和移作它用。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第九条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入驻企业租赁协议五年一签。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退出机制：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入驻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方有下列事项发生的，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经济开发区（下属国资公司）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权单方面解除协议并给予清退，违反相关法律法规的，则移交相关部门处理。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（一）租赁协议签订后，三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个月内未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开工建设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（二）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企业经营活动违反国家法律法规，有违法经营、私自转租、私自分租现象发生的；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（三）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拖欠租金、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物业管理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超过3个月的；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（四）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不服从统一管理，违反园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有关规定，拒不整改的；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（五）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其他情况需要退出的。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560" w:lineRule="exact"/>
        <w:ind w:left="0" w:right="0"/>
        <w:jc w:val="center"/>
        <w:rPr>
          <w:rFonts w:hint="eastAsia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第六章   附  则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1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1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本办法自颁布之日起施行，实行过程中具体问题由县人民政府办公室负责解释。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bidi="ar"/>
        </w:rPr>
        <w:t>附件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eastAsia="zh-CN" w:bidi="ar"/>
        </w:rPr>
        <w:t>第一轮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eastAsia="zh-CN" w:bidi="ar"/>
        </w:rPr>
        <w:t>年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eastAsia="zh-CN" w:bidi="ar"/>
        </w:rPr>
        <w:t>农产品加工园区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eastAsia="zh-CN" w:bidi="ar"/>
        </w:rPr>
        <w:t>租金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shd w:val="clear" w:fill="FFFFFF"/>
          <w:lang w:eastAsia="zh-CN" w:bidi="ar"/>
        </w:rPr>
        <w:t>标准</w:t>
      </w:r>
    </w:p>
    <w:p>
      <w:pPr>
        <w:pStyle w:val="4"/>
        <w:spacing w:line="560" w:lineRule="exact"/>
        <w:ind w:left="0" w:leftChars="0" w:firstLine="0" w:firstLineChars="0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spacing w:before="104" w:line="560" w:lineRule="exact"/>
        <w:jc w:val="left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</w:t>
      </w:r>
    </w:p>
    <w:p>
      <w:pPr>
        <w:spacing w:before="104"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</w:pPr>
    </w:p>
    <w:p>
      <w:pPr>
        <w:spacing w:before="104" w:line="560" w:lineRule="exact"/>
        <w:jc w:val="center"/>
        <w:rPr>
          <w:rFonts w:hint="eastAsia" w:ascii="仿宋_GB2312" w:hAnsi="仿宋_GB2312" w:eastAsia="仿宋_GB2312" w:cs="仿宋_GB2312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第一轮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5年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农产品加工园区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租金标准</w:t>
      </w:r>
    </w:p>
    <w:p>
      <w:pPr>
        <w:numPr>
          <w:ilvl w:val="0"/>
          <w:numId w:val="0"/>
        </w:numPr>
        <w:ind w:leftChars="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</w:p>
    <w:tbl>
      <w:tblPr>
        <w:tblStyle w:val="6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922"/>
        <w:gridCol w:w="4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类别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租金</w:t>
            </w:r>
          </w:p>
        </w:tc>
        <w:tc>
          <w:tcPr>
            <w:tcW w:w="48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物业费、水费、电费等费用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第一层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  <w:t>元/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  <w:t>•月</w:t>
            </w:r>
          </w:p>
        </w:tc>
        <w:tc>
          <w:tcPr>
            <w:tcW w:w="48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按实际代收代缴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第二层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  <w:t>•月</w:t>
            </w:r>
          </w:p>
        </w:tc>
        <w:tc>
          <w:tcPr>
            <w:tcW w:w="48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按实际代收代缴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第三层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  <w:t>•月</w:t>
            </w:r>
          </w:p>
        </w:tc>
        <w:tc>
          <w:tcPr>
            <w:tcW w:w="48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按实际代收代缴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第四层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  <w:t>•月</w:t>
            </w:r>
          </w:p>
        </w:tc>
        <w:tc>
          <w:tcPr>
            <w:tcW w:w="48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71A1D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按实际代收代缴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1F8DD8-ECAE-4F62-9853-0DE70FC3BD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8ACB8D-DD87-4A7A-9286-1C847534F5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0F0424-ADEB-4FA0-8BBF-9BF72EE2840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5A2FCAB-DA20-4F3C-BDBD-F35D798F34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FD86B2-AF87-4177-A140-D31AB0A0F7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759BBD5-0010-470B-AF7C-F84060DAF82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80275F58-68EB-4ED0-A0A2-26E46553220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5C334D86-37B2-44CE-B570-A8A183F103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YmM1MWIwNjVlZTExMjQwYmJlMmIxZTNjM2M0NGMifQ=="/>
    <w:docVar w:name="KSO_WPS_MARK_KEY" w:val="32e2a5c6-05a8-4300-9ba8-53306842b2f0"/>
  </w:docVars>
  <w:rsids>
    <w:rsidRoot w:val="00000000"/>
    <w:rsid w:val="24C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adjustRightInd w:val="0"/>
      <w:snapToGrid w:val="0"/>
      <w:spacing w:after="120" w:line="360" w:lineRule="auto"/>
      <w:ind w:firstLine="420" w:firstLineChars="100"/>
      <w:jc w:val="both"/>
    </w:pPr>
    <w:rPr>
      <w:rFonts w:ascii="Calibri" w:hAnsi="Calibri" w:eastAsia="方正仿宋简体" w:cs="Times New Roman"/>
      <w:snapToGrid w:val="0"/>
      <w:kern w:val="32"/>
      <w:sz w:val="32"/>
      <w:szCs w:val="22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2024-08-30T01:35:20Z</dcterms:created>
  <dc:creator>Administrator</dc:creator>
  <cp:lastModifiedBy>孙骏</cp:lastModifiedBy>
  <dcterms:modified xsi:type="dcterms:W3CDTF">2024-08-30T01:36:16Z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426F7F4E4BC447618BB7B7852F6F36A8_12</vt:lpwstr>
  </property>
</Properties>
</file>