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30" w:lineRule="atLeast"/>
        <w:ind w:left="0" w:right="0" w:firstLine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 w:bidi="ar-SA"/>
        </w:rPr>
        <w:t>附件</w:t>
      </w:r>
    </w:p>
    <w:p>
      <w:pPr>
        <w:pStyle w:val="4"/>
        <w:widowControl/>
        <w:spacing w:before="0" w:beforeAutospacing="0" w:after="0" w:afterAutospacing="0" w:line="330" w:lineRule="atLeast"/>
        <w:ind w:left="0" w:right="0" w:firstLine="0"/>
        <w:jc w:val="center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bidi="ar-SA"/>
        </w:rPr>
        <w:t>关于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 w:bidi="ar-SA"/>
        </w:rPr>
        <w:t>推动社区食堂建设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bidi="ar-SA"/>
        </w:rPr>
        <w:t>的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 w:bidi="ar-SA"/>
        </w:rPr>
        <w:t>指导意见</w:t>
      </w:r>
    </w:p>
    <w:p>
      <w:pPr>
        <w:widowControl/>
        <w:wordWrap/>
        <w:snapToGrid w:val="0"/>
        <w:spacing w:line="336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wordWrap/>
        <w:adjustRightInd w:val="0"/>
        <w:snapToGrid w:val="0"/>
        <w:spacing w:beforeLines="0" w:afterLines="0"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社区食堂建设是关系居民切身利益的民生实事，也是基层治理服务体系的重要内容。推动老年食堂向社区食堂转型升级，实现社区食堂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普惠性方向发展、让更多群体获得实惠，有利于更好地满足老年人高品质助餐服务需求，更好地为全体市民包括新市民和青年群体提供优质公共服务。为推动社区食堂建设，不断提升便民助餐服务水平，制定以下指导意见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以习近平新时代中国特色社会主义思想为指导，坚持“政府引导、企业主导、社会支持、量力而行”原则，加快社区食堂迭代升级，着力构建更具人气、更拢人心的普惠性社区大食堂体系，在重点满足老年人助餐服务需求的基础上，兼顾全龄段社区居民就餐的便利性、多样性，打造具有杭州特色的民生食堂品牌，推动不同收入水平、不同年龄阶段的市民群众“有处吃”“就近吃”“吃得好”，让城市发展更有温度，让杭州生活更加美好、让幸福天堂更具内涵。     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二、基本原则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（一）坚持公益定位。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食堂具有养老服务和为民服务的公益属性，实行“新老市民普惠+老年群体特惠”的发展模式。鼓励采取政策、资金、项目等多样化支持方式，优先满足老年人特别是特殊困难老年人的助餐服务需求，并不断提升服务能力，让全体社区居民得实惠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（二）鼓励社会参与。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通过合作共建等方式，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支持各类市场主体参与社区食堂建设和运营，符合条件的可通过政府购买服务方式予以适当支持。鼓励社会餐饮企业和企事业单位食堂开展助餐服务，为社区居民提供更丰富、更多样、更优质的餐品和服务。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（三）注重质量提升。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坚持因地制宜建设社区食堂，重点推进社区食堂服务的标准化、规范化、信息化，提升服务水平。坚守安全底线，加强食品安全监管，确保餐饮服务安全可靠。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（一）大力推动社区食堂迭代升级。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老年食堂向社区食堂转型，鼓励有条件的老年食堂升级迭代，采取优化就餐时间、划定就餐区域、实行差异收费等措施，在优先保障老年人助餐服务需求的基础上，面向全体市民开放，提供“全龄友好、普惠优享”的便民助餐服务，有效满足社区居民的家门口就餐需求。各区、县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要通过改造提升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新建、合作社会餐饮资源等多种途径，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1-2家旗舰式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社区食堂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；主城区各街道（乡镇）应推出不少于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1家社区食堂。逐步推动所有城市社区老年食堂迭代升级向全体市民开放，积极探索有需求的农村地区老年食堂迭代升级。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（二）合理布局社区食堂设施点位。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地制宜、科学布局，充分考虑区域人口数量、人群特征、餐饮业发展状况、消费需求等因素，统筹规划社区食堂助餐网点设施布局，在老年人口集中、新市民和青年群体需求量较大的区域进一步增加社区食堂布点建设。将社区食堂纳入一刻钟便民生活圈、城市更新、未来社区（乡村）、社区服务综合体建设等工作统筹规划管理，做好各类设施的功能叠加与综合利用。鼓励将适合建设助餐服务设施、方便老年人进出的社区配套用房、闲置的国有、集体房产等资源，无偿或低偿用于社区食堂建设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（三）有效激发社区食堂运营活力。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大社会参与，鼓励优质社会餐饮企业参与社区食堂建设、运营和服务。鼓励依托社区周边的机关、高校、医院等企事业单位，进行定点挂牌，为社区居民提供价格优惠、品种多样的助餐服务。探索移动助餐车、智能炒菜机、膳食定制等多种服务模式，积极拓展社区食堂的休闲、烘焙、微超等功能，丰富经营业态，推动差异化、特色化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支持各类社会力量参与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社区食堂</w:t>
      </w:r>
      <w:r>
        <w:rPr>
          <w:rFonts w:hint="eastAsia" w:ascii="仿宋_GB2312" w:hAnsi="仿宋_GB2312" w:eastAsia="仿宋_GB2312" w:cs="仿宋_GB2312"/>
          <w:sz w:val="32"/>
          <w:szCs w:val="32"/>
        </w:rPr>
        <w:t>送餐服务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与互联网生活服务平台公司和其他市场化物流公司加强合作，利用其物流网络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提供助餐服务。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（四）不断优化社区食堂智慧场景。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全面开展“全城通”智慧助餐服务提升行动，鼓励社区食堂按照不同年龄段，不限地域、户籍，为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年满60周岁的老年人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5-8折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优惠折扣，推动“全城通吃、优惠通享”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扩宽支付渠道，在保留现金支付的基础上，逐步实现全市助餐“卡、码、脸”通用，形成助餐结算生态圈系统。强化多跨协同，着力打通全民健康信息平台，为老年人等特殊群体生成健康画像，智能推荐菜品、提示禁忌饮食，提升助餐服务质量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（五）探索建立社区食堂激励机制。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鼓励社区食堂连锁化、规模化、标准化建设，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多时段经营，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应供应三餐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，并引导青老群体错峰就餐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适时选树一批社区食堂示范典型，鼓励社区食堂建设（运营）企业创新发展模式，积极评选国家级、省级城市一刻钟便民生活圈典型案例。社区食堂具有养老服务属性，符合条件的按规定享受用电、用水、用气居民价格政策,享受养老服务的相关税费优惠减免政策，享受电视、电话、宽带网络等费用优惠。鼓励和引导企业、社会组织、慈善、个人等社会力量为社区食堂建设提供支持和帮助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（六）全面加强社区食堂规范管理。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食品安全各项制度，执行餐饮服务食品安全操作规范，完善原材料溯源机制，对工作人员进行食品安全培训，相关的证照、制度上墙公示。各职能部门要加强日常监管，常态化开展联合巡查，发现问题及时查处，责令限期整改。鼓励社区食堂建设“阳光厨房”系统，将厨房操作直观展现，促进运营方落实主体责任，切实保障食品安全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四、保障机制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进一步统一思想，提高认识，切实把全市社区食堂迭代升级工作作为推进共同富裕、建设“宜居天堂”的重要抓手，稳妥有序推进。市级各相关部门要各司其职，按照相关职能统筹做好服务指导和检查督促工作。各区、县（市）要认真落实属地管理责任，既积极建设布点、按需开展服务，又严格规范管理，确保安全有序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（二）加强资金保障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财政支持方向，探索社区食堂精准补助机制，市级财政按照因素分配法给予相关区、县（市）适当补助，各地根据实际情况制定具体办法，明确补助标准。通过“政府补一点、企业让一点、社会捐一点、个人出一点”的多方支撑、多元参与方式，拓宽资金保障渠道，让社区居民愿意吃、吃得好，让企业愿运营、能运营，既满足社区居民的需求，又兼顾助餐企业利益，实现助餐配餐互利共赢，可持续发展。</w:t>
      </w:r>
    </w:p>
    <w:p>
      <w:pPr>
        <w:widowControl/>
        <w:wordWrap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（三）加强宣传引导。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大胆探索，勇于创新，总结经验，培育典型，积极打造具有杭州特色的社区食堂服务品牌。要充分利用“线上+线下”多种宣传途径，通过制定社区食堂点位地图、与电子地图合作定位等多种方式，不断扩大社会知晓度，让更多市民了解、参与、共享社区食堂建设成果。</w:t>
      </w:r>
    </w:p>
    <w:p>
      <w:pPr>
        <w:pStyle w:val="2"/>
        <w:ind w:left="0" w:leftChars="0" w:firstLine="0" w:firstLineChars="0"/>
        <w:jc w:val="both"/>
      </w:pPr>
      <w:r>
        <w:rPr>
          <w:rFonts w:hint="eastAsia" w:ascii="微软雅黑" w:hAnsi="微软雅黑" w:eastAsia="微软雅黑" w:cs="微软雅黑"/>
          <w:color w:val="404040"/>
          <w:sz w:val="36"/>
          <w:szCs w:val="36"/>
          <w:shd w:val="clear" w:color="auto" w:fill="FFFFFF"/>
        </w:rPr>
        <w:t>　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2NhZDQwNzRmZDU3NzlkN2MxNzlmZjVmN2I5NmMifQ=="/>
  </w:docVars>
  <w:rsids>
    <w:rsidRoot w:val="78B2316E"/>
    <w:rsid w:val="168F7E12"/>
    <w:rsid w:val="78B23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qFormat/>
    <w:uiPriority w:val="0"/>
    <w:pPr>
      <w:spacing w:line="360" w:lineRule="auto"/>
      <w:ind w:firstLine="420" w:firstLineChars="0"/>
    </w:pPr>
    <w:rPr>
      <w:rFonts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2023-11-21T08:43:00Z</dcterms:created>
  <dc:creator>耿小玲</dc:creator>
  <cp:lastModifiedBy>耿小玲</cp:lastModifiedBy>
  <dcterms:modified xsi:type="dcterms:W3CDTF">2023-11-21T08:44:07Z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321AAE376921484EBC9E3BDA0187E3E6_11</vt:lpwstr>
  </property>
</Properties>
</file>