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《金东区行政执法事项赋权乡镇（街道）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第一批目录动态调整的通告》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（征求意见稿）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为全面贯彻落实省、市关于“大综合一体化”行政执法改革的决策部署，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根据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《中华人民共和国行政处罚法》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《浙江省综合行政执法条例》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《浙江省人民政府办公厅关于推进乡镇（街道）综合行政执法工作的通知》（浙政办发〔2021〕51号）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《金华市人民政府关于金华市综合行政执法事项目录的通告》（金政告〔2022〕1号）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《关于印发金华市乡、镇、街道综合行政执法事项指导目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录的通知》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法律法规和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文件精神，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决定对我区第一批赋权乡镇（街道）行政执法事项进行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动态调整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现将相关事宜通告如下：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一、划转事项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孝顺镇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人民政府（含鞋塘办事处）、傅村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镇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多湖街道人民政府、东孝街道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人民政府在其行政区域内以自身名义行使自然资源、农业农村、建设、生态环境、消防救援、水利、林业、人防、市场监管等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个领域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项行政处罚权（详见附件1）。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曹宅镇人民政府、塘雅镇人民政府、澧浦镇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、岭下镇、江东镇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人民政府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在其行政区域内以自身名义行使自然资源、农业农村、建设、生态环境、消防救援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、林业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个领域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项行政处罚权（详见附件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源东乡人民政府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在其行政区域内以自身名义行使自然资源、农业农村、建设、生态环境、消防救援等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个领域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项行政处罚权（详见附件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因赤松镇执法体制差异和实际承接能力，不再赋权赤松镇执法，并收回赤松镇人民政府在本行政区域内行使的自然资源、农业农村、建设、生态环境、消防救援、林业等6个条线47项执法事项，由原行政执法部门实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二、划转时间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自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通告之日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起，除已立案但尚未结案的以外，上述行政处罚权及相关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行政检查权、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行政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强制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权统一划转至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各乡镇（街道）。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三、其他事项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1.划转后，原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职能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部门不得再行使被划转职权；继续行使的，其作出的行政处罚决定无效。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2.涉及作出没收较大数额违法所得、没收较大价值非法财物、降低资质等级、吊销许可证件、责令停产停业、责令关闭、限制从业等重大行政处罚决定的案件，仍由区级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职能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部门依法管辖。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各乡镇（街道）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职能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部门应当协同落实行政处罚事项划转工作，及时调整公开本乡镇(街道)权力清单，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确定的职责边界划分要求履职，接受社会监督。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4.所有事项名称及相关信息见附件，并与省权力事项库保持一致，根据省权力事项库变化情况进行动态调整。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涉及上述行政处罚事项的法律、法规、规章发生废、立、改的，相对应的行政处罚事项也同步调整，不再另行公告。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1：孝顺镇（含鞋塘办事处）、傅村镇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多湖街道、东孝街道综合行政执法赋权事项第一批目录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：金东区曹宅镇、塘雅镇、澧浦镇、岭下镇、江东镇综合行政执法赋权事项第一批目录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：金东区源东乡综合行政执法赋权事项第一批目录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金东区综合行政执法指导办公室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widowControl/>
        <w:spacing w:line="560" w:lineRule="exact"/>
        <w:jc w:val="center"/>
        <w:rPr>
          <w:rFonts w:hint="eastAsia" w:eastAsia="方正小标宋简体"/>
          <w:color w:val="000000"/>
          <w:w w:val="90"/>
          <w:kern w:val="0"/>
          <w:sz w:val="44"/>
          <w:szCs w:val="44"/>
        </w:rPr>
      </w:pPr>
    </w:p>
    <w:p/>
    <w:p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02168"/>
    <w:rsid w:val="17340FD6"/>
    <w:rsid w:val="3EF0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2023-11-01T07:15:00Z</dcterms:created>
  <dc:creator>水果自由</dc:creator>
  <cp:lastModifiedBy>水果自由</cp:lastModifiedBy>
  <dcterms:modified xsi:type="dcterms:W3CDTF">2023-11-01T07:43:29Z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