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《宁波市养老服务设施专项规划2021-2035年）》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起草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规划主要内容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根据国家、省、市有关文件精神，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《宁波市养老服务设施专项规划2021-2035年）》（以下简称“</w:t>
      </w:r>
      <w:r>
        <w:rPr>
          <w:rFonts w:hint="eastAsia" w:ascii="仿宋_GB2312" w:eastAsia="仿宋_GB2312"/>
          <w:sz w:val="30"/>
          <w:szCs w:val="30"/>
        </w:rPr>
        <w:t>《规划》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”）</w:t>
      </w:r>
      <w:r>
        <w:rPr>
          <w:rFonts w:hint="eastAsia" w:ascii="仿宋_GB2312" w:eastAsia="仿宋_GB2312"/>
          <w:sz w:val="30"/>
          <w:szCs w:val="30"/>
        </w:rPr>
        <w:t>属于市级国土空间总体规划在民生保障领域的重要专项之一，需与国土空间总体规划无缝对接，与规划常住人口、城镇集中开发边界、规划用地布局等内容相匹配相适应，《规划》成果需与国土空间总体规划同步完成并纳入总体规划成果。本轮《规划》中所明确的养老机构选址需与“三区三线”校核，进一步保障养老机构在未来发展中的法定性和可落地性。（8月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hint="eastAsia" w:ascii="仿宋_GB2312" w:eastAsia="仿宋_GB2312"/>
          <w:sz w:val="30"/>
          <w:szCs w:val="30"/>
        </w:rPr>
        <w:t>日三线划定方案已由省自然资源厅报自然资源部二上）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轮《规划》采取市区两级联动的编制模式。市级层面明确养老发展的目标定位，整体统筹各区养老机构配建和服务覆盖率等指标达到省厅导则要求；区级层面主要以工作方案的形式，细化市级层面对于养老指标的任务分解，结合各区现实情况和需求进行有针对性的设施布局，重点保障近期养老十四五项目的可实施性。本轮《规划》遵循机构跟着老人走、推进机构小型化、复合化；户籍养老转向常住养老、常规养老转向医养结合；近期重点补量、远期重点提质为编制导向，积极应对我市养老需求和形势发生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通过老年人口密度分区，能够更加直观呈现我市老年人口的绝对分布特征，并以此为依据，更加有针对性地进行养老机构点位的规划布局。至本轮规划期末，市六区共设置布局2</w:t>
      </w:r>
      <w:r>
        <w:rPr>
          <w:rFonts w:ascii="仿宋_GB2312" w:eastAsia="仿宋_GB2312"/>
          <w:sz w:val="30"/>
          <w:szCs w:val="30"/>
        </w:rPr>
        <w:t>00</w:t>
      </w:r>
      <w:r>
        <w:rPr>
          <w:rFonts w:hint="eastAsia" w:ascii="仿宋_GB2312" w:eastAsia="仿宋_GB2312"/>
          <w:sz w:val="30"/>
          <w:szCs w:val="30"/>
        </w:rPr>
        <w:t>家养老机构，其中包括市级机构</w:t>
      </w:r>
      <w:r>
        <w:rPr>
          <w:rFonts w:ascii="仿宋_GB2312" w:eastAsia="仿宋_GB2312"/>
          <w:sz w:val="30"/>
          <w:szCs w:val="30"/>
        </w:rPr>
        <w:t>6个、区级机构25个，乡镇（街道）级机构169个</w:t>
      </w:r>
      <w:r>
        <w:rPr>
          <w:rFonts w:hint="eastAsia" w:ascii="仿宋_GB2312" w:eastAsia="仿宋_GB2312"/>
          <w:sz w:val="30"/>
          <w:szCs w:val="30"/>
        </w:rPr>
        <w:t>，养老服务居住用地覆盖率达到</w:t>
      </w:r>
      <w:r>
        <w:rPr>
          <w:rFonts w:ascii="仿宋_GB2312" w:eastAsia="仿宋_GB2312"/>
          <w:sz w:val="30"/>
          <w:szCs w:val="30"/>
        </w:rPr>
        <w:t>70%</w:t>
      </w:r>
      <w:r>
        <w:rPr>
          <w:rFonts w:hint="eastAsia" w:ascii="仿宋_GB2312" w:eastAsia="仿宋_GB2312"/>
          <w:sz w:val="30"/>
          <w:szCs w:val="30"/>
        </w:rPr>
        <w:t>；布局2</w:t>
      </w:r>
      <w:r>
        <w:rPr>
          <w:rFonts w:ascii="仿宋_GB2312" w:eastAsia="仿宋_GB2312"/>
          <w:sz w:val="30"/>
          <w:szCs w:val="30"/>
        </w:rPr>
        <w:t>01</w:t>
      </w:r>
      <w:r>
        <w:rPr>
          <w:rFonts w:hint="eastAsia" w:ascii="仿宋_GB2312" w:eastAsia="仿宋_GB2312"/>
          <w:sz w:val="30"/>
          <w:szCs w:val="30"/>
        </w:rPr>
        <w:t>家居家养老服务中心，达到</w:t>
      </w:r>
      <w:r>
        <w:rPr>
          <w:rFonts w:ascii="仿宋_GB2312" w:eastAsia="仿宋_GB2312"/>
          <w:sz w:val="30"/>
          <w:szCs w:val="30"/>
        </w:rPr>
        <w:t>5分钟生活圈内实现80%以上设有居家养老服务设施，100%城镇社区和行政村建有居家养老服务设施。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轮《规划》深入推进养老机构与医疗卫生机构的融合，以基层医疗设施周边500米、街道-区市级医疗设施周边1000-2000米为标准，引导养老机构布局与医疗机构布局就近设置，为入住老年人提供便捷、优质的医疗卫生服务。至规划期末，市六区共有62个养老机构与医疗设施合建或毗邻，医养结合比例由现状的1</w:t>
      </w:r>
      <w:r>
        <w:rPr>
          <w:rFonts w:ascii="仿宋_GB2312" w:eastAsia="仿宋_GB2312"/>
          <w:sz w:val="30"/>
          <w:szCs w:val="30"/>
        </w:rPr>
        <w:t>6.42</w:t>
      </w:r>
      <w:r>
        <w:rPr>
          <w:rFonts w:hint="eastAsia" w:ascii="仿宋_GB2312" w:eastAsia="仿宋_GB2312"/>
          <w:sz w:val="30"/>
          <w:szCs w:val="30"/>
        </w:rPr>
        <w:t>%提高至31％。在新建8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个常规养老机构中，4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个养老机构与医疗设施合建或毗邻，医养结合比例高达到51%。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二、编制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轮《规划》以《浙江省养老服务设施专项规划编制导则（试行）》为编制标准，采用“建设用地换算”、“居住用地换算”以及“百度慧眼大数据”等多种方式，分析确定老年人口密度分区。《规划》充分结合十四五期间现状建设情况和总量缺口推进补量工作，远期评估养老服务设施建设标准、服务能力等，重点推进设施均衡、标准化工作。充分考虑机构的建设时序，采用用地弹性预留的方式分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本轮《规划》严格控制养老机构单体规模，推进养老机构小微化，尽可能挖掘存量用地、存量建筑，通过改造等方式在老年人口密集区、人口集聚区设置嵌入式小微机构，下沉和扩大养老服务覆盖。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轮《规划》以建设老年友好型社会为目标，通过“两转型+两支撑”体系，创新提出我市在智慧养老、养老产业、助养平台、培训基地、老年友好社区、社区养老用房利用以及其他养老相关配套方面的思考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3"/>
    <w:rsid w:val="00001685"/>
    <w:rsid w:val="000029A7"/>
    <w:rsid w:val="00014E67"/>
    <w:rsid w:val="000542E1"/>
    <w:rsid w:val="000733C8"/>
    <w:rsid w:val="001402D1"/>
    <w:rsid w:val="00195457"/>
    <w:rsid w:val="001D00A3"/>
    <w:rsid w:val="0020361C"/>
    <w:rsid w:val="0021092A"/>
    <w:rsid w:val="00225084"/>
    <w:rsid w:val="00256BAB"/>
    <w:rsid w:val="00271497"/>
    <w:rsid w:val="00271D6E"/>
    <w:rsid w:val="002E3549"/>
    <w:rsid w:val="002E35C2"/>
    <w:rsid w:val="004E1AB3"/>
    <w:rsid w:val="004F0BF7"/>
    <w:rsid w:val="004F1CF4"/>
    <w:rsid w:val="0051160A"/>
    <w:rsid w:val="00513566"/>
    <w:rsid w:val="00566AC3"/>
    <w:rsid w:val="005B7406"/>
    <w:rsid w:val="005F40A8"/>
    <w:rsid w:val="00603981"/>
    <w:rsid w:val="00677F57"/>
    <w:rsid w:val="00685CB4"/>
    <w:rsid w:val="006924A3"/>
    <w:rsid w:val="006B7500"/>
    <w:rsid w:val="006E79BC"/>
    <w:rsid w:val="00743529"/>
    <w:rsid w:val="00752317"/>
    <w:rsid w:val="00775E37"/>
    <w:rsid w:val="007823A7"/>
    <w:rsid w:val="007A333F"/>
    <w:rsid w:val="00813145"/>
    <w:rsid w:val="00856AB5"/>
    <w:rsid w:val="00946DF6"/>
    <w:rsid w:val="009D2567"/>
    <w:rsid w:val="009E044E"/>
    <w:rsid w:val="00A43B8F"/>
    <w:rsid w:val="00A50610"/>
    <w:rsid w:val="00A6053A"/>
    <w:rsid w:val="00A92F28"/>
    <w:rsid w:val="00AA0F36"/>
    <w:rsid w:val="00AD4BB0"/>
    <w:rsid w:val="00AD591A"/>
    <w:rsid w:val="00AD7DDA"/>
    <w:rsid w:val="00B132A1"/>
    <w:rsid w:val="00BA217F"/>
    <w:rsid w:val="00C127C3"/>
    <w:rsid w:val="00C55B88"/>
    <w:rsid w:val="00C75BD0"/>
    <w:rsid w:val="00CC1501"/>
    <w:rsid w:val="00D2009B"/>
    <w:rsid w:val="00D4131F"/>
    <w:rsid w:val="00D460A5"/>
    <w:rsid w:val="00D715D2"/>
    <w:rsid w:val="00D85912"/>
    <w:rsid w:val="00D918F5"/>
    <w:rsid w:val="00DF735A"/>
    <w:rsid w:val="00E628F1"/>
    <w:rsid w:val="00E64E67"/>
    <w:rsid w:val="00E72BBC"/>
    <w:rsid w:val="00EB5990"/>
    <w:rsid w:val="00ED38C7"/>
    <w:rsid w:val="00F3472C"/>
    <w:rsid w:val="00F35D30"/>
    <w:rsid w:val="00F4785A"/>
    <w:rsid w:val="00F92B83"/>
    <w:rsid w:val="00FA5151"/>
    <w:rsid w:val="00FA5989"/>
    <w:rsid w:val="EE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1124</Characters>
  <Lines>9</Lines>
  <Paragraphs>2</Paragraphs>
  <TotalTime>1</TotalTime>
  <ScaleCrop>false</ScaleCrop>
  <LinksUpToDate>false</LinksUpToDate>
  <CharactersWithSpaces>1319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2022-01-19T18:37:00Z</dcterms:created>
  <dc:creator>. JOKER</dc:creator>
  <cp:lastModifiedBy>张琦</cp:lastModifiedBy>
  <dcterms:modified xsi:type="dcterms:W3CDTF">2024-01-09T14:42:25Z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692C36CB580BE4ABD1EA9C65F5E8EA15</vt:lpwstr>
  </property>
</Properties>
</file>