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马剑镇重大决策事项社会公众意见征求表</w:t>
      </w:r>
    </w:p>
    <w:p>
      <w:pPr>
        <w:jc w:val="right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lang w:eastAsia="zh-CN"/>
        </w:rPr>
        <w:t>填表日期：202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年  月  日</w:t>
      </w:r>
    </w:p>
    <w:tbl>
      <w:tblPr>
        <w:tblStyle w:val="4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23"/>
        <w:gridCol w:w="1020"/>
        <w:gridCol w:w="1710"/>
        <w:gridCol w:w="195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被征求人情况</w:t>
            </w: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66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马剑镇择树岭水库除险加固工程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基本情况</w:t>
            </w:r>
          </w:p>
        </w:tc>
        <w:tc>
          <w:tcPr>
            <w:tcW w:w="66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主要建设内容为大坝双排灌浆，修复部分上游砼六角形预制护坡，修复部分下游马道；新增坝脚排水沟；新建上库道路；大坝白蚁防治；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重建涵管出口出水池新增沉降位移观测基点、溢洪道新增配套水尺；更新水库标识标牌。</w:t>
            </w:r>
          </w:p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项目概算投资约120.7万元，基本来源由市级财政补助。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2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对该事项的意见或建议</w:t>
            </w:r>
          </w:p>
        </w:tc>
        <w:tc>
          <w:tcPr>
            <w:tcW w:w="666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00AD2"/>
    <w:rsid w:val="29000AD2"/>
    <w:rsid w:val="3E672F21"/>
    <w:rsid w:val="6A9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 w:eastAsiaTheme="minorAscii"/>
      <w:sz w:val="2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Char"/>
    <w:basedOn w:val="5"/>
    <w:link w:val="2"/>
    <w:qFormat/>
    <w:uiPriority w:val="0"/>
    <w:rPr>
      <w:rFonts w:ascii="Calibri" w:hAnsi="Calibri" w:cs="Times New Roman" w:eastAsiaTheme="minorAscii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2023-03-03T08:19:00Z</dcterms:created>
  <dc:creator>jing</dc:creator>
  <cp:lastModifiedBy>admin878788</cp:lastModifiedBy>
  <dcterms:modified xsi:type="dcterms:W3CDTF">2024-02-27T00:48:17Z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86EA51A3BF0F495A833B51B72450009F</vt:lpwstr>
  </property>
</Properties>
</file>