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附件</w:t>
      </w:r>
      <w:r>
        <w:rPr>
          <w:rFonts w:hint="eastAsia" w:ascii="仿宋_GB2312" w:hAnsi="仿宋_GB2312" w:eastAsia="仿宋_GB2312" w:cs="仿宋_GB2312"/>
          <w:b/>
          <w:bCs/>
          <w:sz w:val="30"/>
          <w:szCs w:val="30"/>
          <w:lang w:val="en-US" w:eastAsia="zh-CN"/>
        </w:rPr>
        <w:t>2</w:t>
      </w:r>
    </w:p>
    <w:p>
      <w:pPr>
        <w:jc w:val="center"/>
        <w:rPr>
          <w:rFonts w:hint="eastAsia" w:ascii="方正小标宋_GBK" w:eastAsia="方正小标宋_GBK" w:cs="方正小标宋_GBK"/>
          <w:sz w:val="44"/>
          <w:szCs w:val="44"/>
          <w:lang w:val="en-US" w:eastAsia="zh-CN"/>
        </w:rPr>
      </w:pPr>
      <w:bookmarkStart w:id="0" w:name="_GoBack"/>
      <w:r>
        <w:rPr>
          <w:rFonts w:hint="eastAsia" w:ascii="方正小标宋_GBK" w:eastAsia="方正小标宋_GBK" w:cs="方正小标宋_GBK"/>
          <w:sz w:val="44"/>
          <w:szCs w:val="44"/>
          <w:lang w:eastAsia="zh-CN"/>
        </w:rPr>
        <w:t>拟列入宣布失效的区政府行政规范性文件目录</w:t>
      </w:r>
      <w:bookmarkEnd w:id="0"/>
    </w:p>
    <w:tbl>
      <w:tblPr>
        <w:tblStyle w:val="3"/>
        <w:tblW w:w="8292"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8"/>
        <w:gridCol w:w="1664"/>
        <w:gridCol w:w="60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618" w:type="dxa"/>
            <w:tcBorders>
              <w:tl2br w:val="nil"/>
              <w:tr2bl w:val="nil"/>
            </w:tcBorders>
            <w:noWrap w:val="0"/>
            <w:vAlign w:val="center"/>
          </w:tcPr>
          <w:p>
            <w:pPr>
              <w:adjustRightInd/>
              <w:snapToGrid/>
              <w:spacing w:after="0"/>
              <w:jc w:val="center"/>
              <w:rPr>
                <w:rFonts w:ascii="仿宋_GB2312" w:hAnsi="宋体" w:eastAsia="仿宋_GB2312"/>
                <w:b/>
                <w:color w:val="000000"/>
                <w:sz w:val="24"/>
                <w:szCs w:val="24"/>
              </w:rPr>
            </w:pPr>
            <w:r>
              <w:rPr>
                <w:rFonts w:hint="eastAsia" w:ascii="仿宋_GB2312" w:hAnsi="宋体" w:eastAsia="仿宋_GB2312" w:cs="仿宋_GB2312"/>
                <w:b/>
                <w:color w:val="000000"/>
                <w:sz w:val="24"/>
                <w:szCs w:val="24"/>
              </w:rPr>
              <w:t>序号</w:t>
            </w:r>
          </w:p>
        </w:tc>
        <w:tc>
          <w:tcPr>
            <w:tcW w:w="1664" w:type="dxa"/>
            <w:tcBorders>
              <w:tl2br w:val="nil"/>
              <w:tr2bl w:val="nil"/>
            </w:tcBorders>
            <w:noWrap w:val="0"/>
            <w:vAlign w:val="center"/>
          </w:tcPr>
          <w:p>
            <w:pPr>
              <w:adjustRightInd/>
              <w:snapToGrid/>
              <w:spacing w:after="0"/>
              <w:jc w:val="center"/>
              <w:rPr>
                <w:rFonts w:ascii="仿宋_GB2312" w:hAnsi="宋体" w:eastAsia="仿宋_GB2312"/>
                <w:b/>
                <w:color w:val="000000"/>
                <w:sz w:val="24"/>
                <w:szCs w:val="24"/>
              </w:rPr>
            </w:pPr>
            <w:r>
              <w:rPr>
                <w:rFonts w:hint="eastAsia" w:ascii="仿宋_GB2312" w:hAnsi="宋体" w:eastAsia="仿宋_GB2312" w:cs="仿宋_GB2312"/>
                <w:b/>
                <w:color w:val="000000"/>
                <w:sz w:val="24"/>
                <w:szCs w:val="24"/>
              </w:rPr>
              <w:t>文号</w:t>
            </w:r>
          </w:p>
        </w:tc>
        <w:tc>
          <w:tcPr>
            <w:tcW w:w="6010" w:type="dxa"/>
            <w:tcBorders>
              <w:tl2br w:val="nil"/>
              <w:tr2bl w:val="nil"/>
            </w:tcBorders>
            <w:noWrap w:val="0"/>
            <w:vAlign w:val="center"/>
          </w:tcPr>
          <w:p>
            <w:pPr>
              <w:adjustRightInd/>
              <w:snapToGrid/>
              <w:spacing w:after="0"/>
              <w:jc w:val="center"/>
              <w:rPr>
                <w:rFonts w:ascii="仿宋_GB2312" w:hAnsi="宋体" w:eastAsia="仿宋_GB2312"/>
                <w:b/>
                <w:color w:val="000000"/>
                <w:sz w:val="24"/>
                <w:szCs w:val="24"/>
              </w:rPr>
            </w:pPr>
            <w:r>
              <w:rPr>
                <w:rFonts w:hint="eastAsia" w:ascii="仿宋_GB2312" w:hAnsi="宋体" w:eastAsia="仿宋_GB2312" w:cs="仿宋_GB2312"/>
                <w:b/>
                <w:color w:val="000000"/>
                <w:sz w:val="24"/>
                <w:szCs w:val="24"/>
              </w:rPr>
              <w:t>文件名称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618" w:type="dxa"/>
            <w:tcBorders>
              <w:tl2br w:val="nil"/>
              <w:tr2bl w:val="nil"/>
            </w:tcBorders>
            <w:noWrap w:val="0"/>
            <w:vAlign w:val="center"/>
          </w:tcPr>
          <w:p>
            <w:pPr>
              <w:adjustRightInd/>
              <w:snapToGrid/>
              <w:spacing w:after="0" w:line="240" w:lineRule="auto"/>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lang w:val="en-US" w:eastAsia="zh-CN"/>
              </w:rPr>
              <w:t>1</w:t>
            </w:r>
          </w:p>
        </w:tc>
        <w:tc>
          <w:tcPr>
            <w:tcW w:w="1664" w:type="dxa"/>
            <w:tcBorders>
              <w:tl2br w:val="nil"/>
              <w:tr2bl w:val="nil"/>
            </w:tcBorders>
            <w:noWrap w:val="0"/>
            <w:vAlign w:val="center"/>
          </w:tcPr>
          <w:p>
            <w:pPr>
              <w:adjustRightInd/>
              <w:snapToGrid/>
              <w:spacing w:after="0" w:line="240" w:lineRule="auto"/>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szCs w:val="24"/>
                <w:highlight w:val="none"/>
                <w:lang w:eastAsia="zh-CN"/>
              </w:rPr>
              <w:t>下政办发〔2016〕65号</w:t>
            </w:r>
          </w:p>
        </w:tc>
        <w:tc>
          <w:tcPr>
            <w:tcW w:w="6010" w:type="dxa"/>
            <w:tcBorders>
              <w:tl2br w:val="nil"/>
              <w:tr2bl w:val="nil"/>
            </w:tcBorders>
            <w:noWrap w:val="0"/>
            <w:vAlign w:val="center"/>
          </w:tcPr>
          <w:p>
            <w:pPr>
              <w:adjustRightInd/>
              <w:snapToGrid/>
              <w:spacing w:after="0" w:line="240" w:lineRule="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szCs w:val="24"/>
                <w:highlight w:val="none"/>
              </w:rPr>
              <w:t>关于印发《关于加快推进下城区国际人力资源产业发展的实施意见（试行）》的通知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618" w:type="dxa"/>
            <w:tcBorders>
              <w:tl2br w:val="nil"/>
              <w:tr2bl w:val="nil"/>
            </w:tcBorders>
            <w:noWrap w:val="0"/>
            <w:vAlign w:val="center"/>
          </w:tcPr>
          <w:p>
            <w:pPr>
              <w:adjustRightInd/>
              <w:snapToGrid/>
              <w:spacing w:after="0" w:line="240"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664" w:type="dxa"/>
            <w:tcBorders>
              <w:tl2br w:val="nil"/>
              <w:tr2bl w:val="nil"/>
            </w:tcBorders>
            <w:noWrap w:val="0"/>
            <w:vAlign w:val="center"/>
          </w:tcPr>
          <w:p>
            <w:pPr>
              <w:adjustRightInd/>
              <w:snapToGrid/>
              <w:spacing w:after="0" w:line="240" w:lineRule="auto"/>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szCs w:val="24"/>
                <w:lang w:val="en-US" w:eastAsia="zh-CN"/>
              </w:rPr>
              <w:t>拱政办发〔2019〕4号</w:t>
            </w:r>
          </w:p>
        </w:tc>
        <w:tc>
          <w:tcPr>
            <w:tcW w:w="6010" w:type="dxa"/>
            <w:tcBorders>
              <w:tl2br w:val="nil"/>
              <w:tr2bl w:val="nil"/>
            </w:tcBorders>
            <w:noWrap w:val="0"/>
            <w:vAlign w:val="center"/>
          </w:tcPr>
          <w:p>
            <w:pPr>
              <w:adjustRightInd/>
              <w:snapToGrid/>
              <w:spacing w:after="0" w:line="240" w:lineRule="auto"/>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szCs w:val="24"/>
                <w:lang w:val="en-US" w:eastAsia="zh-CN"/>
              </w:rPr>
              <w:t>杭州市拱墅区人民政府办公室关于印发拱墅区安置房小区生活服务配套建设三年行动计划（2019-2021年）的通知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618" w:type="dxa"/>
            <w:tcBorders>
              <w:tl2br w:val="nil"/>
              <w:tr2bl w:val="nil"/>
            </w:tcBorders>
            <w:noWrap w:val="0"/>
            <w:vAlign w:val="center"/>
          </w:tcPr>
          <w:p>
            <w:pPr>
              <w:adjustRightInd/>
              <w:snapToGrid/>
              <w:spacing w:after="0" w:line="240" w:lineRule="auto"/>
              <w:jc w:val="center"/>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lang w:val="en-US" w:eastAsia="zh-CN"/>
              </w:rPr>
              <w:t>3</w:t>
            </w:r>
          </w:p>
        </w:tc>
        <w:tc>
          <w:tcPr>
            <w:tcW w:w="1664" w:type="dxa"/>
            <w:tcBorders>
              <w:tl2br w:val="nil"/>
              <w:tr2bl w:val="nil"/>
            </w:tcBorders>
            <w:noWrap w:val="0"/>
            <w:vAlign w:val="center"/>
          </w:tcPr>
          <w:p>
            <w:pPr>
              <w:adjustRightInd/>
              <w:snapToGrid/>
              <w:spacing w:after="0" w:line="240" w:lineRule="auto"/>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szCs w:val="24"/>
              </w:rPr>
              <w:t>拱政办发</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2019</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10号</w:t>
            </w:r>
          </w:p>
        </w:tc>
        <w:tc>
          <w:tcPr>
            <w:tcW w:w="6010" w:type="dxa"/>
            <w:tcBorders>
              <w:tl2br w:val="nil"/>
              <w:tr2bl w:val="nil"/>
            </w:tcBorders>
            <w:noWrap w:val="0"/>
            <w:vAlign w:val="center"/>
          </w:tcPr>
          <w:p>
            <w:pPr>
              <w:adjustRightInd/>
              <w:snapToGrid/>
              <w:spacing w:after="0" w:line="240" w:lineRule="auto"/>
              <w:rPr>
                <w:rFonts w:hint="eastAsia" w:ascii="仿宋_GB2312" w:hAnsi="仿宋_GB2312" w:eastAsia="仿宋_GB2312" w:cs="仿宋_GB2312"/>
                <w:color w:val="000000"/>
                <w:kern w:val="0"/>
                <w:sz w:val="24"/>
                <w:szCs w:val="24"/>
                <w:u w:val="none" w:color="000000"/>
                <w:lang w:val="en-US" w:eastAsia="zh-CN" w:bidi="ar-SA"/>
              </w:rPr>
            </w:pPr>
            <w:r>
              <w:rPr>
                <w:rFonts w:hint="eastAsia" w:ascii="仿宋_GB2312" w:hAnsi="仿宋_GB2312" w:eastAsia="仿宋_GB2312" w:cs="仿宋_GB2312"/>
                <w:sz w:val="24"/>
                <w:szCs w:val="24"/>
              </w:rPr>
              <w:t>《拱墅区老旧小区综合改造提升工作实施方案（2019-2021年）》</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方正小标宋简体"/>
    <w:panose1 w:val="03000509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panose1 w:val="02000000000000000000"/>
    <w:charset w:val="86"/>
    <w:family w:val="auto"/>
    <w:pitch w:val="default"/>
    <w:sig w:usb0="00000000" w:usb1="00000000" w:usb2="00000000" w:usb3="00000000" w:csb0="0006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9BF09"/>
    <w:rsid w:val="5DF9B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bCs/>
      <w:snapToGrid w:val="0"/>
      <w:spacing w:val="-1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kern w:val="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2023-09-01T11:20:00Z</dcterms:created>
  <dc:creator>小胡来</dc:creator>
  <cp:lastModifiedBy>小胡来</cp:lastModifiedBy>
  <dcterms:modified xsi:type="dcterms:W3CDTF">2023-09-01T11:21:18Z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2FED4F989B93EF179958F164A24F297C_41</vt:lpwstr>
  </property>
</Properties>
</file>