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auto"/>
          <w:sz w:val="36"/>
          <w:szCs w:val="36"/>
        </w:rPr>
      </w:pPr>
      <w:bookmarkStart w:id="0" w:name="_GoBack"/>
      <w:bookmarkEnd w:id="0"/>
      <w:r>
        <w:rPr>
          <w:rFonts w:hint="eastAsia" w:ascii="方正小标宋简体" w:hAnsi="方正小标宋简体" w:eastAsia="方正小标宋简体" w:cs="方正小标宋简体"/>
          <w:color w:val="auto"/>
          <w:sz w:val="36"/>
          <w:szCs w:val="36"/>
        </w:rPr>
        <w:t>再次</w:t>
      </w:r>
      <w:r>
        <w:rPr>
          <w:rFonts w:hint="eastAsia" w:ascii="方正小标宋简体" w:hAnsi="方正小标宋简体" w:eastAsia="方正小标宋简体" w:cs="方正小标宋简体"/>
          <w:color w:val="auto"/>
          <w:sz w:val="36"/>
          <w:szCs w:val="36"/>
          <w:lang w:eastAsia="zh-CN"/>
        </w:rPr>
        <w:t>公开征求《台州市出口欧盟原料药证明文件办理有关事项规定（征求意见稿）》意见</w:t>
      </w:r>
      <w:r>
        <w:rPr>
          <w:rFonts w:hint="eastAsia" w:ascii="方正小标宋简体" w:hAnsi="方正小标宋简体" w:eastAsia="方正小标宋简体" w:cs="方正小标宋简体"/>
          <w:color w:val="auto"/>
          <w:sz w:val="36"/>
          <w:szCs w:val="36"/>
        </w:rPr>
        <w:t>起草说明</w:t>
      </w:r>
    </w:p>
    <w:p>
      <w:pPr>
        <w:pStyle w:val="10"/>
        <w:spacing w:line="560" w:lineRule="exact"/>
        <w:ind w:firstLine="640"/>
        <w:rPr>
          <w:color w:val="auto"/>
        </w:rPr>
      </w:pPr>
    </w:p>
    <w:p>
      <w:pPr>
        <w:pStyle w:val="12"/>
        <w:keepNext w:val="0"/>
        <w:keepLines w:val="0"/>
        <w:pageBreakBefore w:val="0"/>
        <w:widowControl w:val="0"/>
        <w:numPr>
          <w:ilvl w:val="0"/>
          <w:numId w:val="0"/>
        </w:numPr>
        <w:kinsoku/>
        <w:wordWrap/>
        <w:overflowPunct/>
        <w:topLinePunct w:val="0"/>
        <w:autoSpaceDE/>
        <w:autoSpaceDN/>
        <w:bidi w:val="0"/>
        <w:spacing w:line="600" w:lineRule="exact"/>
        <w:ind w:left="640"/>
        <w:jc w:val="left"/>
        <w:textAlignment w:val="auto"/>
        <w:rPr>
          <w:rFonts w:hint="eastAsia"/>
          <w:color w:val="auto"/>
          <w:lang w:val="en-US" w:eastAsia="zh-CN"/>
        </w:rPr>
      </w:pPr>
      <w:r>
        <w:rPr>
          <w:rFonts w:hint="eastAsia" w:ascii="黑体" w:hAnsi="黑体" w:eastAsia="黑体" w:cs="黑体"/>
          <w:color w:val="auto"/>
          <w:szCs w:val="32"/>
          <w:lang w:eastAsia="zh-CN"/>
        </w:rPr>
        <w:t>一</w:t>
      </w:r>
      <w:r>
        <w:rPr>
          <w:rFonts w:hint="eastAsia" w:ascii="黑体" w:hAnsi="黑体" w:eastAsia="黑体" w:cs="黑体"/>
          <w:color w:val="auto"/>
          <w:szCs w:val="32"/>
        </w:rPr>
        <w:t>、</w:t>
      </w:r>
      <w:r>
        <w:rPr>
          <w:rFonts w:hint="eastAsia" w:ascii="黑体" w:hAnsi="黑体" w:eastAsia="黑体" w:cs="黑体"/>
          <w:color w:val="auto"/>
          <w:szCs w:val="32"/>
          <w:lang w:val="en-US" w:eastAsia="zh-CN"/>
        </w:rPr>
        <w:t>修订</w:t>
      </w:r>
      <w:r>
        <w:rPr>
          <w:rFonts w:hint="eastAsia" w:ascii="黑体" w:hAnsi="黑体" w:eastAsia="黑体" w:cs="黑体"/>
          <w:color w:val="auto"/>
          <w:szCs w:val="32"/>
        </w:rPr>
        <w:t>的必要性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随着《药品管理法》《药品生产监督管理办法》和《药品注册管理办法》等法律规章相继修订施行，对原料药注册与生产管理均作出了新的规定，如原料药实行关联审评审批，不再发放药品注册批件，取消了药品</w:t>
      </w:r>
      <w:r>
        <w:rPr>
          <w:rFonts w:hint="eastAsia" w:ascii="仿宋_GB2312" w:hAnsi="宋体" w:eastAsia="仿宋_GB2312" w:cs="Times New Roman"/>
          <w:color w:val="auto"/>
          <w:kern w:val="2"/>
          <w:sz w:val="32"/>
          <w:szCs w:val="32"/>
          <w:highlight w:val="none"/>
          <w:lang w:val="en-US" w:eastAsia="zh-CN"/>
        </w:rPr>
        <w:t>GMP认</w:t>
      </w:r>
      <w:r>
        <w:rPr>
          <w:rFonts w:hint="eastAsia" w:ascii="Times New Roman" w:hAnsi="Times New Roman" w:eastAsia="仿宋_GB2312" w:cs="Times New Roman"/>
          <w:color w:val="auto"/>
          <w:kern w:val="2"/>
          <w:sz w:val="32"/>
          <w:szCs w:val="32"/>
          <w:lang w:val="en-US" w:eastAsia="zh-CN"/>
        </w:rPr>
        <w:t>证等等</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cs="仿宋_GB2312"/>
          <w:color w:val="auto"/>
          <w:kern w:val="2"/>
          <w:sz w:val="32"/>
          <w:szCs w:val="32"/>
          <w:lang w:eastAsia="zh-CN"/>
        </w:rPr>
        <w:t>2022</w:t>
      </w:r>
      <w:r>
        <w:rPr>
          <w:rFonts w:hint="eastAsia" w:ascii="Times New Roman" w:hAnsi="Times New Roman" w:eastAsia="仿宋_GB2312" w:cs="Times New Roman"/>
          <w:color w:val="auto"/>
          <w:kern w:val="2"/>
          <w:sz w:val="32"/>
          <w:szCs w:val="32"/>
          <w:lang w:val="en-US" w:eastAsia="zh-CN"/>
        </w:rPr>
        <w:t>年</w:t>
      </w:r>
      <w:r>
        <w:rPr>
          <w:rFonts w:hint="eastAsia" w:ascii="Times New Roman" w:hAnsi="Times New Roman"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lang w:val="en-US" w:eastAsia="zh-CN"/>
        </w:rPr>
        <w:t>国家</w:t>
      </w:r>
      <w:r>
        <w:rPr>
          <w:rFonts w:hint="eastAsia" w:ascii="Times New Roman" w:hAnsi="Times New Roman" w:eastAsia="仿宋_GB2312" w:cs="Times New Roman"/>
          <w:color w:val="auto"/>
          <w:kern w:val="2"/>
          <w:sz w:val="32"/>
          <w:szCs w:val="32"/>
          <w:lang w:val="en-US" w:eastAsia="zh-CN"/>
        </w:rPr>
        <w:t>药监局和省药监局相继出台了</w:t>
      </w:r>
      <w:r>
        <w:rPr>
          <w:rFonts w:hint="eastAsia" w:ascii="Times New Roman" w:hAnsi="Times New Roman" w:eastAsia="仿宋_GB2312" w:cs="Times New Roman"/>
          <w:color w:val="auto"/>
          <w:kern w:val="2"/>
          <w:sz w:val="32"/>
          <w:szCs w:val="32"/>
          <w:lang w:val="en-US" w:eastAsia="zh-CN"/>
        </w:rPr>
        <w:t>《关于进一步做好药品出口证明类文件有关工作的通知》</w:t>
      </w:r>
      <w:r>
        <w:rPr>
          <w:rFonts w:hint="eastAsia" w:ascii="Times New Roman" w:hAnsi="Times New Roman" w:eastAsia="仿宋_GB2312" w:cs="Times New Roman"/>
          <w:color w:val="auto"/>
          <w:kern w:val="2"/>
          <w:sz w:val="32"/>
          <w:szCs w:val="32"/>
          <w:lang w:val="en-US" w:eastAsia="zh-CN"/>
        </w:rPr>
        <w:t>，对</w:t>
      </w:r>
      <w:r>
        <w:rPr>
          <w:rFonts w:hint="eastAsia" w:ascii="Times New Roman" w:hAnsi="Times New Roman" w:eastAsia="仿宋_GB2312" w:cs="Times New Roman"/>
          <w:color w:val="auto"/>
          <w:kern w:val="2"/>
          <w:sz w:val="32"/>
          <w:szCs w:val="32"/>
          <w:lang w:val="en-US" w:eastAsia="zh-CN"/>
        </w:rPr>
        <w:t>申请</w:t>
      </w:r>
      <w:r>
        <w:rPr>
          <w:rFonts w:hint="default" w:ascii="Times New Roman" w:hAnsi="Times New Roman" w:eastAsia="仿宋_GB2312" w:cs="Times New Roman"/>
          <w:color w:val="auto"/>
          <w:kern w:val="2"/>
          <w:sz w:val="32"/>
          <w:szCs w:val="32"/>
          <w:lang w:val="en-US" w:eastAsia="zh-CN"/>
        </w:rPr>
        <w:t>资料、出证程序</w:t>
      </w:r>
      <w:r>
        <w:rPr>
          <w:rFonts w:hint="eastAsia" w:ascii="Times New Roman" w:hAnsi="Times New Roman" w:eastAsia="仿宋_GB2312" w:cs="Times New Roman"/>
          <w:color w:val="auto"/>
          <w:kern w:val="2"/>
          <w:sz w:val="32"/>
          <w:szCs w:val="32"/>
          <w:lang w:val="en-US" w:eastAsia="zh-CN"/>
        </w:rPr>
        <w:t>、办理时限等提出了新的工作</w:t>
      </w:r>
      <w:r>
        <w:rPr>
          <w:rFonts w:hint="default" w:ascii="Times New Roman" w:hAnsi="Times New Roman" w:eastAsia="仿宋_GB2312" w:cs="Times New Roman"/>
          <w:color w:val="auto"/>
          <w:kern w:val="2"/>
          <w:sz w:val="32"/>
          <w:szCs w:val="32"/>
          <w:lang w:val="en-US" w:eastAsia="zh-CN"/>
        </w:rPr>
        <w:t>要求</w:t>
      </w:r>
      <w:r>
        <w:rPr>
          <w:rFonts w:hint="eastAsia" w:ascii="Times New Roman" w:hAnsi="Times New Roman" w:eastAsia="仿宋_GB2312" w:cs="Times New Roman"/>
          <w:color w:val="auto"/>
          <w:kern w:val="2"/>
          <w:sz w:val="32"/>
          <w:szCs w:val="32"/>
          <w:lang w:val="en-US" w:eastAsia="zh-CN"/>
        </w:rPr>
        <w:t>，现行的《试行程序》已不适应当前新规定。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color w:val="auto"/>
          <w:szCs w:val="32"/>
          <w:lang w:val="en-US" w:eastAsia="zh-CN"/>
        </w:rPr>
      </w:pPr>
      <w:r>
        <w:rPr>
          <w:rFonts w:hint="eastAsia" w:ascii="仿宋_GB2312"/>
          <w:color w:val="auto"/>
          <w:szCs w:val="32"/>
          <w:lang w:val="en-US" w:eastAsia="zh-CN"/>
        </w:rPr>
        <w:t>为贯彻落实省委省政府三个“一号工程”和市委市政府“三高三新”战略部署，进一步优化医药营商环境，服务产业高质量发展，台州市市场监督管理局对《出口欧盟原料药证明文件办理程序（试行）》（</w:t>
      </w:r>
      <w:r>
        <w:rPr>
          <w:rFonts w:hint="eastAsia" w:ascii="Times New Roman" w:hAnsi="Times New Roman" w:eastAsia="仿宋_GB2312" w:cs="Times New Roman"/>
          <w:color w:val="auto"/>
          <w:kern w:val="2"/>
          <w:sz w:val="32"/>
          <w:szCs w:val="32"/>
          <w:lang w:val="en-US" w:eastAsia="zh-CN"/>
        </w:rPr>
        <w:t>以下简称《试行程序》</w:t>
      </w:r>
      <w:r>
        <w:rPr>
          <w:rFonts w:hint="eastAsia" w:ascii="仿宋_GB2312"/>
          <w:color w:val="auto"/>
          <w:szCs w:val="32"/>
          <w:lang w:val="en-US" w:eastAsia="zh-CN"/>
        </w:rPr>
        <w:t>）进行了修订完善。</w:t>
      </w:r>
    </w:p>
    <w:p>
      <w:pPr>
        <w:pStyle w:val="12"/>
        <w:keepNext w:val="0"/>
        <w:keepLines w:val="0"/>
        <w:pageBreakBefore w:val="0"/>
        <w:widowControl w:val="0"/>
        <w:numPr>
          <w:ilvl w:val="0"/>
          <w:numId w:val="0"/>
        </w:numPr>
        <w:kinsoku/>
        <w:wordWrap/>
        <w:overflowPunct/>
        <w:topLinePunct w:val="0"/>
        <w:autoSpaceDE/>
        <w:autoSpaceDN/>
        <w:bidi w:val="0"/>
        <w:spacing w:line="600" w:lineRule="exact"/>
        <w:ind w:left="640"/>
        <w:jc w:val="left"/>
        <w:textAlignment w:val="auto"/>
        <w:rPr>
          <w:rFonts w:ascii="黑体" w:hAnsi="黑体" w:eastAsia="黑体" w:cs="黑体"/>
          <w:color w:val="auto"/>
          <w:szCs w:val="32"/>
        </w:rPr>
      </w:pPr>
      <w:r>
        <w:rPr>
          <w:rFonts w:hint="eastAsia" w:ascii="黑体" w:hAnsi="黑体" w:eastAsia="黑体" w:cs="黑体"/>
          <w:color w:val="auto"/>
          <w:szCs w:val="32"/>
          <w:lang w:eastAsia="zh-CN"/>
        </w:rPr>
        <w:t>二</w:t>
      </w:r>
      <w:r>
        <w:rPr>
          <w:rFonts w:hint="eastAsia" w:ascii="黑体" w:hAnsi="黑体" w:eastAsia="黑体" w:cs="黑体"/>
          <w:color w:val="auto"/>
          <w:szCs w:val="32"/>
        </w:rPr>
        <w:t>、起草过程</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宋体"/>
          <w:color w:val="auto"/>
          <w:sz w:val="32"/>
          <w:szCs w:val="32"/>
          <w:highlight w:val="none"/>
          <w:lang w:val="en-US" w:eastAsia="zh-CN"/>
        </w:rPr>
      </w:pPr>
      <w:r>
        <w:rPr>
          <w:rFonts w:hint="eastAsia" w:ascii="仿宋_GB2312" w:hAnsi="仿宋_GB2312" w:eastAsia="仿宋_GB2312" w:cs="仿宋_GB2312"/>
          <w:color w:val="auto"/>
          <w:kern w:val="2"/>
          <w:sz w:val="32"/>
          <w:szCs w:val="32"/>
          <w:lang w:val="en-US" w:eastAsia="zh-CN"/>
        </w:rPr>
        <w:t>2022</w:t>
      </w:r>
      <w:r>
        <w:rPr>
          <w:rFonts w:hint="eastAsia" w:ascii="Times New Roman" w:hAnsi="Times New Roman" w:eastAsia="仿宋_GB2312" w:cs="Times New Roman"/>
          <w:color w:val="auto"/>
          <w:kern w:val="2"/>
          <w:sz w:val="32"/>
          <w:szCs w:val="32"/>
          <w:lang w:val="en-US" w:eastAsia="zh-CN"/>
        </w:rPr>
        <w:t>年９月，</w:t>
      </w:r>
      <w:r>
        <w:rPr>
          <w:rFonts w:hint="eastAsia" w:cs="Times New Roman"/>
          <w:color w:val="auto"/>
          <w:kern w:val="2"/>
          <w:sz w:val="32"/>
          <w:szCs w:val="32"/>
          <w:lang w:val="en-US" w:eastAsia="zh-CN"/>
        </w:rPr>
        <w:t>台州市市场监督管理局（以下简称市局）</w:t>
      </w:r>
      <w:r>
        <w:rPr>
          <w:rFonts w:hint="eastAsia" w:ascii="Times New Roman" w:hAnsi="Times New Roman" w:eastAsia="仿宋_GB2312" w:cs="Times New Roman"/>
          <w:color w:val="auto"/>
          <w:kern w:val="2"/>
          <w:sz w:val="32"/>
          <w:szCs w:val="32"/>
          <w:lang w:val="en-US" w:eastAsia="zh-CN"/>
        </w:rPr>
        <w:t>牵头启动《试行程序》的修订工作</w:t>
      </w:r>
      <w:r>
        <w:rPr>
          <w:rFonts w:hint="eastAsia" w:ascii="仿宋_GB2312" w:hAnsi="仿宋_GB2312" w:eastAsia="仿宋_GB2312" w:cs="仿宋_GB2312"/>
          <w:color w:val="auto"/>
          <w:kern w:val="2"/>
          <w:sz w:val="32"/>
          <w:szCs w:val="32"/>
          <w:lang w:val="en-US" w:eastAsia="zh-CN"/>
        </w:rPr>
        <w:t>，10</w:t>
      </w:r>
      <w:r>
        <w:rPr>
          <w:rFonts w:hint="eastAsia" w:ascii="仿宋_GB2312" w:hAnsi="仿宋_GB2312" w:eastAsia="仿宋_GB2312" w:cs="仿宋_GB2312"/>
          <w:b w:val="0"/>
          <w:color w:val="auto"/>
          <w:kern w:val="2"/>
          <w:sz w:val="32"/>
          <w:szCs w:val="32"/>
          <w:lang w:val="en-US" w:eastAsia="zh-CN" w:bidi="ar-SA"/>
        </w:rPr>
        <w:t>月在全市</w:t>
      </w:r>
      <w:r>
        <w:rPr>
          <w:rFonts w:hint="eastAsia" w:ascii="仿宋_GB2312" w:hAnsi="仿宋_GB2312" w:cs="仿宋_GB2312"/>
          <w:b w:val="0"/>
          <w:color w:val="auto"/>
          <w:kern w:val="2"/>
          <w:sz w:val="32"/>
          <w:szCs w:val="32"/>
          <w:lang w:val="en-US" w:eastAsia="zh-CN" w:bidi="ar-SA"/>
        </w:rPr>
        <w:t>市场监管</w:t>
      </w:r>
      <w:r>
        <w:rPr>
          <w:rFonts w:hint="eastAsia" w:ascii="仿宋_GB2312" w:hAnsi="仿宋_GB2312" w:eastAsia="仿宋_GB2312" w:cs="仿宋_GB2312"/>
          <w:b w:val="0"/>
          <w:color w:val="auto"/>
          <w:kern w:val="2"/>
          <w:sz w:val="32"/>
          <w:szCs w:val="32"/>
          <w:lang w:val="en-US" w:eastAsia="zh-CN" w:bidi="ar-SA"/>
        </w:rPr>
        <w:t>系统征求意见，并进行了二次修改，形成征求意见稿。</w:t>
      </w:r>
      <w:r>
        <w:rPr>
          <w:rFonts w:hint="eastAsia" w:ascii="仿宋_GB2312" w:hAnsi="仿宋_GB2312" w:eastAsia="仿宋_GB2312" w:cs="仿宋_GB2312"/>
          <w:color w:val="auto"/>
          <w:kern w:val="2"/>
          <w:sz w:val="32"/>
          <w:szCs w:val="32"/>
          <w:lang w:val="en-US" w:eastAsia="zh-CN"/>
        </w:rPr>
        <w:t>10月21日</w:t>
      </w:r>
      <w:r>
        <w:rPr>
          <w:rFonts w:hint="eastAsia" w:ascii="仿宋_GB2312" w:hAnsi="仿宋_GB2312" w:eastAsia="仿宋_GB2312" w:cs="仿宋_GB2312"/>
          <w:b w:val="0"/>
          <w:color w:val="auto"/>
          <w:kern w:val="2"/>
          <w:sz w:val="32"/>
          <w:szCs w:val="32"/>
          <w:lang w:val="en-US" w:eastAsia="zh-CN" w:bidi="ar-SA"/>
        </w:rPr>
        <w:t>，召集</w:t>
      </w:r>
      <w:r>
        <w:rPr>
          <w:rFonts w:hint="eastAsia" w:ascii="仿宋_GB2312" w:hAnsi="仿宋_GB2312" w:cs="仿宋_GB2312"/>
          <w:b w:val="0"/>
          <w:color w:val="auto"/>
          <w:kern w:val="2"/>
          <w:sz w:val="32"/>
          <w:szCs w:val="32"/>
          <w:lang w:val="en-US" w:eastAsia="zh-CN" w:bidi="ar-SA"/>
        </w:rPr>
        <w:t>全市</w:t>
      </w:r>
      <w:r>
        <w:rPr>
          <w:rFonts w:hint="eastAsia" w:ascii="仿宋_GB2312" w:hAnsi="仿宋_GB2312" w:eastAsia="仿宋_GB2312" w:cs="仿宋_GB2312"/>
          <w:b w:val="0"/>
          <w:color w:val="auto"/>
          <w:kern w:val="2"/>
          <w:sz w:val="32"/>
          <w:szCs w:val="32"/>
          <w:lang w:val="en-US" w:eastAsia="zh-CN" w:bidi="ar-SA"/>
        </w:rPr>
        <w:t>7家出口欧盟原料药证明文件办理重点企业进行座谈讨论</w:t>
      </w:r>
      <w:r>
        <w:rPr>
          <w:rFonts w:hint="eastAsia" w:ascii="仿宋_GB2312" w:hAnsi="仿宋_GB2312" w:cs="仿宋_GB2312"/>
          <w:b w:val="0"/>
          <w:color w:val="auto"/>
          <w:kern w:val="2"/>
          <w:sz w:val="32"/>
          <w:szCs w:val="32"/>
          <w:lang w:val="en-US" w:eastAsia="zh-CN" w:bidi="ar-SA"/>
        </w:rPr>
        <w:t>，并根据企业修改意见和建议再次进行修改。2022年</w:t>
      </w:r>
      <w:r>
        <w:rPr>
          <w:rFonts w:hint="eastAsia" w:ascii="仿宋_GB2312" w:hAnsi="仿宋_GB2312" w:eastAsia="仿宋_GB2312" w:cs="仿宋_GB2312"/>
          <w:color w:val="auto"/>
          <w:kern w:val="2"/>
          <w:sz w:val="32"/>
          <w:szCs w:val="32"/>
          <w:lang w:val="en-US" w:eastAsia="zh-CN"/>
        </w:rPr>
        <w:t>10 月24日-11月24日，在市局外网公开征求社会公众意见。</w:t>
      </w:r>
      <w:r>
        <w:rPr>
          <w:rFonts w:hint="eastAsia" w:ascii="仿宋_GB2312" w:hAnsi="仿宋_GB2312" w:cs="仿宋_GB2312"/>
          <w:color w:val="auto"/>
          <w:kern w:val="2"/>
          <w:sz w:val="32"/>
          <w:szCs w:val="32"/>
          <w:lang w:val="en-US" w:eastAsia="zh-CN"/>
        </w:rPr>
        <w:t>之后，多次组织调研、讨论，对原征求意见稿再次进行完善，</w:t>
      </w:r>
      <w:r>
        <w:rPr>
          <w:rFonts w:hint="eastAsia" w:ascii="仿宋_GB2312" w:hAnsi="宋体"/>
          <w:color w:val="auto"/>
          <w:sz w:val="32"/>
          <w:szCs w:val="32"/>
          <w:highlight w:val="none"/>
          <w:lang w:val="en-US" w:eastAsia="zh-CN"/>
        </w:rPr>
        <w:t>进一步优化办理程序，核减申报资料，缩短办理时限</w:t>
      </w:r>
      <w:r>
        <w:rPr>
          <w:rFonts w:hint="eastAsia" w:eastAsia="仿宋_GB2312"/>
          <w:color w:val="auto"/>
          <w:sz w:val="32"/>
          <w:szCs w:val="32"/>
        </w:rPr>
        <w:t>，</w:t>
      </w:r>
      <w:r>
        <w:rPr>
          <w:rFonts w:eastAsia="仿宋_GB2312"/>
          <w:color w:val="auto"/>
          <w:sz w:val="32"/>
          <w:szCs w:val="32"/>
        </w:rPr>
        <w:t>形成</w:t>
      </w:r>
      <w:r>
        <w:rPr>
          <w:rFonts w:hint="eastAsia" w:ascii="仿宋_GB2312" w:hAnsi="仿宋_GB2312" w:eastAsia="仿宋_GB2312" w:cs="仿宋_GB2312"/>
          <w:color w:val="auto"/>
          <w:sz w:val="32"/>
          <w:szCs w:val="32"/>
          <w:lang w:eastAsia="zh-CN"/>
        </w:rPr>
        <w:t>《台州市出口欧盟原料药证明文件办理有关事项规定（征求意见稿）》</w:t>
      </w:r>
      <w:r>
        <w:rPr>
          <w:rFonts w:hint="eastAsia" w:ascii="仿宋_GB2312" w:hAnsi="仿宋_GB2312" w:cs="仿宋_GB2312"/>
          <w:color w:val="auto"/>
          <w:sz w:val="32"/>
          <w:szCs w:val="32"/>
          <w:lang w:eastAsia="zh-CN"/>
        </w:rPr>
        <w:t>，再次公开征求意见。</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ascii="CESI黑体-GB2312" w:hAnsi="CESI黑体-GB2312" w:eastAsia="CESI黑体-GB2312" w:cs="CESI黑体-GB2312"/>
          <w:color w:val="auto"/>
          <w:szCs w:val="32"/>
        </w:rPr>
      </w:pPr>
      <w:r>
        <w:rPr>
          <w:rFonts w:hint="eastAsia" w:ascii="CESI黑体-GB2312" w:hAnsi="CESI黑体-GB2312" w:eastAsia="CESI黑体-GB2312" w:cs="CESI黑体-GB2312"/>
          <w:color w:val="auto"/>
          <w:szCs w:val="32"/>
          <w:lang w:eastAsia="zh-CN"/>
        </w:rPr>
        <w:t>三</w:t>
      </w:r>
      <w:r>
        <w:rPr>
          <w:rFonts w:hint="eastAsia" w:ascii="CESI黑体-GB2312" w:hAnsi="CESI黑体-GB2312" w:eastAsia="CESI黑体-GB2312" w:cs="CESI黑体-GB2312"/>
          <w:color w:val="auto"/>
          <w:szCs w:val="32"/>
        </w:rPr>
        <w:t>、</w:t>
      </w:r>
      <w:r>
        <w:rPr>
          <w:rFonts w:hint="eastAsia" w:ascii="黑体" w:hAnsi="黑体" w:eastAsia="黑体" w:cs="黑体"/>
          <w:b w:val="0"/>
          <w:bCs/>
          <w:color w:val="auto"/>
          <w:sz w:val="32"/>
          <w:szCs w:val="32"/>
          <w:lang w:eastAsia="zh-CN"/>
        </w:rPr>
        <w:t>主要修订内容</w:t>
      </w:r>
    </w:p>
    <w:p>
      <w:pPr>
        <w:numPr>
          <w:ilvl w:val="0"/>
          <w:numId w:val="0"/>
        </w:numPr>
        <w:spacing w:line="600" w:lineRule="exact"/>
        <w:ind w:left="0" w:leftChars="0" w:firstLine="643" w:firstLineChars="200"/>
        <w:jc w:val="left"/>
        <w:rPr>
          <w:rFonts w:hint="eastAsia"/>
          <w:color w:val="auto"/>
          <w:lang w:val="en-US" w:eastAsia="zh-CN"/>
        </w:rPr>
      </w:pPr>
      <w:r>
        <w:rPr>
          <w:rFonts w:hint="eastAsia" w:ascii="楷体_GB2312" w:hAnsi="楷体_GB2312" w:eastAsia="楷体_GB2312" w:cs="楷体_GB2312"/>
          <w:b/>
          <w:bCs/>
          <w:color w:val="auto"/>
          <w:kern w:val="2"/>
          <w:sz w:val="32"/>
          <w:szCs w:val="32"/>
          <w:lang w:val="en-US" w:eastAsia="zh-CN" w:bidi="ar-SA"/>
        </w:rPr>
        <w:t>（一）调整材料报送方式。</w:t>
      </w:r>
      <w:r>
        <w:rPr>
          <w:rFonts w:hint="eastAsia" w:ascii="仿宋_GB2312" w:hAnsi="仿宋_GB2312" w:eastAsia="仿宋_GB2312" w:cs="仿宋_GB2312"/>
          <w:b w:val="0"/>
          <w:color w:val="auto"/>
          <w:kern w:val="2"/>
          <w:sz w:val="32"/>
          <w:szCs w:val="32"/>
          <w:lang w:val="en-US" w:eastAsia="zh-CN" w:bidi="ar-SA"/>
        </w:rPr>
        <w:t>企业只需在浙江政务服务网</w:t>
      </w:r>
      <w:r>
        <w:rPr>
          <w:rFonts w:hint="eastAsia" w:ascii="Times New Roman" w:hAnsi="Times New Roman" w:eastAsia="仿宋_GB2312" w:cs="Times New Roman"/>
          <w:color w:val="auto"/>
          <w:kern w:val="2"/>
          <w:sz w:val="32"/>
          <w:szCs w:val="32"/>
          <w:lang w:val="en-US" w:eastAsia="zh-CN"/>
        </w:rPr>
        <w:t>（网址</w:t>
      </w:r>
      <w:r>
        <w:rPr>
          <w:rFonts w:hint="eastAsia" w:ascii="仿宋_GB2312" w:hAnsi="仿宋_GB2312" w:eastAsia="仿宋_GB2312" w:cs="仿宋_GB2312"/>
          <w:color w:val="auto"/>
          <w:kern w:val="2"/>
          <w:sz w:val="32"/>
          <w:szCs w:val="32"/>
          <w:lang w:val="en-US" w:eastAsia="zh-CN"/>
        </w:rPr>
        <w:t>：https://www.zjzwfw.gov.cn/）</w:t>
      </w:r>
      <w:r>
        <w:rPr>
          <w:rFonts w:hint="eastAsia" w:ascii="仿宋_GB2312" w:hAnsi="仿宋_GB2312" w:eastAsia="仿宋_GB2312" w:cs="仿宋_GB2312"/>
          <w:b w:val="0"/>
          <w:color w:val="auto"/>
          <w:kern w:val="2"/>
          <w:sz w:val="32"/>
          <w:szCs w:val="32"/>
          <w:lang w:val="en-US" w:eastAsia="zh-CN" w:bidi="ar-SA"/>
        </w:rPr>
        <w:t>按照要求</w:t>
      </w:r>
      <w:r>
        <w:rPr>
          <w:rFonts w:hint="default" w:ascii="仿宋_GB2312" w:hAnsi="仿宋_GB2312" w:cs="仿宋_GB2312"/>
          <w:b w:val="0"/>
          <w:color w:val="auto"/>
          <w:kern w:val="2"/>
          <w:sz w:val="32"/>
          <w:szCs w:val="32"/>
          <w:lang w:eastAsia="zh-CN" w:bidi="ar-SA"/>
        </w:rPr>
        <w:t>上传申报资料</w:t>
      </w:r>
      <w:r>
        <w:rPr>
          <w:rFonts w:hint="eastAsia" w:ascii="仿宋_GB2312" w:hAnsi="仿宋_GB2312" w:eastAsia="仿宋_GB2312" w:cs="仿宋_GB2312"/>
          <w:b w:val="0"/>
          <w:color w:val="auto"/>
          <w:kern w:val="2"/>
          <w:sz w:val="32"/>
          <w:szCs w:val="32"/>
          <w:lang w:val="en-US" w:eastAsia="zh-CN" w:bidi="ar-SA"/>
        </w:rPr>
        <w:t>，无需再提供纸质版</w:t>
      </w:r>
      <w:r>
        <w:rPr>
          <w:rFonts w:hint="default" w:ascii="仿宋_GB2312" w:hAnsi="仿宋_GB2312" w:cs="仿宋_GB2312"/>
          <w:b w:val="0"/>
          <w:color w:val="auto"/>
          <w:kern w:val="2"/>
          <w:sz w:val="32"/>
          <w:szCs w:val="32"/>
          <w:lang w:eastAsia="zh-CN" w:bidi="ar-SA"/>
        </w:rPr>
        <w:t>资料</w:t>
      </w:r>
      <w:r>
        <w:rPr>
          <w:rFonts w:hint="eastAsia" w:ascii="仿宋_GB2312" w:hAnsi="仿宋_GB2312" w:eastAsia="仿宋_GB2312" w:cs="仿宋_GB2312"/>
          <w:b w:val="0"/>
          <w:color w:val="auto"/>
          <w:kern w:val="2"/>
          <w:sz w:val="32"/>
          <w:szCs w:val="32"/>
          <w:lang w:val="en-US" w:eastAsia="zh-CN" w:bidi="ar-SA"/>
        </w:rPr>
        <w:t>。</w:t>
      </w:r>
    </w:p>
    <w:p>
      <w:pPr>
        <w:numPr>
          <w:ilvl w:val="0"/>
          <w:numId w:val="0"/>
        </w:numPr>
        <w:spacing w:line="600" w:lineRule="exact"/>
        <w:ind w:left="0" w:leftChars="0" w:firstLine="643" w:firstLineChars="200"/>
        <w:jc w:val="both"/>
        <w:rPr>
          <w:rFonts w:hint="eastAsia"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（二）调整简化申报资料。</w:t>
      </w:r>
      <w:r>
        <w:rPr>
          <w:rFonts w:hint="eastAsia" w:ascii="Times New Roman" w:hAnsi="Times New Roman" w:eastAsia="仿宋_GB2312" w:cs="Times New Roman"/>
          <w:color w:val="auto"/>
          <w:kern w:val="2"/>
          <w:sz w:val="32"/>
          <w:szCs w:val="32"/>
          <w:lang w:val="en-US" w:eastAsia="zh-CN"/>
        </w:rPr>
        <w:t>根据国家药监局规定的申报资料要求并结合技术审评需要，</w:t>
      </w:r>
      <w:r>
        <w:rPr>
          <w:rFonts w:hint="eastAsia" w:cs="Times New Roman"/>
          <w:color w:val="auto"/>
          <w:kern w:val="2"/>
          <w:sz w:val="32"/>
          <w:szCs w:val="32"/>
          <w:lang w:val="en-US" w:eastAsia="zh-CN"/>
        </w:rPr>
        <w:t>细化并明确了</w:t>
      </w:r>
      <w:r>
        <w:rPr>
          <w:rFonts w:hint="eastAsia" w:ascii="Times New Roman" w:hAnsi="Times New Roman" w:eastAsia="仿宋_GB2312" w:cs="Times New Roman"/>
          <w:color w:val="auto"/>
          <w:kern w:val="2"/>
          <w:sz w:val="32"/>
          <w:szCs w:val="32"/>
          <w:lang w:val="en-US" w:eastAsia="zh-CN"/>
        </w:rPr>
        <w:t>浙江政务服务</w:t>
      </w:r>
      <w:r>
        <w:rPr>
          <w:rFonts w:hint="eastAsia" w:ascii="仿宋_GB2312" w:hAnsi="仿宋_GB2312" w:eastAsia="仿宋_GB2312" w:cs="仿宋_GB2312"/>
          <w:color w:val="auto"/>
          <w:kern w:val="2"/>
          <w:sz w:val="32"/>
          <w:szCs w:val="32"/>
          <w:lang w:val="en-US" w:eastAsia="zh-CN"/>
        </w:rPr>
        <w:t>网</w:t>
      </w:r>
      <w:r>
        <w:rPr>
          <w:rFonts w:hint="eastAsia" w:ascii="仿宋_GB2312" w:hAnsi="仿宋_GB2312" w:cs="仿宋_GB2312"/>
          <w:color w:val="auto"/>
          <w:kern w:val="2"/>
          <w:sz w:val="32"/>
          <w:szCs w:val="32"/>
          <w:lang w:val="en-US" w:eastAsia="zh-CN"/>
        </w:rPr>
        <w:t>8项申报资</w:t>
      </w:r>
      <w:r>
        <w:rPr>
          <w:rFonts w:hint="eastAsia" w:cs="Times New Roman"/>
          <w:color w:val="auto"/>
          <w:kern w:val="2"/>
          <w:sz w:val="32"/>
          <w:szCs w:val="32"/>
          <w:lang w:val="en-US" w:eastAsia="zh-CN"/>
        </w:rPr>
        <w:t>料的内容和要求。</w:t>
      </w:r>
      <w:r>
        <w:rPr>
          <w:rFonts w:hint="eastAsia" w:ascii="Times New Roman" w:hAnsi="Times New Roman" w:eastAsia="仿宋_GB2312" w:cs="Times New Roman"/>
          <w:color w:val="auto"/>
          <w:kern w:val="2"/>
          <w:sz w:val="32"/>
          <w:szCs w:val="32"/>
          <w:lang w:val="en-US" w:eastAsia="zh-CN"/>
        </w:rPr>
        <w:t>同时，减少了《申报出口欧盟原料药证明文件品种生产车间相关情况表》《上次办理的出口欧盟原料药证明</w:t>
      </w:r>
      <w:r>
        <w:rPr>
          <w:rFonts w:hint="eastAsia" w:ascii="仿宋_GB2312" w:hAnsi="仿宋_GB2312" w:eastAsia="仿宋_GB2312" w:cs="仿宋_GB2312"/>
          <w:b w:val="0"/>
          <w:color w:val="auto"/>
          <w:kern w:val="2"/>
          <w:sz w:val="32"/>
          <w:szCs w:val="32"/>
          <w:lang w:val="en-US" w:eastAsia="zh-CN" w:bidi="ar-SA"/>
        </w:rPr>
        <w:t>文件的复印件》以及申报品种《自上次办理证明文件以来的生产和出口情况》等材料的提交。</w:t>
      </w:r>
    </w:p>
    <w:p>
      <w:pPr>
        <w:keepNext w:val="0"/>
        <w:keepLines w:val="0"/>
        <w:pageBreakBefore w:val="0"/>
        <w:kinsoku/>
        <w:wordWrap/>
        <w:overflowPunct/>
        <w:topLinePunct w:val="0"/>
        <w:autoSpaceDE/>
        <w:autoSpaceDN/>
        <w:bidi w:val="0"/>
        <w:adjustRightInd/>
        <w:snapToGrid/>
        <w:ind w:firstLine="643" w:firstLineChars="200"/>
        <w:textAlignment w:val="auto"/>
        <w:rPr>
          <w:rFonts w:hint="default" w:ascii="楷体_GB2312" w:hAnsi="楷体_GB2312" w:eastAsia="楷体_GB2312" w:cs="楷体_GB2312"/>
          <w:b w:val="0"/>
          <w:bCs w:val="0"/>
          <w:color w:val="auto"/>
          <w:kern w:val="2"/>
          <w:sz w:val="32"/>
          <w:szCs w:val="32"/>
          <w:highlight w:val="yellow"/>
          <w:lang w:val="en-US" w:eastAsia="zh-CN" w:bidi="ar-SA"/>
        </w:rPr>
      </w:pPr>
      <w:r>
        <w:rPr>
          <w:rFonts w:hint="eastAsia" w:ascii="Times New Roman" w:hAnsi="Times New Roman" w:eastAsia="仿宋_GB2312" w:cs="Times New Roman"/>
          <w:b/>
          <w:bCs/>
          <w:color w:val="auto"/>
          <w:kern w:val="2"/>
          <w:sz w:val="32"/>
          <w:szCs w:val="32"/>
          <w:lang w:val="en-US" w:eastAsia="zh-CN" w:bidi="ar-SA"/>
        </w:rPr>
        <w:t>（三）修订现场检查类型。</w:t>
      </w:r>
      <w:r>
        <w:rPr>
          <w:rFonts w:hint="eastAsia" w:ascii="Times New Roman" w:hAnsi="Times New Roman" w:eastAsia="仿宋_GB2312" w:cs="Times New Roman"/>
          <w:b w:val="0"/>
          <w:bCs w:val="0"/>
          <w:color w:val="auto"/>
          <w:kern w:val="2"/>
          <w:sz w:val="32"/>
          <w:szCs w:val="32"/>
          <w:highlight w:val="none"/>
          <w:lang w:eastAsia="zh-CN" w:bidi="ar-SA"/>
        </w:rPr>
        <w:t>一是</w:t>
      </w:r>
      <w:r>
        <w:rPr>
          <w:rFonts w:hint="eastAsia" w:ascii="Times New Roman" w:hAnsi="Times New Roman" w:eastAsia="仿宋_GB2312" w:cs="Times New Roman"/>
          <w:b w:val="0"/>
          <w:bCs w:val="0"/>
          <w:color w:val="auto"/>
          <w:kern w:val="2"/>
          <w:sz w:val="32"/>
          <w:szCs w:val="32"/>
          <w:highlight w:val="none"/>
          <w:lang w:val="en-US" w:eastAsia="zh-CN" w:bidi="ar-SA"/>
        </w:rPr>
        <w:t>加入</w:t>
      </w:r>
      <w:r>
        <w:rPr>
          <w:rFonts w:hint="eastAsia" w:ascii="仿宋_GB2312" w:hAnsi="仿宋_GB2312" w:eastAsia="仿宋_GB2312" w:cs="仿宋_GB2312"/>
          <w:b w:val="0"/>
          <w:bCs w:val="0"/>
          <w:color w:val="auto"/>
          <w:kern w:val="2"/>
          <w:sz w:val="32"/>
          <w:szCs w:val="32"/>
          <w:highlight w:val="none"/>
          <w:lang w:val="en-US" w:eastAsia="zh-CN" w:bidi="ar-SA"/>
        </w:rPr>
        <w:t>GMP符合</w:t>
      </w:r>
      <w:r>
        <w:rPr>
          <w:rFonts w:hint="eastAsia" w:ascii="Times New Roman" w:hAnsi="Times New Roman" w:eastAsia="仿宋_GB2312" w:cs="Times New Roman"/>
          <w:b w:val="0"/>
          <w:bCs w:val="0"/>
          <w:color w:val="auto"/>
          <w:kern w:val="2"/>
          <w:sz w:val="32"/>
          <w:szCs w:val="32"/>
          <w:highlight w:val="none"/>
          <w:lang w:val="en-US" w:eastAsia="zh-CN" w:bidi="ar-SA"/>
        </w:rPr>
        <w:t>性检查概念</w:t>
      </w:r>
      <w:r>
        <w:rPr>
          <w:rFonts w:hint="eastAsia" w:ascii="Times New Roman" w:hAnsi="Times New Roman" w:cs="Times New Roman"/>
          <w:b w:val="0"/>
          <w:bCs w:val="0"/>
          <w:color w:val="auto"/>
          <w:kern w:val="2"/>
          <w:sz w:val="32"/>
          <w:szCs w:val="32"/>
          <w:highlight w:val="none"/>
          <w:lang w:val="en-US" w:eastAsia="zh-CN" w:bidi="ar-SA"/>
        </w:rPr>
        <w:t>，并</w:t>
      </w:r>
      <w:r>
        <w:rPr>
          <w:rFonts w:hint="eastAsia" w:ascii="Times New Roman" w:hAnsi="Times New Roman"/>
          <w:b w:val="0"/>
          <w:bCs w:val="0"/>
          <w:color w:val="auto"/>
          <w:sz w:val="32"/>
          <w:szCs w:val="32"/>
          <w:highlight w:val="none"/>
          <w:lang w:val="en-US" w:eastAsia="zh-CN"/>
        </w:rPr>
        <w:t>增加无需现场检查情形，如</w:t>
      </w:r>
      <w:r>
        <w:rPr>
          <w:rFonts w:hint="eastAsia" w:ascii="Times New Roman" w:hAnsi="Times New Roman" w:cs="Times New Roman"/>
          <w:b w:val="0"/>
          <w:bCs w:val="0"/>
          <w:color w:val="auto"/>
          <w:kern w:val="2"/>
          <w:sz w:val="32"/>
          <w:szCs w:val="32"/>
          <w:highlight w:val="none"/>
          <w:lang w:val="en-US" w:eastAsia="zh-CN" w:bidi="ar-SA"/>
        </w:rPr>
        <w:t>申报品种</w:t>
      </w:r>
      <w:r>
        <w:rPr>
          <w:rFonts w:hint="eastAsia" w:ascii="Times New Roman" w:hAnsi="Times New Roman" w:eastAsia="仿宋_GB2312"/>
          <w:b w:val="0"/>
          <w:bCs w:val="0"/>
          <w:color w:val="auto"/>
          <w:sz w:val="32"/>
          <w:szCs w:val="32"/>
          <w:highlight w:val="none"/>
          <w:lang w:val="en-US" w:eastAsia="zh-CN"/>
        </w:rPr>
        <w:t>与上次取得出口欧盟证明文件现场检查时相比，生产车间、生产线、生产工艺一致的</w:t>
      </w:r>
      <w:r>
        <w:rPr>
          <w:rFonts w:hint="eastAsia" w:ascii="Times New Roman" w:hAnsi="Times New Roman"/>
          <w:b w:val="0"/>
          <w:bCs w:val="0"/>
          <w:color w:val="auto"/>
          <w:sz w:val="32"/>
          <w:szCs w:val="32"/>
          <w:highlight w:val="none"/>
          <w:lang w:val="en-US" w:eastAsia="zh-CN"/>
        </w:rPr>
        <w:t>，</w:t>
      </w:r>
      <w:r>
        <w:rPr>
          <w:rFonts w:hint="eastAsia" w:ascii="Times New Roman" w:hAnsi="Times New Roman"/>
          <w:b w:val="0"/>
          <w:bCs w:val="0"/>
          <w:color w:val="auto"/>
          <w:sz w:val="32"/>
          <w:szCs w:val="32"/>
          <w:highlight w:val="none"/>
          <w:lang w:eastAsia="zh-CN"/>
        </w:rPr>
        <w:t>也</w:t>
      </w:r>
      <w:r>
        <w:rPr>
          <w:rFonts w:hint="eastAsia" w:ascii="Times New Roman" w:hAnsi="Times New Roman" w:eastAsia="仿宋_GB2312" w:cs="Times New Roman"/>
          <w:b w:val="0"/>
          <w:bCs w:val="0"/>
          <w:color w:val="auto"/>
          <w:kern w:val="2"/>
          <w:sz w:val="32"/>
          <w:szCs w:val="32"/>
          <w:highlight w:val="none"/>
          <w:lang w:val="en-US" w:eastAsia="zh-CN" w:bidi="ar-SA"/>
        </w:rPr>
        <w:t>可免予现场检查</w:t>
      </w:r>
      <w:r>
        <w:rPr>
          <w:rFonts w:hint="eastAsia" w:ascii="Times New Roman" w:hAnsi="Times New Roman"/>
          <w:b w:val="0"/>
          <w:bCs w:val="0"/>
          <w:color w:val="auto"/>
          <w:sz w:val="32"/>
          <w:szCs w:val="32"/>
          <w:highlight w:val="none"/>
          <w:lang w:val="en-US" w:eastAsia="zh-CN"/>
        </w:rPr>
        <w:t>。</w:t>
      </w:r>
      <w:r>
        <w:rPr>
          <w:rFonts w:hint="eastAsia" w:ascii="Times New Roman" w:hAnsi="Times New Roman"/>
          <w:b w:val="0"/>
          <w:bCs w:val="0"/>
          <w:color w:val="auto"/>
          <w:sz w:val="32"/>
          <w:szCs w:val="32"/>
          <w:highlight w:val="none"/>
          <w:lang w:eastAsia="zh-CN"/>
        </w:rPr>
        <w:t>二是规定当</w:t>
      </w:r>
      <w:r>
        <w:rPr>
          <w:rFonts w:hint="eastAsia" w:ascii="Times New Roman" w:hAnsi="Times New Roman" w:eastAsia="仿宋_GB2312"/>
          <w:color w:val="auto"/>
          <w:sz w:val="32"/>
          <w:szCs w:val="32"/>
          <w:highlight w:val="none"/>
          <w:lang w:val="en-US" w:eastAsia="zh-CN"/>
        </w:rPr>
        <w:t>申报品种与通过药品</w:t>
      </w:r>
      <w:r>
        <w:rPr>
          <w:rFonts w:hint="eastAsia" w:ascii="仿宋_GB2312" w:hAnsi="仿宋_GB2312" w:eastAsia="仿宋_GB2312" w:cs="仿宋_GB2312"/>
          <w:color w:val="auto"/>
          <w:sz w:val="32"/>
          <w:szCs w:val="32"/>
          <w:highlight w:val="none"/>
          <w:lang w:val="en-US" w:eastAsia="zh-CN"/>
        </w:rPr>
        <w:t>GMP符合</w:t>
      </w:r>
      <w:r>
        <w:rPr>
          <w:rFonts w:hint="eastAsia" w:ascii="Times New Roman" w:hAnsi="Times New Roman" w:eastAsia="仿宋_GB2312"/>
          <w:color w:val="auto"/>
          <w:sz w:val="32"/>
          <w:szCs w:val="32"/>
          <w:highlight w:val="none"/>
          <w:lang w:val="en-US" w:eastAsia="zh-CN"/>
        </w:rPr>
        <w:t>性检查或上次取得出口欧盟证明文件现场检查时相比，</w:t>
      </w:r>
      <w:r>
        <w:rPr>
          <w:rFonts w:hint="eastAsia" w:ascii="Times New Roman" w:hAnsi="Times New Roman" w:eastAsia="仿宋_GB2312" w:cs="Times New Roman"/>
          <w:i w:val="0"/>
          <w:caps w:val="0"/>
          <w:color w:val="auto"/>
          <w:spacing w:val="0"/>
          <w:kern w:val="2"/>
          <w:sz w:val="32"/>
          <w:szCs w:val="32"/>
          <w:highlight w:val="none"/>
          <w:shd w:val="clear" w:color="auto" w:fill="auto"/>
          <w:lang w:val="en-US" w:eastAsia="zh-CN" w:bidi="ar"/>
        </w:rPr>
        <w:t>生产车间、生产线一致，且生产工艺存在的差异对产品质量不存在影响或影响可能性为微小的，</w:t>
      </w:r>
      <w:r>
        <w:rPr>
          <w:rFonts w:hint="eastAsia" w:ascii="Times New Roman" w:hAnsi="Times New Roman" w:eastAsia="仿宋_GB2312"/>
          <w:color w:val="auto"/>
          <w:sz w:val="32"/>
          <w:szCs w:val="32"/>
          <w:highlight w:val="none"/>
          <w:lang w:val="en-US" w:eastAsia="zh-CN"/>
        </w:rPr>
        <w:t>市局根据风险管理原则决定是否开展现场检查。</w:t>
      </w:r>
    </w:p>
    <w:p>
      <w:pPr>
        <w:numPr>
          <w:ilvl w:val="0"/>
          <w:numId w:val="0"/>
        </w:numPr>
        <w:spacing w:line="600" w:lineRule="exact"/>
        <w:ind w:left="0" w:leftChars="0" w:firstLine="643" w:firstLineChars="200"/>
        <w:jc w:val="both"/>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w:t>
      </w:r>
      <w:r>
        <w:rPr>
          <w:rFonts w:hint="default" w:ascii="楷体_GB2312" w:hAnsi="楷体_GB2312" w:eastAsia="楷体_GB2312" w:cs="楷体_GB2312"/>
          <w:b/>
          <w:bCs/>
          <w:color w:val="auto"/>
          <w:kern w:val="2"/>
          <w:sz w:val="32"/>
          <w:szCs w:val="32"/>
          <w:lang w:eastAsia="zh-CN" w:bidi="ar-SA"/>
        </w:rPr>
        <w:t>四</w:t>
      </w:r>
      <w:r>
        <w:rPr>
          <w:rFonts w:hint="eastAsia" w:ascii="楷体_GB2312" w:hAnsi="楷体_GB2312" w:eastAsia="楷体_GB2312" w:cs="楷体_GB2312"/>
          <w:b/>
          <w:bCs/>
          <w:color w:val="auto"/>
          <w:kern w:val="2"/>
          <w:sz w:val="32"/>
          <w:szCs w:val="32"/>
          <w:lang w:val="en-US" w:eastAsia="zh-CN" w:bidi="ar-SA"/>
        </w:rPr>
        <w:t>）新增</w:t>
      </w:r>
      <w:r>
        <w:rPr>
          <w:rFonts w:hint="eastAsia" w:ascii="仿宋_GB2312" w:hAnsi="仿宋" w:eastAsia="仿宋_GB2312"/>
          <w:b/>
          <w:bCs/>
          <w:color w:val="auto"/>
          <w:sz w:val="32"/>
          <w:szCs w:val="32"/>
          <w:highlight w:val="none"/>
          <w:lang w:val="en-US" w:eastAsia="zh-CN"/>
        </w:rPr>
        <w:t>现场检查结论</w:t>
      </w:r>
      <w:r>
        <w:rPr>
          <w:rFonts w:hint="eastAsia" w:ascii="仿宋_GB2312" w:hAnsi="仿宋"/>
          <w:b/>
          <w:bCs/>
          <w:color w:val="auto"/>
          <w:sz w:val="32"/>
          <w:szCs w:val="32"/>
          <w:highlight w:val="none"/>
          <w:lang w:val="en-US" w:eastAsia="zh-CN"/>
        </w:rPr>
        <w:t>撰写要求</w:t>
      </w:r>
      <w:r>
        <w:rPr>
          <w:rFonts w:hint="eastAsia" w:ascii="楷体_GB2312" w:hAnsi="楷体_GB2312" w:eastAsia="楷体_GB2312" w:cs="楷体_GB2312"/>
          <w:b/>
          <w:bCs/>
          <w:color w:val="auto"/>
          <w:kern w:val="2"/>
          <w:sz w:val="32"/>
          <w:szCs w:val="32"/>
          <w:lang w:val="en-US" w:eastAsia="zh-CN" w:bidi="ar-SA"/>
        </w:rPr>
        <w:t>。</w:t>
      </w:r>
      <w:r>
        <w:rPr>
          <w:rFonts w:hint="eastAsia" w:ascii="仿宋_GB2312" w:hAnsi="仿宋" w:eastAsia="仿宋_GB2312"/>
          <w:color w:val="auto"/>
          <w:sz w:val="32"/>
          <w:szCs w:val="32"/>
          <w:highlight w:val="none"/>
          <w:lang w:val="en-US" w:eastAsia="zh-CN"/>
        </w:rPr>
        <w:t>检查组应根据缺陷内容，参照</w:t>
      </w:r>
      <w:r>
        <w:rPr>
          <w:rFonts w:hint="eastAsia" w:ascii="仿宋_GB2312" w:hAnsi="仿宋" w:eastAsia="仿宋_GB2312" w:cs="Times New Roman"/>
          <w:i w:val="0"/>
          <w:caps w:val="0"/>
          <w:color w:val="auto"/>
          <w:spacing w:val="0"/>
          <w:sz w:val="32"/>
          <w:szCs w:val="32"/>
          <w:highlight w:val="none"/>
          <w:shd w:val="clear" w:color="auto" w:fill="FFFFFF"/>
        </w:rPr>
        <w:t>2023</w:t>
      </w:r>
      <w:r>
        <w:rPr>
          <w:rFonts w:hint="eastAsia" w:ascii="仿宋_GB2312" w:hAnsi="仿宋" w:cs="Times New Roman"/>
          <w:i w:val="0"/>
          <w:caps w:val="0"/>
          <w:color w:val="auto"/>
          <w:spacing w:val="0"/>
          <w:sz w:val="32"/>
          <w:szCs w:val="32"/>
          <w:highlight w:val="none"/>
          <w:shd w:val="clear" w:color="auto" w:fill="FFFFFF"/>
          <w:lang w:eastAsia="zh-CN"/>
        </w:rPr>
        <w:t>年</w:t>
      </w:r>
      <w:r>
        <w:rPr>
          <w:rFonts w:hint="eastAsia" w:ascii="仿宋_GB2312" w:hAnsi="仿宋" w:eastAsia="仿宋_GB2312" w:cs="Times New Roman"/>
          <w:i w:val="0"/>
          <w:caps w:val="0"/>
          <w:color w:val="auto"/>
          <w:spacing w:val="0"/>
          <w:sz w:val="32"/>
          <w:szCs w:val="32"/>
          <w:highlight w:val="none"/>
          <w:shd w:val="clear" w:color="auto" w:fill="FFFFFF"/>
        </w:rPr>
        <w:t>7</w:t>
      </w:r>
      <w:r>
        <w:rPr>
          <w:rFonts w:hint="eastAsia" w:ascii="仿宋_GB2312" w:hAnsi="仿宋" w:cs="Times New Roman"/>
          <w:i w:val="0"/>
          <w:caps w:val="0"/>
          <w:color w:val="auto"/>
          <w:spacing w:val="0"/>
          <w:sz w:val="32"/>
          <w:szCs w:val="32"/>
          <w:highlight w:val="none"/>
          <w:shd w:val="clear" w:color="auto" w:fill="FFFFFF"/>
          <w:lang w:eastAsia="zh-CN"/>
        </w:rPr>
        <w:t>月</w:t>
      </w:r>
      <w:r>
        <w:rPr>
          <w:rFonts w:hint="eastAsia" w:ascii="仿宋_GB2312" w:hAnsi="仿宋" w:eastAsia="仿宋_GB2312" w:cs="Times New Roman"/>
          <w:i w:val="0"/>
          <w:caps w:val="0"/>
          <w:color w:val="auto"/>
          <w:spacing w:val="0"/>
          <w:sz w:val="32"/>
          <w:szCs w:val="32"/>
          <w:highlight w:val="none"/>
          <w:shd w:val="clear" w:color="auto" w:fill="FFFFFF"/>
        </w:rPr>
        <w:t>21</w:t>
      </w:r>
      <w:r>
        <w:rPr>
          <w:rFonts w:hint="eastAsia" w:ascii="仿宋_GB2312" w:hAnsi="仿宋" w:cs="Times New Roman"/>
          <w:i w:val="0"/>
          <w:caps w:val="0"/>
          <w:color w:val="auto"/>
          <w:spacing w:val="0"/>
          <w:sz w:val="32"/>
          <w:szCs w:val="32"/>
          <w:highlight w:val="none"/>
          <w:shd w:val="clear" w:color="auto" w:fill="FFFFFF"/>
          <w:lang w:eastAsia="zh-CN"/>
        </w:rPr>
        <w:t>日</w:t>
      </w:r>
      <w:r>
        <w:rPr>
          <w:rFonts w:hint="eastAsia" w:ascii="仿宋_GB2312" w:hAnsi="仿宋" w:eastAsia="仿宋_GB2312" w:cs="Times New Roman"/>
          <w:i w:val="0"/>
          <w:caps w:val="0"/>
          <w:color w:val="auto"/>
          <w:spacing w:val="0"/>
          <w:sz w:val="32"/>
          <w:szCs w:val="32"/>
          <w:highlight w:val="none"/>
          <w:shd w:val="clear" w:color="auto" w:fill="FFFFFF"/>
        </w:rPr>
        <w:t>发布的新修订</w:t>
      </w:r>
      <w:r>
        <w:rPr>
          <w:rFonts w:hint="eastAsia" w:ascii="仿宋_GB2312" w:hAnsi="仿宋" w:eastAsia="仿宋_GB2312"/>
          <w:color w:val="auto"/>
          <w:sz w:val="32"/>
          <w:szCs w:val="32"/>
          <w:highlight w:val="none"/>
          <w:lang w:val="en-US" w:eastAsia="zh-CN"/>
        </w:rPr>
        <w:t>《药品检查管理办法》</w:t>
      </w:r>
      <w:r>
        <w:rPr>
          <w:rFonts w:hint="default" w:ascii="仿宋_GB2312" w:hAnsi="仿宋" w:eastAsia="仿宋_GB2312"/>
          <w:color w:val="auto"/>
          <w:sz w:val="32"/>
          <w:szCs w:val="32"/>
          <w:highlight w:val="none"/>
          <w:lang w:eastAsia="zh-CN"/>
        </w:rPr>
        <w:t>有关</w:t>
      </w:r>
      <w:r>
        <w:rPr>
          <w:rFonts w:hint="eastAsia" w:ascii="仿宋_GB2312" w:hAnsi="仿宋" w:eastAsia="仿宋_GB2312"/>
          <w:color w:val="auto"/>
          <w:sz w:val="32"/>
          <w:szCs w:val="32"/>
          <w:highlight w:val="none"/>
          <w:lang w:val="en-US" w:eastAsia="zh-CN"/>
        </w:rPr>
        <w:t>规定提出现场检查结论</w:t>
      </w:r>
      <w:r>
        <w:rPr>
          <w:rFonts w:hint="default" w:ascii="仿宋_GB2312" w:hAnsi="仿宋" w:eastAsia="仿宋_GB2312"/>
          <w:color w:val="auto"/>
          <w:sz w:val="32"/>
          <w:szCs w:val="32"/>
          <w:highlight w:val="none"/>
          <w:lang w:eastAsia="zh-CN"/>
        </w:rPr>
        <w:t>，并出具检查报告。</w:t>
      </w:r>
      <w:r>
        <w:rPr>
          <w:rFonts w:hint="eastAsia" w:ascii="仿宋_GB2312" w:hAnsi="仿宋" w:eastAsia="仿宋_GB2312"/>
          <w:color w:val="auto"/>
          <w:sz w:val="32"/>
          <w:szCs w:val="32"/>
          <w:highlight w:val="none"/>
          <w:lang w:val="en-US" w:eastAsia="zh-CN"/>
        </w:rPr>
        <w:t>现场检查结论分为符合药品GMP要求、待整改后评定、不符合药品GMP要求。</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w:t>
      </w:r>
      <w:r>
        <w:rPr>
          <w:rFonts w:hint="default" w:ascii="楷体_GB2312" w:hAnsi="楷体_GB2312" w:eastAsia="楷体_GB2312" w:cs="楷体_GB2312"/>
          <w:b/>
          <w:bCs/>
          <w:color w:val="auto"/>
          <w:kern w:val="2"/>
          <w:sz w:val="32"/>
          <w:szCs w:val="32"/>
          <w:lang w:eastAsia="zh-CN" w:bidi="ar-SA"/>
        </w:rPr>
        <w:t>五</w:t>
      </w:r>
      <w:r>
        <w:rPr>
          <w:rFonts w:hint="eastAsia" w:ascii="楷体_GB2312" w:hAnsi="楷体_GB2312" w:eastAsia="楷体_GB2312" w:cs="楷体_GB2312"/>
          <w:b/>
          <w:bCs/>
          <w:color w:val="auto"/>
          <w:kern w:val="2"/>
          <w:sz w:val="32"/>
          <w:szCs w:val="32"/>
          <w:lang w:val="en-US" w:eastAsia="zh-CN" w:bidi="ar-SA"/>
        </w:rPr>
        <w:t>）优化综合评定流程。</w:t>
      </w:r>
      <w:r>
        <w:rPr>
          <w:rFonts w:hint="eastAsia" w:ascii="仿宋_GB2312" w:hAnsi="仿宋_GB2312" w:eastAsia="仿宋_GB2312" w:cs="仿宋_GB2312"/>
          <w:b w:val="0"/>
          <w:color w:val="auto"/>
          <w:kern w:val="2"/>
          <w:sz w:val="32"/>
          <w:szCs w:val="32"/>
          <w:highlight w:val="none"/>
          <w:lang w:val="en-US" w:eastAsia="zh-CN" w:bidi="ar-SA"/>
        </w:rPr>
        <w:t>为进一步促进我市原料药出口，对综合评定流程进行了优化：</w:t>
      </w:r>
      <w:r>
        <w:rPr>
          <w:rFonts w:hint="eastAsia" w:ascii="仿宋_GB2312" w:hAnsi="仿宋_GB2312" w:eastAsia="仿宋_GB2312" w:cs="仿宋_GB2312"/>
          <w:b w:val="0"/>
          <w:bCs w:val="0"/>
          <w:color w:val="auto"/>
          <w:kern w:val="2"/>
          <w:sz w:val="32"/>
          <w:szCs w:val="32"/>
          <w:highlight w:val="none"/>
          <w:lang w:val="en-US" w:eastAsia="zh-CN" w:bidi="ar-SA"/>
        </w:rPr>
        <w:t>一是取消主要缺陷整改完成情况需现场复核的规定</w:t>
      </w:r>
      <w:r>
        <w:rPr>
          <w:rFonts w:hint="eastAsia" w:ascii="仿宋_GB2312" w:hAnsi="仿宋_GB2312" w:eastAsia="仿宋_GB2312" w:cs="仿宋_GB2312"/>
          <w:b w:val="0"/>
          <w:color w:val="auto"/>
          <w:kern w:val="2"/>
          <w:sz w:val="32"/>
          <w:szCs w:val="32"/>
          <w:highlight w:val="none"/>
          <w:lang w:val="en-US" w:eastAsia="zh-CN" w:bidi="ar-SA"/>
        </w:rPr>
        <w:t>，改由县（市、区）局日常监管时进行跟踪复核；</w:t>
      </w:r>
      <w:r>
        <w:rPr>
          <w:rFonts w:hint="eastAsia" w:ascii="仿宋_GB2312" w:hAnsi="仿宋_GB2312" w:eastAsia="仿宋_GB2312" w:cs="仿宋_GB2312"/>
          <w:b w:val="0"/>
          <w:bCs w:val="0"/>
          <w:color w:val="auto"/>
          <w:kern w:val="2"/>
          <w:sz w:val="32"/>
          <w:szCs w:val="32"/>
          <w:highlight w:val="none"/>
          <w:lang w:val="en-US" w:eastAsia="zh-CN" w:bidi="ar-SA"/>
        </w:rPr>
        <w:t>二是取消复核抽样检验规定。</w:t>
      </w:r>
      <w:r>
        <w:rPr>
          <w:rFonts w:hint="eastAsia" w:ascii="仿宋_GB2312" w:hAnsi="仿宋_GB2312" w:eastAsia="仿宋_GB2312" w:cs="仿宋_GB2312"/>
          <w:b w:val="0"/>
          <w:color w:val="auto"/>
          <w:kern w:val="2"/>
          <w:sz w:val="32"/>
          <w:szCs w:val="32"/>
          <w:highlight w:val="none"/>
          <w:lang w:val="en-US" w:eastAsia="zh-CN" w:bidi="ar-SA"/>
        </w:rPr>
        <w:t>取消了未纳入《药品生产许可证》生产范围品种检查发现主要缺陷现场复核需抽样检验的规定。</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w:t>
      </w:r>
      <w:r>
        <w:rPr>
          <w:rFonts w:hint="default" w:ascii="楷体_GB2312" w:hAnsi="楷体_GB2312" w:eastAsia="楷体_GB2312" w:cs="楷体_GB2312"/>
          <w:b/>
          <w:bCs/>
          <w:color w:val="auto"/>
          <w:kern w:val="2"/>
          <w:sz w:val="32"/>
          <w:szCs w:val="32"/>
          <w:lang w:eastAsia="zh-CN" w:bidi="ar-SA"/>
        </w:rPr>
        <w:t>六</w:t>
      </w:r>
      <w:r>
        <w:rPr>
          <w:rFonts w:hint="eastAsia" w:ascii="楷体_GB2312" w:hAnsi="楷体_GB2312" w:eastAsia="楷体_GB2312" w:cs="楷体_GB2312"/>
          <w:b/>
          <w:bCs/>
          <w:color w:val="auto"/>
          <w:kern w:val="2"/>
          <w:sz w:val="32"/>
          <w:szCs w:val="32"/>
          <w:lang w:val="en-US" w:eastAsia="zh-CN" w:bidi="ar-SA"/>
        </w:rPr>
        <w:t>）缩短办理时限。</w:t>
      </w:r>
      <w:r>
        <w:rPr>
          <w:rFonts w:hint="eastAsia" w:ascii="楷体_GB2312" w:hAnsi="楷体_GB2312" w:eastAsia="楷体_GB2312" w:cs="楷体_GB2312"/>
          <w:b w:val="0"/>
          <w:bCs w:val="0"/>
          <w:color w:val="auto"/>
          <w:kern w:val="2"/>
          <w:sz w:val="32"/>
          <w:szCs w:val="32"/>
          <w:lang w:val="en-US" w:eastAsia="zh-CN" w:bidi="ar-SA"/>
        </w:rPr>
        <w:t>根据</w:t>
      </w:r>
      <w:r>
        <w:rPr>
          <w:rFonts w:hint="eastAsia" w:ascii="仿宋_GB2312" w:hAnsi="宋体"/>
          <w:color w:val="auto"/>
          <w:sz w:val="32"/>
          <w:szCs w:val="32"/>
          <w:highlight w:val="none"/>
          <w:lang w:val="en-US" w:eastAsia="zh-CN"/>
        </w:rPr>
        <w:t>《台州市出口欧盟原料药证明文件办理程序规定（2022年修订）》</w:t>
      </w:r>
      <w:r>
        <w:rPr>
          <w:rFonts w:hint="eastAsia" w:ascii="仿宋_GB2312" w:hAnsi="仿宋_GB2312" w:eastAsia="仿宋_GB2312" w:cs="仿宋_GB2312"/>
          <w:b w:val="0"/>
          <w:color w:val="auto"/>
          <w:kern w:val="2"/>
          <w:sz w:val="32"/>
          <w:szCs w:val="32"/>
          <w:highlight w:val="none"/>
          <w:lang w:val="en-US" w:eastAsia="zh-CN" w:bidi="ar-SA"/>
        </w:rPr>
        <w:t>规定</w:t>
      </w:r>
      <w:r>
        <w:rPr>
          <w:rFonts w:hint="eastAsia" w:ascii="仿宋_GB2312" w:hAnsi="仿宋_GB2312" w:cs="仿宋_GB2312"/>
          <w:b w:val="0"/>
          <w:color w:val="auto"/>
          <w:kern w:val="2"/>
          <w:sz w:val="32"/>
          <w:szCs w:val="32"/>
          <w:highlight w:val="none"/>
          <w:lang w:val="en-US" w:eastAsia="zh-CN" w:bidi="ar-SA"/>
        </w:rPr>
        <w:t>,</w:t>
      </w:r>
      <w:r>
        <w:rPr>
          <w:rFonts w:hint="eastAsia" w:ascii="Times New Roman" w:hAnsi="Times New Roman" w:eastAsia="仿宋_GB2312"/>
          <w:color w:val="auto"/>
          <w:sz w:val="32"/>
          <w:szCs w:val="32"/>
          <w:lang w:val="en-US" w:eastAsia="zh-CN"/>
        </w:rPr>
        <w:t>现</w:t>
      </w:r>
      <w:r>
        <w:rPr>
          <w:rFonts w:hint="eastAsia"/>
          <w:color w:val="auto"/>
          <w:sz w:val="32"/>
          <w:szCs w:val="32"/>
          <w:lang w:val="en-US" w:eastAsia="zh-CN"/>
        </w:rPr>
        <w:t>将</w:t>
      </w:r>
      <w:r>
        <w:rPr>
          <w:rFonts w:hint="default" w:ascii="Times New Roman" w:hAnsi="Times New Roman" w:eastAsia="仿宋_GB2312"/>
          <w:color w:val="auto"/>
          <w:sz w:val="32"/>
          <w:szCs w:val="32"/>
          <w:lang w:val="en-US" w:eastAsia="zh-CN"/>
        </w:rPr>
        <w:t>证明文件</w:t>
      </w:r>
      <w:r>
        <w:rPr>
          <w:rFonts w:hint="eastAsia" w:ascii="Times New Roman" w:hAnsi="Times New Roman" w:eastAsia="仿宋_GB2312"/>
          <w:color w:val="auto"/>
          <w:sz w:val="32"/>
          <w:szCs w:val="32"/>
          <w:lang w:val="en-US" w:eastAsia="zh-CN"/>
        </w:rPr>
        <w:t>的</w:t>
      </w:r>
      <w:r>
        <w:rPr>
          <w:rFonts w:hint="default" w:ascii="Times New Roman" w:hAnsi="Times New Roman" w:eastAsia="仿宋_GB2312"/>
          <w:color w:val="auto"/>
          <w:sz w:val="32"/>
          <w:szCs w:val="32"/>
          <w:lang w:val="en-US" w:eastAsia="zh-CN"/>
        </w:rPr>
        <w:t>办理时限</w:t>
      </w:r>
      <w:r>
        <w:rPr>
          <w:rFonts w:hint="eastAsia"/>
          <w:color w:val="auto"/>
          <w:sz w:val="32"/>
          <w:szCs w:val="32"/>
          <w:lang w:val="en-US" w:eastAsia="zh-CN"/>
        </w:rPr>
        <w:t>修改</w:t>
      </w:r>
      <w:r>
        <w:rPr>
          <w:rFonts w:hint="default" w:ascii="Times New Roman" w:hAnsi="Times New Roman" w:eastAsia="仿宋_GB2312"/>
          <w:color w:val="auto"/>
          <w:sz w:val="32"/>
          <w:szCs w:val="32"/>
          <w:lang w:val="en-US" w:eastAsia="zh-CN"/>
        </w:rPr>
        <w:t>为</w:t>
      </w:r>
      <w:r>
        <w:rPr>
          <w:rFonts w:hint="eastAsia"/>
          <w:color w:val="auto"/>
          <w:sz w:val="32"/>
          <w:szCs w:val="32"/>
          <w:lang w:val="en-US" w:eastAsia="zh-CN"/>
        </w:rPr>
        <w:t>“</w:t>
      </w:r>
      <w:r>
        <w:rPr>
          <w:rFonts w:hint="default" w:ascii="仿宋_GB2312" w:hAnsi="宋体" w:eastAsia="仿宋_GB2312"/>
          <w:color w:val="auto"/>
          <w:sz w:val="32"/>
          <w:szCs w:val="32"/>
          <w:highlight w:val="none"/>
          <w:lang w:val="en-US" w:eastAsia="zh-CN"/>
        </w:rPr>
        <w:t>证明文件</w:t>
      </w:r>
      <w:r>
        <w:rPr>
          <w:rFonts w:hint="eastAsia" w:ascii="仿宋_GB2312" w:hAnsi="宋体" w:eastAsia="仿宋_GB2312"/>
          <w:color w:val="auto"/>
          <w:sz w:val="32"/>
          <w:szCs w:val="32"/>
          <w:highlight w:val="none"/>
          <w:lang w:val="en-US" w:eastAsia="zh-CN"/>
        </w:rPr>
        <w:t>的</w:t>
      </w:r>
      <w:r>
        <w:rPr>
          <w:rFonts w:hint="default" w:ascii="仿宋_GB2312" w:hAnsi="宋体" w:eastAsia="仿宋_GB2312"/>
          <w:color w:val="auto"/>
          <w:sz w:val="32"/>
          <w:szCs w:val="32"/>
          <w:highlight w:val="none"/>
          <w:lang w:val="en-US" w:eastAsia="zh-CN"/>
        </w:rPr>
        <w:t>办理时</w:t>
      </w:r>
      <w:r>
        <w:rPr>
          <w:rFonts w:hint="default" w:ascii="仿宋_GB2312" w:hAnsi="仿宋" w:eastAsia="仿宋_GB2312"/>
          <w:color w:val="auto"/>
          <w:sz w:val="32"/>
          <w:szCs w:val="32"/>
          <w:highlight w:val="none"/>
          <w:lang w:val="en-US" w:eastAsia="zh-CN"/>
        </w:rPr>
        <w:t>限</w:t>
      </w: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0个工</w:t>
      </w:r>
      <w:r>
        <w:rPr>
          <w:rFonts w:hint="default" w:ascii="Times New Roman" w:hAnsi="Times New Roman" w:eastAsia="仿宋_GB2312"/>
          <w:color w:val="auto"/>
          <w:sz w:val="32"/>
          <w:szCs w:val="32"/>
          <w:lang w:val="en-US" w:eastAsia="zh-CN"/>
        </w:rPr>
        <w:t>作日</w:t>
      </w:r>
      <w:r>
        <w:rPr>
          <w:rFonts w:hint="eastAsia" w:ascii="仿宋_GB2312" w:hAnsi="仿宋_GB2312" w:cs="仿宋_GB2312"/>
          <w:b w:val="0"/>
          <w:color w:val="auto"/>
          <w:kern w:val="2"/>
          <w:sz w:val="32"/>
          <w:szCs w:val="32"/>
          <w:highlight w:val="none"/>
          <w:lang w:val="en-US" w:eastAsia="zh-CN" w:bidi="ar-SA"/>
        </w:rPr>
        <w:t>，</w:t>
      </w:r>
      <w:r>
        <w:rPr>
          <w:rFonts w:hint="default" w:ascii="仿宋_GB2312" w:hAnsi="仿宋_GB2312" w:eastAsia="仿宋_GB2312" w:cs="仿宋_GB2312"/>
          <w:b w:val="0"/>
          <w:color w:val="auto"/>
          <w:kern w:val="2"/>
          <w:sz w:val="32"/>
          <w:szCs w:val="32"/>
          <w:highlight w:val="none"/>
          <w:lang w:val="en-US" w:eastAsia="zh-CN" w:bidi="ar-SA"/>
        </w:rPr>
        <w:t>根据需要开展现场检查的，现场检查与相关的技术审查和评定的时间不计入办理时限。</w:t>
      </w:r>
      <w:r>
        <w:rPr>
          <w:rFonts w:hint="eastAsia" w:ascii="仿宋_GB2312" w:hAnsi="仿宋_GB2312" w:eastAsia="仿宋_GB2312" w:cs="仿宋_GB2312"/>
          <w:b w:val="0"/>
          <w:color w:val="auto"/>
          <w:kern w:val="2"/>
          <w:sz w:val="32"/>
          <w:szCs w:val="32"/>
          <w:highlight w:val="none"/>
          <w:lang w:val="en-US" w:eastAsia="zh-CN" w:bidi="ar-SA"/>
        </w:rPr>
        <w:t>”</w:t>
      </w:r>
    </w:p>
    <w:p>
      <w:pPr>
        <w:ind w:firstLine="643" w:firstLineChars="200"/>
        <w:rPr>
          <w:rFonts w:hint="default"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w:t>
      </w:r>
      <w:r>
        <w:rPr>
          <w:rFonts w:hint="default" w:ascii="楷体_GB2312" w:hAnsi="楷体_GB2312" w:eastAsia="楷体_GB2312" w:cs="楷体_GB2312"/>
          <w:b/>
          <w:bCs/>
          <w:color w:val="auto"/>
          <w:kern w:val="2"/>
          <w:sz w:val="32"/>
          <w:szCs w:val="32"/>
          <w:lang w:eastAsia="zh-CN" w:bidi="ar-SA"/>
        </w:rPr>
        <w:t>七</w:t>
      </w:r>
      <w:r>
        <w:rPr>
          <w:rFonts w:hint="eastAsia" w:ascii="楷体_GB2312" w:hAnsi="楷体_GB2312" w:eastAsia="楷体_GB2312" w:cs="楷体_GB2312"/>
          <w:b/>
          <w:bCs/>
          <w:color w:val="auto"/>
          <w:kern w:val="2"/>
          <w:sz w:val="32"/>
          <w:szCs w:val="32"/>
          <w:lang w:val="en-US" w:eastAsia="zh-CN" w:bidi="ar-SA"/>
        </w:rPr>
        <w:t>）调整生产工艺签封要求。</w:t>
      </w:r>
      <w:r>
        <w:rPr>
          <w:rFonts w:hint="eastAsia" w:ascii="楷体_GB2312" w:hAnsi="楷体_GB2312" w:eastAsia="楷体_GB2312" w:cs="楷体_GB2312"/>
          <w:b w:val="0"/>
          <w:bCs w:val="0"/>
          <w:color w:val="auto"/>
          <w:kern w:val="2"/>
          <w:sz w:val="32"/>
          <w:szCs w:val="32"/>
          <w:lang w:val="en-US" w:eastAsia="zh-CN" w:bidi="ar-SA"/>
        </w:rPr>
        <w:t>根据</w:t>
      </w:r>
      <w:r>
        <w:rPr>
          <w:rFonts w:hint="eastAsia" w:ascii="仿宋_GB2312" w:hAnsi="宋体"/>
          <w:color w:val="auto"/>
          <w:sz w:val="32"/>
          <w:szCs w:val="32"/>
          <w:highlight w:val="none"/>
          <w:lang w:val="en-US" w:eastAsia="zh-CN"/>
        </w:rPr>
        <w:t>《台州市出口欧盟原料药证明文件办理程序规定（2022年修订）》</w:t>
      </w:r>
      <w:r>
        <w:rPr>
          <w:rFonts w:hint="eastAsia" w:ascii="仿宋_GB2312" w:hAnsi="仿宋_GB2312" w:eastAsia="仿宋_GB2312" w:cs="仿宋_GB2312"/>
          <w:b w:val="0"/>
          <w:color w:val="auto"/>
          <w:kern w:val="2"/>
          <w:sz w:val="32"/>
          <w:szCs w:val="32"/>
          <w:highlight w:val="none"/>
          <w:lang w:val="en-US" w:eastAsia="zh-CN" w:bidi="ar-SA"/>
        </w:rPr>
        <w:t>规定</w:t>
      </w:r>
      <w:r>
        <w:rPr>
          <w:rFonts w:hint="eastAsia" w:ascii="仿宋_GB2312" w:hAnsi="仿宋_GB2312" w:cs="仿宋_GB2312"/>
          <w:b w:val="0"/>
          <w:color w:val="auto"/>
          <w:kern w:val="2"/>
          <w:sz w:val="32"/>
          <w:szCs w:val="32"/>
          <w:highlight w:val="none"/>
          <w:lang w:val="en-US" w:eastAsia="zh-CN" w:bidi="ar-SA"/>
        </w:rPr>
        <w:t>，</w:t>
      </w:r>
      <w:r>
        <w:rPr>
          <w:rFonts w:hint="eastAsia" w:ascii="仿宋_GB2312" w:hAnsi="仿宋_GB2312" w:cs="仿宋_GB2312"/>
          <w:b w:val="0"/>
          <w:color w:val="auto"/>
          <w:kern w:val="2"/>
          <w:sz w:val="32"/>
          <w:szCs w:val="32"/>
          <w:lang w:val="en-US" w:eastAsia="zh-CN" w:bidi="ar-SA"/>
        </w:rPr>
        <w:t>因不再提交纸质资料，现修改为“</w:t>
      </w:r>
      <w:r>
        <w:rPr>
          <w:rFonts w:hint="eastAsia" w:ascii="Times New Roman" w:hAnsi="Times New Roman" w:eastAsia="仿宋_GB2312"/>
          <w:color w:val="auto"/>
          <w:sz w:val="32"/>
          <w:szCs w:val="32"/>
          <w:highlight w:val="none"/>
          <w:lang w:val="en-US" w:eastAsia="zh-CN"/>
        </w:rPr>
        <w:t>现场检查结束</w:t>
      </w:r>
      <w:r>
        <w:rPr>
          <w:rFonts w:hint="default" w:ascii="Times New Roman" w:hAnsi="Times New Roman" w:eastAsia="仿宋_GB2312"/>
          <w:color w:val="auto"/>
          <w:sz w:val="32"/>
          <w:szCs w:val="32"/>
          <w:highlight w:val="none"/>
          <w:lang w:eastAsia="zh-CN"/>
        </w:rPr>
        <w:t>前</w:t>
      </w:r>
      <w:r>
        <w:rPr>
          <w:rFonts w:hint="eastAsia" w:ascii="Times New Roman" w:hAnsi="Times New Roman"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eastAsia="zh-CN"/>
        </w:rPr>
        <w:t>由检查组人员和签署检查报告的企业人员</w:t>
      </w:r>
      <w:r>
        <w:rPr>
          <w:rFonts w:hint="eastAsia"/>
          <w:color w:val="auto"/>
          <w:sz w:val="32"/>
          <w:szCs w:val="32"/>
          <w:highlight w:val="none"/>
          <w:lang w:val="en-US" w:eastAsia="zh-CN"/>
        </w:rPr>
        <w:t>对‘</w:t>
      </w:r>
      <w:r>
        <w:rPr>
          <w:rFonts w:hint="eastAsia" w:ascii="Times New Roman" w:hAnsi="Times New Roman" w:eastAsia="仿宋_GB2312"/>
          <w:color w:val="auto"/>
          <w:sz w:val="32"/>
          <w:szCs w:val="32"/>
          <w:highlight w:val="none"/>
          <w:lang w:val="en-US" w:eastAsia="zh-CN"/>
        </w:rPr>
        <w:t>生产工艺规程</w:t>
      </w:r>
      <w:r>
        <w:rPr>
          <w:rFonts w:hint="eastAsia"/>
          <w:color w:val="auto"/>
          <w:sz w:val="32"/>
          <w:szCs w:val="32"/>
          <w:highlight w:val="none"/>
          <w:lang w:val="en-US" w:eastAsia="zh-CN"/>
        </w:rPr>
        <w:t>’进行</w:t>
      </w:r>
      <w:r>
        <w:rPr>
          <w:rFonts w:hint="eastAsia" w:ascii="Times New Roman" w:hAnsi="Times New Roman" w:eastAsia="仿宋_GB2312"/>
          <w:color w:val="auto"/>
          <w:sz w:val="32"/>
          <w:szCs w:val="32"/>
          <w:highlight w:val="none"/>
          <w:lang w:val="en-US" w:eastAsia="zh-CN"/>
        </w:rPr>
        <w:t>签封</w:t>
      </w:r>
      <w:r>
        <w:rPr>
          <w:rFonts w:hint="eastAsia"/>
          <w:color w:val="auto"/>
          <w:sz w:val="32"/>
          <w:szCs w:val="32"/>
          <w:highlight w:val="none"/>
          <w:lang w:val="en-US" w:eastAsia="zh-CN"/>
        </w:rPr>
        <w:t>。</w:t>
      </w:r>
      <w:r>
        <w:rPr>
          <w:rFonts w:hint="eastAsia" w:ascii="仿宋_GB2312" w:hAnsi="仿宋_GB2312" w:cs="仿宋_GB2312"/>
          <w:b w:val="0"/>
          <w:color w:val="auto"/>
          <w:kern w:val="2"/>
          <w:sz w:val="32"/>
          <w:szCs w:val="32"/>
          <w:lang w:val="en-US" w:eastAsia="zh-CN" w:bidi="ar-SA"/>
        </w:rPr>
        <w:t>”</w:t>
      </w: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OGM4NjRjMjFhZGZjMTU1NWQ1OGI3MmYwNDk4MDYifQ=="/>
  </w:docVars>
  <w:rsids>
    <w:rsidRoot w:val="FBFF6C32"/>
    <w:rsid w:val="00994B9A"/>
    <w:rsid w:val="087921F6"/>
    <w:rsid w:val="0B5A4560"/>
    <w:rsid w:val="0BC35C62"/>
    <w:rsid w:val="0EB60EDD"/>
    <w:rsid w:val="12F93138"/>
    <w:rsid w:val="17AA5F28"/>
    <w:rsid w:val="18304D96"/>
    <w:rsid w:val="25D00995"/>
    <w:rsid w:val="2B5D628A"/>
    <w:rsid w:val="2E885AE4"/>
    <w:rsid w:val="2EC62017"/>
    <w:rsid w:val="2F247245"/>
    <w:rsid w:val="30045885"/>
    <w:rsid w:val="308508D2"/>
    <w:rsid w:val="31C83722"/>
    <w:rsid w:val="337ED15F"/>
    <w:rsid w:val="35CD210C"/>
    <w:rsid w:val="3ABC739F"/>
    <w:rsid w:val="3CDD3E40"/>
    <w:rsid w:val="3E62776B"/>
    <w:rsid w:val="41E457E4"/>
    <w:rsid w:val="429E121B"/>
    <w:rsid w:val="438F5E4E"/>
    <w:rsid w:val="474659BD"/>
    <w:rsid w:val="47BF45D4"/>
    <w:rsid w:val="49791492"/>
    <w:rsid w:val="49EA2030"/>
    <w:rsid w:val="4FB5199E"/>
    <w:rsid w:val="51704E55"/>
    <w:rsid w:val="54D1013E"/>
    <w:rsid w:val="55AA6BB4"/>
    <w:rsid w:val="5D105DFA"/>
    <w:rsid w:val="5D9F6E96"/>
    <w:rsid w:val="651F62A0"/>
    <w:rsid w:val="66A672C4"/>
    <w:rsid w:val="6B182E30"/>
    <w:rsid w:val="6FDB1A6E"/>
    <w:rsid w:val="6FFFFF92"/>
    <w:rsid w:val="79AF90D5"/>
    <w:rsid w:val="7BE91898"/>
    <w:rsid w:val="7C036161"/>
    <w:rsid w:val="7DD514A6"/>
    <w:rsid w:val="7EE60311"/>
    <w:rsid w:val="7F37BFAE"/>
    <w:rsid w:val="7F7D17D0"/>
    <w:rsid w:val="99FB2C64"/>
    <w:rsid w:val="BAEB31DF"/>
    <w:rsid w:val="C77FC006"/>
    <w:rsid w:val="CD6DCF62"/>
    <w:rsid w:val="CF8FD043"/>
    <w:rsid w:val="F3BFF159"/>
    <w:rsid w:val="F53DBB79"/>
    <w:rsid w:val="F59F3201"/>
    <w:rsid w:val="F7DD1674"/>
    <w:rsid w:val="FBFF6C32"/>
    <w:rsid w:val="FFDF82FE"/>
    <w:rsid w:val="FFF7D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4">
    <w:name w:val="annotation text"/>
    <w:basedOn w:val="1"/>
    <w:qFormat/>
    <w:uiPriority w:val="0"/>
    <w:pPr>
      <w:jc w:val="left"/>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qFormat/>
    <w:uiPriority w:val="10"/>
    <w:pPr>
      <w:spacing w:line="580" w:lineRule="exact"/>
      <w:jc w:val="center"/>
    </w:pPr>
    <w:rPr>
      <w:rFonts w:ascii="方正小标宋简体" w:hAnsi="Times New Roman" w:eastAsia="方正小标宋简体"/>
      <w:kern w:val="0"/>
      <w:sz w:val="28"/>
      <w:szCs w:val="28"/>
    </w:rPr>
  </w:style>
  <w:style w:type="paragraph" w:customStyle="1" w:styleId="9">
    <w:name w:val="p17"/>
    <w:basedOn w:val="1"/>
    <w:qFormat/>
    <w:uiPriority w:val="0"/>
    <w:pPr>
      <w:widowControl/>
    </w:pPr>
    <w:rPr>
      <w:rFonts w:ascii="Times New Roman" w:hAnsi="Times New Roman"/>
      <w:color w:val="000000"/>
      <w:kern w:val="0"/>
      <w:szCs w:val="21"/>
    </w:rPr>
  </w:style>
  <w:style w:type="paragraph" w:customStyle="1" w:styleId="10">
    <w:name w:val="正文缩进1"/>
    <w:basedOn w:val="1"/>
    <w:qFormat/>
    <w:uiPriority w:val="0"/>
    <w:pPr>
      <w:ind w:firstLine="420" w:firstLineChars="200"/>
    </w:pPr>
    <w:rPr>
      <w:rFonts w:eastAsia="宋体"/>
    </w:rPr>
  </w:style>
  <w:style w:type="paragraph" w:customStyle="1" w:styleId="11">
    <w:name w:val="Default"/>
    <w:qFormat/>
    <w:uiPriority w:val="0"/>
    <w:pPr>
      <w:widowControl w:val="0"/>
      <w:autoSpaceDE w:val="0"/>
      <w:autoSpaceDN w:val="0"/>
      <w:adjustRightInd w:val="0"/>
    </w:pPr>
    <w:rPr>
      <w:rFonts w:hint="eastAsia" w:ascii="仿宋_GB2312" w:hAnsi="仿宋_GB2312" w:eastAsia="宋体" w:cs="Times New Roman"/>
      <w:color w:val="000000"/>
      <w:sz w:val="24"/>
      <w:szCs w:val="2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1928</Words>
  <Characters>2021</Characters>
  <Lines>0</Lines>
  <Paragraphs>0</Paragraphs>
  <TotalTime>5</TotalTime>
  <ScaleCrop>false</ScaleCrop>
  <LinksUpToDate>false</LinksUpToDate>
  <CharactersWithSpaces>2022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2023-06-30T01:59:00Z</dcterms:created>
  <dc:creator>user</dc:creator>
  <cp:lastModifiedBy>刘璇</cp:lastModifiedBy>
  <dcterms:modified xsi:type="dcterms:W3CDTF">2023-09-19T03:23:11Z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DA01DAC39E8148409382A1C9FEA19F9E_13</vt:lpwstr>
  </property>
</Properties>
</file>