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23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云和县旅游服务产业风控法务指引</w:t>
      </w:r>
    </w:p>
    <w:p w14:paraId="02F35810">
      <w:pPr>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58042F0F">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p>
    <w:p w14:paraId="72EA7539">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生态旅游业是云和县域发展的第一战略支柱产业，涉及面广，社会关注度高。为切实规范经营者行为，警示违法违规后果，引导消费者合理表达诉求，合法维护权益，针对当前旅游市场宾馆酒店、餐饮、景区、旅行社、停车等重点领域易发、高发问题,制定本指引。</w:t>
      </w:r>
    </w:p>
    <w:p w14:paraId="145088F5">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14:paraId="31D53034">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宾馆住宿</w:t>
      </w:r>
    </w:p>
    <w:p w14:paraId="64477159">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第一条 【经营资质审批】</w:t>
      </w:r>
    </w:p>
    <w:p w14:paraId="3F561A2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宿经营应经相关行政主管部门的审批许可，取得相关证照。主要包括营业执照、特种行业许可证、公共场所卫生许可证，提供餐饮服务的还应取得食品经营许可证，特殊经营项目如游艇、KTV、棋牌等类型项目应依法取得行业主管部门审批。</w:t>
      </w:r>
    </w:p>
    <w:p w14:paraId="524CBFE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（风险点：无相应证照经营，根据《中华人民共和国市场主体登记管理条例》《无证无照经营查处办法》《公共场所卫生管理条例》《旅馆业治安管理办法》等法律法规的规定，予以处罚。）</w:t>
      </w:r>
    </w:p>
    <w:p w14:paraId="09235C9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第二条 【定价】</w:t>
      </w:r>
    </w:p>
    <w:p w14:paraId="2935379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者应全面落实明码标价规定，在经营场所醒目位置标明客房类型、计价方式、价格、另付费项目及收费标准等相关信息。价格变动要及时调整。在经营场所提供餐饮、食品、卫生用品、洗漱用品、烟酒茶等商品或者健身、棋牌、养生保健等服务，需要另收费的，对这类商品或服务应在显著位置明码标价。不得在标价之外加价出售商品或者提供服务，不得收取任何未予标明的费用。不得捏造、散布虚假涨价信息。在经营成本没有发生变化的情况下，在旅游旺季不得大幅度提高住宿服务价格，推动价格过快、过高上涨，对预定房间不得任意加价。不得相互串通、操纵客房价格。</w:t>
      </w:r>
    </w:p>
    <w:p w14:paraId="70EBCD2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应当明示促销基准或被比较价格信息。通过折价、减价或者价格比较的方式提供服务时，应真实准确地标明折价、减价的基准和被比较价格信息。在网络平台公布的促销活动范围、规则应与实际促销活动范围、规则一致。</w:t>
      </w:r>
    </w:p>
    <w:p w14:paraId="7D22CAC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（三）经营者应当真实描述房间与周围环境。通过网络销售客房时，描述客房所使用的文字表述或图片、视频应如实反映房间与周围环境。</w:t>
      </w:r>
    </w:p>
    <w:p w14:paraId="6BCF7AB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6FD01B7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住宿经营者相互串通，操纵市场价格，损害其他经营者或者消费者的合法权益。可能被主管部门处以责令改正，没收违法所得，可以并处违法所得五倍以下的罚款；情节严重的，责令停业整顿，或者由工商行政管理机关吊销营业执照。</w:t>
      </w:r>
    </w:p>
    <w:p w14:paraId="71E6A76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经营者在网络销售预订平台或者线下前台标注虚假的或者使人误解的酒店商品价格，可能被行业主管部门处以责令改正，没收违法所得，并处违法所得5倍以下的罚款；没有违法所得的，处5万元以上50万元以下的罚款的行政处罚。情节严重的，可能被处以责令停业整顿，或者由工商行政管理机关吊销营业执照。</w:t>
      </w:r>
      <w:r>
        <w:rPr>
          <w:rFonts w:hint="eastAsia" w:ascii="楷体_GB2312" w:hAnsi="楷体_GB2312" w:eastAsia="楷体_GB2312" w:cs="楷体_GB2312"/>
          <w:b/>
          <w:bCs/>
          <w:sz w:val="32"/>
          <w:szCs w:val="32"/>
          <w:lang w:val="en-US" w:eastAsia="zh-CN"/>
        </w:rPr>
        <w:t>）</w:t>
      </w:r>
    </w:p>
    <w:p w14:paraId="620F958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第三条 【广告宣传】</w:t>
      </w:r>
    </w:p>
    <w:p w14:paraId="50AF185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经营者提供的服务信息应当客观、真实，广告宣传必须真实、合法，不得做虚假宣传，不得欺骗和误导消费者。避免夸大宣传、虚假宣传或使用法律法规明文禁止的用词。</w:t>
      </w:r>
    </w:p>
    <w:p w14:paraId="5657F54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1E7609DE">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在广告宣传中使用“国家级”“最高级”“最佳”等极限用词的，根据情节，可能会被主管部门处以责令停止发布广告，处二十万元以上一百万元以下的罚款，吊销营业执照，撤销广告审查批准文件、一年内不受理其广告审查申请。</w:t>
      </w:r>
    </w:p>
    <w:p w14:paraId="57357E1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2.利用网络平台、手机端刷单、点赞等虚假交易进行虚假宣传的，可能被主管部门处以二十万元以上一百万元以下的罚款；情节严重的，处一百万元以上二百万元以下的罚款，可以吊销营业执照。</w:t>
      </w:r>
      <w:r>
        <w:rPr>
          <w:rFonts w:hint="eastAsia" w:ascii="楷体_GB2312" w:hAnsi="楷体_GB2312" w:eastAsia="楷体_GB2312" w:cs="楷体_GB2312"/>
          <w:b/>
          <w:bCs/>
          <w:sz w:val="32"/>
          <w:szCs w:val="32"/>
          <w:lang w:val="en-US" w:eastAsia="zh-CN"/>
        </w:rPr>
        <w:t>）</w:t>
      </w:r>
    </w:p>
    <w:p w14:paraId="0A17AC2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第四条 【房间预定】</w:t>
      </w:r>
    </w:p>
    <w:p w14:paraId="650623F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通过线上、线下开展房间预定的，应在预定时向消费者明确房间价格、房型、入住时间、是否包含早餐等信息。网络平台预订客房或者是线下预订客房所提供的合同为格式合同，经营者应履行格式合同提示义务，采取通常足以引起对方注意的明显标识提示“与对方有重大利益关系的异常条款”。预定成功后，应按照预定信息提供相关的住宿服务，未经双方协商一致或因不可预见等法定事由外，不得取消或变更。</w:t>
      </w:r>
    </w:p>
    <w:p w14:paraId="1913F45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5ACA287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线上、线下预定的合同条款一般属于反复适用、未与消费者协商的格式条款。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43F64BC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2.预定成功后，未按照预定信息提供住宿服务的，应向消费者承担违约责任。</w:t>
      </w:r>
      <w:r>
        <w:rPr>
          <w:rFonts w:hint="eastAsia" w:ascii="楷体_GB2312" w:hAnsi="楷体_GB2312" w:eastAsia="楷体_GB2312" w:cs="楷体_GB2312"/>
          <w:b/>
          <w:bCs/>
          <w:sz w:val="32"/>
          <w:szCs w:val="32"/>
          <w:lang w:val="en-US" w:eastAsia="zh-CN"/>
        </w:rPr>
        <w:t>）</w:t>
      </w:r>
    </w:p>
    <w:p w14:paraId="141D1163">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第五条 【旅客入住】</w:t>
      </w:r>
    </w:p>
    <w:p w14:paraId="1788EB39">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旅客入住宾馆、酒店应当遵守《中华人民共和国治安管理处罚法》等相关法律法规的规定，办理入住登记。办理旅客入住时应告知旅客出示居民身份证、护照、港澳台通行证等有效身份证件实名入住登记，并实时将旅客入住登记信息录入治安管理系统，杜绝住宿不登记、一人登记多人住宿、本人登记他人住宿等违法违规行为。</w:t>
      </w:r>
    </w:p>
    <w:p w14:paraId="6F89836C">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2C745DA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接待外国人住宿，依法必须查验外国人的身份证件，人证对照一致，及时按规定的项目如实登记，并于24小时内向公安机关报送登记信息。对未携带规定的住宿登记有效身份证件的外国人，留宿后要立即报告公安机关主管部门。</w:t>
      </w:r>
    </w:p>
    <w:p w14:paraId="2D7EE60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6BC2810E">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1.宾馆、酒店提供住宿服务的市场主体的工作人员对住宿的旅客不按规定登记姓名、身份证件种类和号码的，或者明知住宿的旅客将危险物质带入旅馆，不予制止的，处二百元以上五百元以下罚款。</w:t>
      </w:r>
    </w:p>
    <w:p w14:paraId="43B94BE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宾馆、酒店提供住宿服务的市场主体的工作人员明知住宿的旅客是犯罪嫌疑人员或者被公安机关通缉的人员，不向公安机关报告的，处二百元以上五百元以下罚款；情节严重的，处五日以下拘留，可以并处五百元以下罚款。</w:t>
      </w:r>
    </w:p>
    <w:p w14:paraId="626D6A6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宾馆、酒店提供住宿服务的市场主体未按规定对客户身份进行查验，或者对身份不明、拒绝身份查验的客户提供服务，主管部门有权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2D94475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经营者接待未成年人入住，或者接待未成年人和成年人共同入住时，未按上述规定履行相关义务的，由市场监督管理、公安相关等部门按照职责分工责令限期改正，给予警告；拒不改正或者造成严重后果的，责令停业整顿或者吊销营业执照、吊销相关许可证，并处一万元以上十万元以下罚款。</w:t>
      </w:r>
    </w:p>
    <w:p w14:paraId="6C141CD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经营者未按照规定办理外国人住宿登记的，依照《中华人民共和国治安管理处罚法》的有关规定予以处罚；未按照规定向公安机关报送外国人住宿登记信息的，给予警告；情节严重的，处一千元以上五千元以下罚款。）</w:t>
      </w:r>
    </w:p>
    <w:p w14:paraId="76B99D43">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第六条 【卫生管理】</w:t>
      </w:r>
    </w:p>
    <w:p w14:paraId="1E19C4E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（一）住宿场所经营者应当组织从业人员每年进行健康检查，从业人员在取得有效健康合格证明后方可上岗。</w:t>
      </w:r>
    </w:p>
    <w:p w14:paraId="1F7C8D7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"https://baike.baidu.com/item/%E7%97%A2%E7%96%BE/672047?fromModule=lemma_inlink"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痢疾</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"https://baike.baidu.com/item/%E4%BC%A4%E5%AF%92/370963?fromModule=lemma_inlink"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伤寒</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"https://baike.baidu.com/item/%E7%94%B2%E5%9E%8B%E7%97%85%E6%AF%92%E6%80%A7%E8%82%9D%E7%82%8E/1164214?fromModule=lemma_inlink"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甲型病毒性肝炎</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"https://baike.baidu.com/item/%E6%88%8A%E5%9E%8B%E7%97%85%E6%AF%92%E6%80%A7%E8%82%9D%E7%82%8E/5521089?fromModule=lemma_inlink"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戊型病毒性肝炎</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"https://baike.baidu.com/item/%E6%B6%88%E5%8C%96%E9%81%93%E4%BC%A0%E6%9F%93%E7%97%85/6880687?fromModule=lemma_inlink"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消化道传染病</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的人员，以及患有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"https://baike.baidu.com/item/%E6%B4%BB%E5%8A%A8%E6%80%A7%E8%82%BA%E7%BB%93%E6%A0%B8/9078853?fromModule=lemma_inlink"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活动性肺结核</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、化脓性或者渗出性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"https://baike.baidu.com/item/%E7%9A%AE%E8%82%A4%E7%97%85/9900777?fromModule=lemma_inlink"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皮肤病</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等疾病的人员，治愈前不得从事直接为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"https://baike.baidu.com/item/%E9%A1%BE%E5%AE%A2%E6%9C%8D%E5%8A%A1/2038112?fromModule=lemma_inlink"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顾客服务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的工作。</w:t>
      </w:r>
    </w:p>
    <w:p w14:paraId="3E48843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应当按照卫生标准、规范的要求对住宿场所的空气、微小气候、水质、采光、照明、噪声、顾客用品用具等进行卫生检测，检测每年不得少于一次；对检测结果不符合卫生标准、规范要求的，应当及时整改。</w:t>
      </w:r>
    </w:p>
    <w:p w14:paraId="74CFE71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（三）住宿场所经营者应当在场所醒目位置如实公示卫生许可证、卫生检测结果和卫生信誉度等级。</w:t>
      </w:r>
    </w:p>
    <w:p w14:paraId="7D8255A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住</w:t>
      </w:r>
      <w:r>
        <w:rPr>
          <w:rFonts w:hint="eastAsia" w:ascii="仿宋_GB2312" w:hAnsi="仿宋_GB2312" w:eastAsia="仿宋_GB2312" w:cs="仿宋_GB2312"/>
          <w:sz w:val="32"/>
          <w:szCs w:val="32"/>
          <w:lang w:val="en-US" w:eastAsia="zh-CN"/>
        </w:rPr>
        <w:t>宿场所经营者提供给顾客使用的用品用具应当保证卫生安全，可以反复使用的用品用具应当一客一换，按照有关卫生标准和要求清洗、消毒、保洁。禁止重复使用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"https://baike.baidu.com/item/%E4%B8%80%E6%AC%A1%E6%80%A7%E7%94%A8%E5%93%81/5827812?fromModule=lemma_inlink" \t "https://www.wl.gov.cn/art/2023/12/1/_blank"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一次性用品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用具。</w:t>
      </w:r>
    </w:p>
    <w:p w14:paraId="75F1F99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4818C6D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1.经营者安排未取得有效健康合格证明的从业人员从事直接为顾客服务工作的，将面临五百元以上五千元以下罚款，逾期不改正的，将面临五千以上一万五千元以下罚款。</w:t>
      </w:r>
    </w:p>
    <w:p w14:paraId="385C930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经营者未按规定对住宿场所的空气、微小气候、水质、采光、照明、噪声、顾客用品用具等进行卫生检测的，将面临二千元以下罚款，逾期不改正的，将面临二千元以上二万元以下罚款，情节严重的，将被依法责令停业整顿，直至吊销卫生许可证。</w:t>
      </w:r>
    </w:p>
    <w:p w14:paraId="3E9AB04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经营者未按照规定公示公共场所卫生许可证、卫生检测结果和卫生信誉度等级，卫生健康部门责令改正逾期仍不改正的，将面临一千元以上一万元以下罚款。情节严重的，将被依法责令停业整顿，直至吊销卫生许可证。</w:t>
      </w:r>
    </w:p>
    <w:p w14:paraId="359631A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4.经营者未按照规定对顾客用品用具进行清洗、消毒、保洁的，或者重复使用一次性用品用具，将面临二千元以下罚款，逾期不改正的，将面临二千元以上二万元以下罚款，情节严重的，将被依法责令停业整顿，直至吊销卫生许可证。）</w:t>
      </w:r>
    </w:p>
    <w:p w14:paraId="6D54F8E4">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餐饮服务</w:t>
      </w:r>
    </w:p>
    <w:p w14:paraId="59CF823D">
      <w:pPr>
        <w:keepNext w:val="0"/>
        <w:keepLines w:val="0"/>
        <w:pageBreakBefore w:val="0"/>
        <w:widowControl w:val="0"/>
        <w:shd w:val="clear"/>
        <w:kinsoku/>
        <w:wordWrap/>
        <w:overflowPunct/>
        <w:topLinePunct w:val="0"/>
        <w:autoSpaceDE/>
        <w:autoSpaceDN/>
        <w:bidi w:val="0"/>
        <w:adjustRightInd/>
        <w:snapToGrid/>
        <w:spacing w:line="560" w:lineRule="exact"/>
        <w:ind w:firstLine="562"/>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第七条 【持证经营】</w:t>
      </w:r>
    </w:p>
    <w:p w14:paraId="3B6451B6">
      <w:pPr>
        <w:keepNext w:val="0"/>
        <w:keepLines w:val="0"/>
        <w:pageBreakBefore w:val="0"/>
        <w:widowControl w:val="0"/>
        <w:shd w:val="clear"/>
        <w:kinsoku/>
        <w:wordWrap/>
        <w:overflowPunct/>
        <w:topLinePunct w:val="0"/>
        <w:autoSpaceDE/>
        <w:autoSpaceDN/>
        <w:bidi w:val="0"/>
        <w:adjustRightInd/>
        <w:snapToGrid/>
        <w:spacing w:line="560" w:lineRule="exact"/>
        <w:ind w:firstLine="56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餐饮经营应取得《营业执照》和《食品经营许可证》，从业人员应持有有效期内的健康证，并在经营场所的显著位置悬挂或摆放。</w:t>
      </w:r>
    </w:p>
    <w:p w14:paraId="23E7910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（风险点：</w:t>
      </w:r>
    </w:p>
    <w:p w14:paraId="0E2F7BD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未取得食品经营许可从事食品经营活动的，由市场监管部门没收违法所得和违法经营的食品；违法经营的食品货值金额不足1万元的，并处5万元以上10万元以下罚款；货值金额1万元以上的，并处货值金额10倍以上20倍以下罚款。</w:t>
      </w:r>
    </w:p>
    <w:p w14:paraId="3F786ED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2.未取得有效健康证明的人员从事接触直接入口食品工作的，由市场监督管理部门责令改正，给予警告；拒不改正的，处五千元以上五万元以下罚款；情节严重的，责令停产停业，直至吊销许可证。）</w:t>
      </w:r>
    </w:p>
    <w:p w14:paraId="040740C0">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第八条 【明码标价】</w:t>
      </w:r>
    </w:p>
    <w:p w14:paraId="5711C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餐饮经营者在销售商品或提供服务时，应当明码标价，不得在标价之外收取任何未予标明的费用；不得利用两套标价不同的菜单、以次充好、短斤少两等形式进行价格欺诈；不得设定最低消费额，不得制定霸王条款；不得捏造、散布涨价信息，哄抬价格，牟取暴利。</w:t>
      </w:r>
    </w:p>
    <w:p w14:paraId="5827D6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对时令生鲜食品也应标明当日价格，不得模糊标价、虚假标价。</w:t>
      </w:r>
    </w:p>
    <w:p w14:paraId="517D63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（二）提供合格的餐具是餐饮业经营者的法定义务，不得强制或变相强制收取餐具费；经营者在提供收费餐具和湿巾的同时，也要提供免费餐具和湿巾供消费者选择，且应当以显著方式向消费者明示。</w:t>
      </w:r>
    </w:p>
    <w:p w14:paraId="2896A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经营者通过在线平台提供商品和服务的，应当在商品或服务详情页面、结算页面等开展经营活动相关界面的醒目位置明码标价。网页空间有限的，也可以通过网页链接、弹出窗口、电子合同等方式进行价格说明，确保相关产品价格信息和价格说明标示清晰醒目规范、内容真实准确完整。</w:t>
      </w:r>
    </w:p>
    <w:p w14:paraId="7F093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（四）有附加条件的价格（如扫码折扣、会员折扣、活动条件等），应在其经营场所的醒目位置进行标示。不得不标示或者显著弱化标示对消费者不利的价格条件，诱骗消费者与其进行交易。</w:t>
      </w:r>
    </w:p>
    <w:p w14:paraId="609D6B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（五）先消费后结算的，应当在结算前向消费者出具结算清单，列明服务项目内容、单价以及总收费金额，且应当与公示价格一致。</w:t>
      </w:r>
    </w:p>
    <w:p w14:paraId="61A34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（六）对通过电商平台、直播销售等渠道预定生效的订单，不得在预定价格之外加价，或者强制搭售其他商品或服务，无正当理由不得拒绝履行或者不完全履行价格承诺。</w:t>
      </w:r>
    </w:p>
    <w:p w14:paraId="6B5F8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26E44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1.经营者违反明码标价规定的，责令改正，没收违法所得，可以并处五千元以下的罚款。</w:t>
      </w:r>
    </w:p>
    <w:p w14:paraId="059B4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经营者有下列行为之一的，均属于违反明码标价的规定：</w:t>
      </w:r>
    </w:p>
    <w:p w14:paraId="52980E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（一）不标明价格的；</w:t>
      </w:r>
    </w:p>
    <w:p w14:paraId="1F4961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（二）不按照规定的内容和方式明码标价的；</w:t>
      </w:r>
    </w:p>
    <w:p w14:paraId="12C29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42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（三）在标价之外加价出售商品或者收取未标明的费用的。</w:t>
      </w:r>
    </w:p>
    <w:p w14:paraId="69662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经营者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14:paraId="6A0EAC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3.经营者不按照规定的内容和方式明码标价或在标价之外加价出售商品或者收取未标明的费用的。</w:t>
      </w:r>
    </w:p>
    <w:p w14:paraId="3CC616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4.经营者因价格违法行为，致使消费者或者其他经营者多付价款的，应当退还多付部分；造成损害的，应当依法承担赔偿责任。）</w:t>
      </w:r>
    </w:p>
    <w:p w14:paraId="11ED4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第九条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原料把控</w:t>
      </w:r>
      <w:r>
        <w:rPr>
          <w:rFonts w:hint="eastAsia" w:ascii="黑体" w:hAnsi="黑体" w:eastAsia="黑体" w:cs="黑体"/>
          <w:b w:val="0"/>
          <w:bCs w:val="0"/>
          <w:sz w:val="32"/>
          <w:szCs w:val="32"/>
          <w:lang w:val="en-US" w:eastAsia="zh-CN"/>
        </w:rPr>
        <w:t>】</w:t>
      </w:r>
    </w:p>
    <w:p w14:paraId="34963491">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餐饮服务提供者应当制定并实施原料控制要求，不得采购不符合食品安全标准的食品原料。按规定查验并留存供货者的许可资质证明合格等文件。记录和凭证保存期限不得少于产品保质期满后6个月；没有明确保质期的，保存期限不得少于2年。</w:t>
      </w:r>
    </w:p>
    <w:p w14:paraId="575E544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（二）贮存、运输和装卸食品的容器、工具和设备应当安全、无害，保持清洁，防止食品污染，并符合保证食品安全所需的温度、湿度等特殊要求，不得将食品与有毒、有害物品一同贮存、运输。</w:t>
      </w:r>
    </w:p>
    <w:p w14:paraId="0430C3D6">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在贮存时，食品原料、半成品、成品应分隔或者分离贮存。贮存过程中，应保证食品安全所需的温度和湿度的要求，并应离地储存。散装食品（除农产品外）贮存时，应在贮存位置标明食品的名称、生产日期或者生产批号、保质期、生产者名称及联系方式等内容。定期检查库存食品，及时清理感官异常、变质或者超过保质期的食品。</w:t>
      </w:r>
    </w:p>
    <w:p w14:paraId="28FA36A7">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2D8AF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采购或者使用不符合食品安全标准的食品原料、食品添加剂、食品相关产品的，可被处以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14:paraId="3A25CE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进货时未查验许可证和相关证明文件，或者未按规定建立并遵守进货查验记录、出厂检验记录和销售记录制度的，可被处以警告；拒不改正的，处五千元以上五万元以下罚款；情节严重的，责令停产停业，直至吊销许可证。</w:t>
      </w:r>
    </w:p>
    <w:p w14:paraId="1DA6C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3.未按要求进行食品贮存、运输和装卸的，可被处以警告；拒不改正的，责令停产停业，并处一万元以上五万元以下罚款；情节严重的，吊销许可证。）</w:t>
      </w:r>
    </w:p>
    <w:p w14:paraId="5FE108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加工管控</w:t>
      </w:r>
      <w:r>
        <w:rPr>
          <w:rFonts w:hint="eastAsia" w:ascii="黑体" w:hAnsi="黑体" w:eastAsia="黑体" w:cs="黑体"/>
          <w:b w:val="0"/>
          <w:bCs w:val="0"/>
          <w:sz w:val="32"/>
          <w:szCs w:val="32"/>
          <w:lang w:val="en-US" w:eastAsia="zh-CN"/>
        </w:rPr>
        <w:t>】</w:t>
      </w:r>
    </w:p>
    <w:p w14:paraId="12E59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（一）食品生产经营者应当生产符合食品安全标准的食品或者经营符合食品安全标准的食品。不存在《中华人民共和国食品安全法》第三十四条规定的禁止行为。</w:t>
      </w:r>
    </w:p>
    <w:p w14:paraId="4B6DC6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（二）原料、半成品、成品及其盛放容器和加工制作工具区分标识明显、分开放置和使用；防止食品交叉污染的措施有效。</w:t>
      </w:r>
    </w:p>
    <w:p w14:paraId="45BD8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（三）食品原料洗净后使用。各类水池有明显标识标明用途，分类清洗动物性食品、植物性食品和水产品。未经清洁的禽蛋使用前清洁外壳。 </w:t>
      </w:r>
    </w:p>
    <w:p w14:paraId="566F7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（四）盛放调味料的容器保持清洁，加盖存放。煎炸油的色泽、气味、状态无异常，必要时进行检测。油炸类食品、烧烤类食品、火锅类食品、糕点类食品、自制饮品等加工过程符合要求。 </w:t>
      </w:r>
    </w:p>
    <w:p w14:paraId="507BE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（五）专间及专用操作区的标识、设施、人员及操作符合要求。</w:t>
      </w:r>
    </w:p>
    <w:p w14:paraId="38E7E7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D10E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违法生产经营食品，可构成犯罪；尚不构成犯罪的，可被处以没收违法所得和违法生产经营的食品，并可以没收用于违法生产经营的工具、设备、原料等物品；违法生产经营的食品货值金额不足一万元的，并处五万元以上十万元以下罚款；货值金额一万元以上的，并处货值金额十倍以上二十倍以下罚款；情节严重的，吊销许可证。</w:t>
      </w:r>
    </w:p>
    <w:p w14:paraId="7D4B3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2.未按规定制定、实施生产经营过程控制要求的，可被处警告；拒不改正的，处五千元以上五万元以下罚款；情节严重的，责令停产停业，直至吊销许可证。</w:t>
      </w:r>
    </w:p>
    <w:p w14:paraId="21D76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34B2E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生产不符合食品安全标准的食品或者经营明知是不符合食品安全标准的食品，消费者除要求赔偿损失外，还可以向生产者或者经营者要求支付价款十倍或者损失三倍的赔偿金；增加赔偿的金额不足一千元的，为一千元。）</w:t>
      </w:r>
    </w:p>
    <w:p w14:paraId="5A44B7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第十一条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消防环保</w:t>
      </w:r>
      <w:r>
        <w:rPr>
          <w:rFonts w:hint="eastAsia" w:ascii="黑体" w:hAnsi="黑体" w:eastAsia="黑体" w:cs="黑体"/>
          <w:b w:val="0"/>
          <w:bCs w:val="0"/>
          <w:sz w:val="32"/>
          <w:szCs w:val="32"/>
          <w:lang w:val="en-US" w:eastAsia="zh-CN"/>
        </w:rPr>
        <w:t>】</w:t>
      </w:r>
    </w:p>
    <w:p w14:paraId="3167C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（一）食品生产经营者应当加强消防安全管理，建立健全消防安全责任制和消防安全规章制度，落实消防安全的主体责任，配备消防设施和器材，保持疏散通道、安全出口。</w:t>
      </w:r>
    </w:p>
    <w:p w14:paraId="30F12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食品生产经营者产生油烟、异味、废气、污水、噪声等污染的，应当采取有效措施防止、减少污染，使油烟达标排放，并防止对附近居民的正常生活环境造成污染。向公共排水设施排放污水的，应当依法向排水主管部门申请领取排水许可证。</w:t>
      </w:r>
    </w:p>
    <w:p w14:paraId="1478E1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（三）在生产经营过程中产生的食物残余和废弃食用油脂等餐厨垃圾处理实行单独投放、统一收运、集中处置。</w:t>
      </w:r>
    </w:p>
    <w:p w14:paraId="08D1EE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（风险点：违反消防、环保和餐厨垃圾处理的管理规定，将被相关主管部门处以罚款、责令停产停业、责令停业整治等行政处罚。）</w:t>
      </w:r>
    </w:p>
    <w:p w14:paraId="2E3EB5C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旅行社</w:t>
      </w:r>
    </w:p>
    <w:p w14:paraId="2192C6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第十二条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主体设立</w:t>
      </w:r>
      <w:r>
        <w:rPr>
          <w:rFonts w:hint="eastAsia" w:ascii="黑体" w:hAnsi="黑体" w:eastAsia="黑体" w:cs="黑体"/>
          <w:b w:val="0"/>
          <w:bCs w:val="0"/>
          <w:sz w:val="32"/>
          <w:szCs w:val="32"/>
          <w:lang w:val="en-US" w:eastAsia="zh-CN"/>
        </w:rPr>
        <w:t>】</w:t>
      </w:r>
    </w:p>
    <w:p w14:paraId="5032598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（一）旅行社应当是依法设立的企业法人，非经依法设立的企业不得从事旅行设业务。设立旅行社应当具备法定条件。</w:t>
      </w:r>
    </w:p>
    <w:p w14:paraId="0205373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二）旅行社设立分社，应当向市场监督管理部门注册登记，并自设立登记之日起3个工作日内向分社所在地的旅游行政管理部门备案。旅行社分社的设立不受地域限制，经营范围不得超出设立分社的旅行社的经营范围。 </w:t>
      </w:r>
    </w:p>
    <w:p w14:paraId="3FBD6A4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三）旅行社设立服务网点的，应当向市场监督管理部门注册登记，并自设立登记之日起3个工作日内向服务网点所在地的旅游行政管理部门备案。服务网点只能在旅行社所在地的省（市、区）行政区划内及其分社所在地的设区的市的行政区划内设立，数量不受限制。 服务网点不得从事招徕、咨询以外的活动。 </w:t>
      </w:r>
    </w:p>
    <w:p w14:paraId="1377F0F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4465240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1.</w:t>
      </w:r>
      <w:r>
        <w:rPr>
          <w:rFonts w:hint="eastAsia" w:ascii="楷体_GB2312" w:hAnsi="楷体_GB2312" w:eastAsia="楷体_GB2312" w:cs="楷体_GB2312"/>
          <w:b w:val="0"/>
          <w:bCs w:val="0"/>
          <w:color w:val="000000"/>
          <w:kern w:val="0"/>
          <w:sz w:val="32"/>
          <w:szCs w:val="32"/>
          <w:lang w:val="en-US" w:eastAsia="zh-CN" w:bidi="ar"/>
        </w:rPr>
        <w:t>非经依法设立的企业从事旅行社业务，属于非法经营活动，依法应没收违法所得，并处一万元以上十万元以下罚款；违法所得十万元以上的，并处违法所得一倍以上五倍以下罚款；对有关责任人员，处二千元以上二万元以下罚款。构成犯罪的，依法以非法经营罪等追究刑事责任。</w:t>
      </w:r>
    </w:p>
    <w:p w14:paraId="5FAA8EF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设立分社未在规定期限内向分社所在地旅游行政管理部门备案的，依法由旅游行政管理部门责令改正；拒不改正的，处1万元以下的罚款。分社超出设立分社的旅行社的经营范围经营旅游业务的，依法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670553D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3.设立服务网点未在规定期限内备案，依法由县级以上旅游行政管理部门责令改正，可以处1万元以下的罚款。服务网点超出设立社经营范围招徕旅游者、提供旅游咨询服务，依法由旅游行政管理部门或者工商行政管理部门责令改正，没收违法所得，违法所得10万元以上的，并处违法所得1倍以上5倍以下的罚款；违法所得不足10万元或者没有违法所得的，并处10万元以上50万元以下的罚款。旅行社服务网 点从事招徕、咨询以外的旅行社业务经营活动的，依法由旅 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楷体_GB2312" w:hAnsi="楷体_GB2312" w:eastAsia="楷体_GB2312" w:cs="楷体_GB2312"/>
          <w:b w:val="0"/>
          <w:bCs w:val="0"/>
          <w:kern w:val="2"/>
          <w:sz w:val="32"/>
          <w:szCs w:val="32"/>
          <w:lang w:val="en-US" w:eastAsia="zh-CN" w:bidi="ar-SA"/>
        </w:rPr>
        <w:t>）</w:t>
      </w:r>
    </w:p>
    <w:p w14:paraId="091C3D8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第十三条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经营业务许可</w:t>
      </w:r>
      <w:r>
        <w:rPr>
          <w:rFonts w:hint="eastAsia" w:ascii="黑体" w:hAnsi="黑体" w:eastAsia="黑体" w:cs="黑体"/>
          <w:b w:val="0"/>
          <w:bCs w:val="0"/>
          <w:sz w:val="32"/>
          <w:szCs w:val="32"/>
          <w:lang w:val="en-US" w:eastAsia="zh-CN"/>
        </w:rPr>
        <w:t>】</w:t>
      </w:r>
    </w:p>
    <w:p w14:paraId="54C9DF6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旅行社在取得旅行社业务经营许可证之后，方可经营国内旅游业务和入境旅游业务。 </w:t>
      </w:r>
    </w:p>
    <w:p w14:paraId="660483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旅行社取得经营许可满两年，且未因侵害旅游者合法权益受到行政机关罚款以上处罚的，可以申请经营出境旅游业务。 </w:t>
      </w:r>
    </w:p>
    <w:p w14:paraId="45D0EF7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获得批准开办边境旅游业务的边境地区的旅行社，在取得相应许可后可以经营边境游业务。 </w:t>
      </w:r>
    </w:p>
    <w:p w14:paraId="1CF23E5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旅行社不得出租、出借旅行社业务经营许可证，或者以其他形式非法转让旅行社业务经营许可。</w:t>
      </w:r>
    </w:p>
    <w:p w14:paraId="5645FB3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 xml:space="preserve">（风险点：旅行社违反本法规定，未经许可经营出境游、边境游业务，或者出租、出借旅行社业务经营许可证，或者以其他方式非法转让旅行社业务经营许可的，由旅游主管部门责令停业整顿；没收违法所得，并处一万元以上十万元以下罚款；违法所得十万元以上的，并处违法所得一倍以上五倍以下罚款；情节严重的，吊销旅行社业务经营许可证；对直接负责的主管人员，处二千元以上二万元以下罚款。） </w:t>
      </w:r>
    </w:p>
    <w:p w14:paraId="1923614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第十四条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旅行社责任险</w:t>
      </w:r>
      <w:r>
        <w:rPr>
          <w:rFonts w:hint="eastAsia" w:ascii="黑体" w:hAnsi="黑体" w:eastAsia="黑体" w:cs="黑体"/>
          <w:b w:val="0"/>
          <w:bCs w:val="0"/>
          <w:sz w:val="32"/>
          <w:szCs w:val="32"/>
          <w:lang w:val="en-US" w:eastAsia="zh-CN"/>
        </w:rPr>
        <w:t>】</w:t>
      </w:r>
    </w:p>
    <w:p w14:paraId="3B0F29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旅行社应当投保旅行社责任保险。责任限额每人人身伤亡责任限额不得低于 20万元人民币。</w:t>
      </w:r>
    </w:p>
    <w:p w14:paraId="17E61B8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7581144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按照规定投保旅行社责任保险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14A7027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2.未投保责任保险，发生责任事故的，旅行社需自行承担法律责任。）</w:t>
      </w:r>
    </w:p>
    <w:p w14:paraId="684B785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第十五条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旅游产品宣传</w:t>
      </w:r>
      <w:r>
        <w:rPr>
          <w:rFonts w:hint="eastAsia" w:ascii="黑体" w:hAnsi="黑体" w:eastAsia="黑体" w:cs="黑体"/>
          <w:b w:val="0"/>
          <w:bCs w:val="0"/>
          <w:sz w:val="32"/>
          <w:szCs w:val="32"/>
          <w:lang w:val="en-US" w:eastAsia="zh-CN"/>
        </w:rPr>
        <w:t>】</w:t>
      </w:r>
    </w:p>
    <w:p w14:paraId="4019FBC4">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旅行社为招徕、组织旅游者发布信息，必须真实、准确，不得进行虚假宣传，误导旅游者。未取得质量标准、信用等级的，不得使用相关称谓和标识。不得</w:t>
      </w:r>
      <w:r>
        <w:rPr>
          <w:rFonts w:hint="eastAsia" w:ascii="仿宋_GB2312" w:hAnsi="仿宋_GB2312" w:eastAsia="仿宋_GB2312" w:cs="仿宋_GB2312"/>
          <w:sz w:val="32"/>
          <w:szCs w:val="32"/>
          <w:lang w:val="en-US" w:eastAsia="zh-CN"/>
        </w:rPr>
        <w:t>使用法律法规明文禁止的“国家级”“最高级”“最佳”等用词。</w:t>
      </w:r>
    </w:p>
    <w:p w14:paraId="074B02F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旅行社违法进行虚假宣传，误导旅游者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314925B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广告宣传中使用“国家级”“最高级”“最佳”等极限用词的，根据情节，可能会被主管部门处以责令停止发布广告，处二十万元以上一百万元以下的罚款，吊销营业执照，撤销广告审查批准文件、一年内不受理其广告审查申请。</w:t>
      </w:r>
    </w:p>
    <w:p w14:paraId="452B0C5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第十六条 【包价旅游合同】</w:t>
      </w:r>
    </w:p>
    <w:p w14:paraId="37B3049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旅行社组织包价旅游活动，应当与旅游者签订书面包价旅游合同，合同应当包括下列内容： </w:t>
      </w:r>
    </w:p>
    <w:p w14:paraId="1EC4ED9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（一）旅行社、旅游者的基本信息； </w:t>
      </w:r>
    </w:p>
    <w:p w14:paraId="0D1992D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（二）旅游行程安排； </w:t>
      </w:r>
    </w:p>
    <w:p w14:paraId="40D193D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（三）旅游团成团的最低人数； </w:t>
      </w:r>
    </w:p>
    <w:p w14:paraId="623F8E2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（四）交通、住宿、餐饮等旅游服务安排和标准； </w:t>
      </w:r>
    </w:p>
    <w:p w14:paraId="7003792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（五）游览、娱乐等项目的具体内容和时间； </w:t>
      </w:r>
    </w:p>
    <w:p w14:paraId="3E151EB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（六）自由活动时间安排； </w:t>
      </w:r>
    </w:p>
    <w:p w14:paraId="039CAD9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（七）旅游费用及其交纳的期限和方式； </w:t>
      </w:r>
    </w:p>
    <w:p w14:paraId="630A32A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（八）违约责任和解决纠纷的方式； </w:t>
      </w:r>
    </w:p>
    <w:p w14:paraId="5BBDE29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（九）地接社的基本信息； </w:t>
      </w:r>
    </w:p>
    <w:p w14:paraId="10133F5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（十）法律、法规规定和双方约定的其他事项。 </w:t>
      </w:r>
    </w:p>
    <w:p w14:paraId="546D8C1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订立包价旅游合同时，旅行社应当向旅游者详细说明前款第二项至第八项所载内容。 </w:t>
      </w:r>
    </w:p>
    <w:p w14:paraId="7E1F118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安排导游为旅游者提供服务的，应当在包价旅游合同中载明导游服务费用。</w:t>
      </w:r>
    </w:p>
    <w:p w14:paraId="4F75E17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旅行社应当在旅游行程开始前向旅游者提供旅游行程单。旅游行程单是包价旅游合同的组成部分。</w:t>
      </w:r>
    </w:p>
    <w:p w14:paraId="436C525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6670D57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组织包价旅游活动，未与旅游者签订旅游合同的或者与旅游者签订的旅游合同未载明法定事项的，由旅游行政管理部门责令改正，处2万元以上10万元以下的罚款；情节严重的，责令停业整顿1个月至3个月。</w:t>
      </w:r>
    </w:p>
    <w:p w14:paraId="13404F1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2.未签订书面合同，未向旅游者提供旅游行程单，可能导致旅游服务内容不明确，一旦与旅游者发生纠纷，旅行社可能承担不利的法律后果。）</w:t>
      </w:r>
    </w:p>
    <w:p w14:paraId="0DD404B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第十七条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提醒告知</w:t>
      </w:r>
      <w:r>
        <w:rPr>
          <w:rFonts w:hint="eastAsia" w:ascii="黑体" w:hAnsi="黑体" w:eastAsia="黑体" w:cs="黑体"/>
          <w:b w:val="0"/>
          <w:bCs w:val="0"/>
          <w:sz w:val="32"/>
          <w:szCs w:val="32"/>
          <w:lang w:val="en-US" w:eastAsia="zh-CN"/>
        </w:rPr>
        <w:t>】</w:t>
      </w:r>
    </w:p>
    <w:p w14:paraId="4AD730C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订立包价旅游合同时，旅行社应当向旅游者告知下列事项： </w:t>
      </w:r>
    </w:p>
    <w:p w14:paraId="52B0EA0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（一）旅游者不适合参加旅游活动的情形； </w:t>
      </w:r>
    </w:p>
    <w:p w14:paraId="7944A8C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（二）旅游活动中的安全注意事项； </w:t>
      </w:r>
    </w:p>
    <w:p w14:paraId="22283BF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（三）旅行社依法可以减免责任的信息； </w:t>
      </w:r>
    </w:p>
    <w:p w14:paraId="6021989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（四）旅游者应当注意的旅游目的地相关法律、法规和风俗习惯、宗教禁忌，依照中国法律不宜参加的活动等； </w:t>
      </w:r>
    </w:p>
    <w:p w14:paraId="3155A2F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（五）法律、法规规定的其他应当告知的事项。 </w:t>
      </w:r>
    </w:p>
    <w:p w14:paraId="51C1A23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在包价旅游合同履行中，遇有前款规定事项的，旅行社也应当告知旅游者。 </w:t>
      </w:r>
    </w:p>
    <w:p w14:paraId="7F24DF4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旅行社应当提示参加团队旅游的旅游者投保人身意外伤害保险。 </w:t>
      </w:r>
    </w:p>
    <w:p w14:paraId="18707B9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200B8B8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1.旅行社未履行告知义务的，在发生安全事故或其他突发事件时，旅行社可能因未尽告知义务而承担民事赔偿责任。</w:t>
      </w:r>
    </w:p>
    <w:p w14:paraId="302A978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2.旅行社未提示旅游者投保人身意外伤害保险的，在发生意外伤害事故后，可能因此承担民事责任。）</w:t>
      </w:r>
    </w:p>
    <w:p w14:paraId="4F85D7D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第十八条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旅游合同的变更与解除</w:t>
      </w:r>
      <w:r>
        <w:rPr>
          <w:rFonts w:hint="eastAsia" w:ascii="黑体" w:hAnsi="黑体" w:eastAsia="黑体" w:cs="黑体"/>
          <w:b w:val="0"/>
          <w:bCs w:val="0"/>
          <w:sz w:val="32"/>
          <w:szCs w:val="32"/>
          <w:lang w:val="en-US" w:eastAsia="zh-CN"/>
        </w:rPr>
        <w:t>】</w:t>
      </w:r>
    </w:p>
    <w:p w14:paraId="7259271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（一）旅游合同签订之后，经协商需变更旅游行程的，应当签订变更补充协议或者变更确认书，并明确增加或减少的费用的处理方案。 </w:t>
      </w:r>
    </w:p>
    <w:p w14:paraId="2C0AACD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（二）旅游行程开始前，旅游者可以将包价旅游合同中自身的权利义务转让给第三人，旅行社没有正当理由的不得拒绝，因此增加的费用由旅游者和第三人承担。</w:t>
      </w:r>
    </w:p>
    <w:p w14:paraId="277DEBA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（三）旅游行程结束前，旅游者解除合同的，组团社应当在扣除必要的费用后，将余款退还旅游者。 </w:t>
      </w:r>
    </w:p>
    <w:p w14:paraId="5F4F8D8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旅游者有下列情形之一的，旅行社可以解除合同： </w:t>
      </w:r>
    </w:p>
    <w:p w14:paraId="68526E6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1.患有传染病等疾病，可能危害其他旅游者健康和安全的； </w:t>
      </w:r>
    </w:p>
    <w:p w14:paraId="15CB35A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2.携带危害公共安全的物品且不同意交有关部门处理的； </w:t>
      </w:r>
    </w:p>
    <w:p w14:paraId="246EE59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3.从事违法或者违反社会公德的活动的； </w:t>
      </w:r>
    </w:p>
    <w:p w14:paraId="1619D78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4.从事严重影响其他旅游者权益的活动，且不听劝阻、 不能制止的； </w:t>
      </w:r>
    </w:p>
    <w:p w14:paraId="7C7EBDF7">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5.法律规定的其他情形。 </w:t>
      </w:r>
    </w:p>
    <w:p w14:paraId="7DD7E5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因前款规定情形解除合同的，组团社应当在扣除必要的费用后，将余款退还旅游者；给旅行社造成损失的，旅游者应当依法承担赔偿责任。</w:t>
      </w:r>
    </w:p>
    <w:p w14:paraId="14A1C20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1D38C79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1.旅游行程变更未经书面确认的，事后容易发生纠纷，旅行社因此有被认定违约的风险。旅行社若无正当理由拒绝旅游者转让的，旅游者因此解除合同，由此造成的损失应由旅行社承担。</w:t>
      </w:r>
    </w:p>
    <w:p w14:paraId="3E3AF3A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2.旅游者单方解除合同的，旅行社不得拒绝。旅行社无法定事由的，不得解除旅游合同。）</w:t>
      </w:r>
    </w:p>
    <w:p w14:paraId="58F374C5">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第十九条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合同履行</w:t>
      </w:r>
      <w:r>
        <w:rPr>
          <w:rFonts w:hint="eastAsia" w:ascii="黑体" w:hAnsi="黑体" w:eastAsia="黑体" w:cs="黑体"/>
          <w:b w:val="0"/>
          <w:bCs w:val="0"/>
          <w:sz w:val="32"/>
          <w:szCs w:val="32"/>
          <w:lang w:val="en-US" w:eastAsia="zh-CN"/>
        </w:rPr>
        <w:t>】</w:t>
      </w:r>
    </w:p>
    <w:p w14:paraId="36137FD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旅行社应当按照包价旅游合同的约定履行义务，不得擅自变更旅游行程安排，擅自变更包括行程项目数量变更，行程项目时间变更，行程项目顺序变更，交通、住宿、餐饮等安排的变更等。</w:t>
      </w:r>
    </w:p>
    <w:p w14:paraId="229541B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27E0613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1.旅行社未按照合同约定履行义务，应向旅游者承担违约责任。</w:t>
      </w:r>
    </w:p>
    <w:p w14:paraId="2075469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在旅游行程中擅自变更旅游行程安排，严重损害旅游者权益的，由旅游主管部门责令改正，处三万元以上三十万元以下罚款，并责令停业整顿；造成旅游者滞留等严重后果的，吊销旅行社业务经营许可证；对直接负责的主管人员和其他直接责任人员，处二千元 以上二万元以下罚款，并暂扣或者吊销导游证。）</w:t>
      </w:r>
    </w:p>
    <w:p w14:paraId="4DEAE3B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rPr>
      </w:pPr>
      <w:r>
        <w:rPr>
          <w:rFonts w:hint="eastAsia" w:ascii="黑体" w:hAnsi="黑体" w:eastAsia="黑体" w:cs="黑体"/>
          <w:b w:val="0"/>
          <w:bCs w:val="0"/>
          <w:color w:val="000000"/>
          <w:kern w:val="0"/>
          <w:sz w:val="32"/>
          <w:szCs w:val="32"/>
          <w:lang w:val="en-US" w:eastAsia="zh-CN" w:bidi="ar"/>
        </w:rPr>
        <w:t xml:space="preserve">第二十条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导游带团规范</w:t>
      </w:r>
      <w:r>
        <w:rPr>
          <w:rFonts w:hint="eastAsia" w:ascii="黑体" w:hAnsi="黑体" w:eastAsia="黑体" w:cs="黑体"/>
          <w:b w:val="0"/>
          <w:bCs w:val="0"/>
          <w:sz w:val="32"/>
          <w:szCs w:val="32"/>
          <w:lang w:val="en-US" w:eastAsia="zh-CN"/>
        </w:rPr>
        <w:t>】</w:t>
      </w:r>
    </w:p>
    <w:p w14:paraId="64DFFDA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导游在执业过程中应当携带电子导游证、佩戴导游身份识，并开启导游执业相关应用软件。 </w:t>
      </w:r>
    </w:p>
    <w:p w14:paraId="0BDAAD6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和领队从事业务活动，应当维护国家利益和民族尊严，遵守职业道德，尊重旅游者的风俗习惯和宗教信仰，应当向旅游者告知和解释旅游文明行为规范，引导旅游者健康、文明旅游，劝阻旅游者违反社会公德的行为。 </w:t>
      </w:r>
    </w:p>
    <w:p w14:paraId="00FF5E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导游和领队应当严格执行旅游行程安排。对可能危及旅游者人身、财产安全的事项，应对向旅游者作出真实的说明和明确的警示，并采取防止危害发生的必要措施。</w:t>
      </w:r>
    </w:p>
    <w:p w14:paraId="2B3F129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0403E97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1.导游在执业过程中未依法携带电子导游证、佩戴导游身份标识，依法由旅游行政部门责令改正；拒不改正的，处 500 元以下的罚款。</w:t>
      </w:r>
    </w:p>
    <w:p w14:paraId="26365A3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14:paraId="286F1BC3">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3.导游和领队擅自变更旅游行程或者拒绝履行旅游合同，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181BF541">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第二十一条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带团禁止</w:t>
      </w:r>
      <w:r>
        <w:rPr>
          <w:rFonts w:hint="eastAsia" w:ascii="黑体" w:hAnsi="黑体" w:eastAsia="黑体" w:cs="黑体"/>
          <w:b w:val="0"/>
          <w:bCs w:val="0"/>
          <w:sz w:val="32"/>
          <w:szCs w:val="32"/>
          <w:lang w:val="en-US" w:eastAsia="zh-CN"/>
        </w:rPr>
        <w:t>】</w:t>
      </w:r>
    </w:p>
    <w:p w14:paraId="6BDE3C50">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导游在执业过程中不得有下列行为： </w:t>
      </w:r>
    </w:p>
    <w:p w14:paraId="64AAA62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（一）安排旅游者参观或者参与涉及色情、赌博、毒品等违反我国法律法规和社会公德的项目或者活动； </w:t>
      </w:r>
    </w:p>
    <w:p w14:paraId="7A46DD9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（二）擅自变更旅游行程或者拒绝履行旅游合同； </w:t>
      </w:r>
    </w:p>
    <w:p w14:paraId="7DA9E64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（三）擅自安排购物活动或者另行付费旅游项目； </w:t>
      </w:r>
    </w:p>
    <w:p w14:paraId="1C01DEA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（四）以隐瞒事实、提供虚假情况等方式，诱骗旅游者违背自己的真实意愿，参加购物活动或者另行付费旅游项目； </w:t>
      </w:r>
    </w:p>
    <w:p w14:paraId="106820A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（五）以殴打、弃置、限制活动自由、恐吓、侮辱、咒骂等方式，强迫或者变相强迫旅游者参加购物活动、另行付费等消费项目； </w:t>
      </w:r>
    </w:p>
    <w:p w14:paraId="51FB1C0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（六）获取购物场所、另行付费旅游项目等相关经营者以回扣、佣金、人头费或者奖励费等名义给予的不正当利益； </w:t>
      </w:r>
    </w:p>
    <w:p w14:paraId="60CEA98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（七）推荐或者安排不合格的经营场所； </w:t>
      </w:r>
    </w:p>
    <w:p w14:paraId="59245AF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（八）向旅游者兜售物品； </w:t>
      </w:r>
    </w:p>
    <w:p w14:paraId="3D66EF9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（九）向旅游者索取小费； </w:t>
      </w:r>
    </w:p>
    <w:p w14:paraId="0290A07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（十）未经旅行社同意委托他人代为提供导游服务； </w:t>
      </w:r>
    </w:p>
    <w:p w14:paraId="4DF2902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（十一）法律法规规定的其他行为。 </w:t>
      </w:r>
    </w:p>
    <w:p w14:paraId="4DA52D0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（风险点：导游存在前述禁止行为的，旅行社将向旅游者承担违约责任或者侵害责任，旅行社和导游还将受到行政处罚。）</w:t>
      </w:r>
    </w:p>
    <w:p w14:paraId="28F531F0">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旅游景区</w:t>
      </w:r>
    </w:p>
    <w:p w14:paraId="4E7293C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Chars="0" w:firstLine="562"/>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第二十二条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景区开放</w:t>
      </w:r>
      <w:r>
        <w:rPr>
          <w:rFonts w:hint="eastAsia" w:ascii="黑体" w:hAnsi="黑体" w:eastAsia="黑体" w:cs="黑体"/>
          <w:b w:val="0"/>
          <w:bCs w:val="0"/>
          <w:sz w:val="32"/>
          <w:szCs w:val="32"/>
          <w:lang w:val="en-US" w:eastAsia="zh-CN"/>
        </w:rPr>
        <w:t>】</w:t>
      </w:r>
    </w:p>
    <w:p w14:paraId="468B820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景区开放应当具备下列条件，并听取旅游主管部门的意见：</w:t>
      </w:r>
    </w:p>
    <w:p w14:paraId="668E56E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（一）有必要的旅游配套服务和辅助设施；</w:t>
      </w:r>
    </w:p>
    <w:p w14:paraId="5420250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（二）有必要的安全设施及制度，经过安全风险评估，满足安全条件；</w:t>
      </w:r>
    </w:p>
    <w:p w14:paraId="559969C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（三）有必要的环境保护设施和生态保护措施；</w:t>
      </w:r>
    </w:p>
    <w:p w14:paraId="5940647D">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（四）法律、行政法规规定的其他条件。</w:t>
      </w:r>
    </w:p>
    <w:p w14:paraId="34829E4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Chars="0" w:firstLine="562"/>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（风险点：景区不符合规定的开放条件而接待旅游者的，由景区主管部门责令停业整顿直至符合开放条件，并处二万元以上二十万元以下罚款。）</w:t>
      </w:r>
    </w:p>
    <w:p w14:paraId="3EA3BE4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第二十三条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门票价格</w:t>
      </w:r>
      <w:r>
        <w:rPr>
          <w:rFonts w:hint="eastAsia" w:ascii="黑体" w:hAnsi="黑体" w:eastAsia="黑体" w:cs="黑体"/>
          <w:b w:val="0"/>
          <w:bCs w:val="0"/>
          <w:sz w:val="32"/>
          <w:szCs w:val="32"/>
          <w:lang w:val="en-US" w:eastAsia="zh-CN"/>
        </w:rPr>
        <w:t>】</w:t>
      </w:r>
    </w:p>
    <w:p w14:paraId="4AE99B14">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实行政府定价（政府指导价）的景区（点）门票及景区内交通运输服务价格，应当严格执行规定的标准及幅度，景区（点）不得提前或者推迟执行政府定价（政府指导价），不得自立收费项目或者自定收费标准。</w:t>
      </w:r>
    </w:p>
    <w:p w14:paraId="6BA1E7D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实行市场调节价的景区（点）门票和景区内交通运输服务价格，由经营者根据生产经营成本和市场供求状况，依法自主制定，合理确定票价水平。</w:t>
      </w:r>
    </w:p>
    <w:p w14:paraId="0E5113DB">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旅游景区应当在醒目位置公示门票价格、另行收费项目的价格及团体收费价格。景区提高门票价格应当提前六个月公布。除法律法规明确规定外，不得向消费者捆绑销售景区观光车、索道、缆车、游船、保险等费用，价外加价或强制代收其他费用。</w:t>
      </w:r>
    </w:p>
    <w:p w14:paraId="446A11D9">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（三）游景区经营者应按照国家规定执行对特殊群的相关减免、优惠措施。</w:t>
      </w:r>
    </w:p>
    <w:p w14:paraId="48D3B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（四）旅游景区经营者将不同景区的门票或者同一景区内不同游览场所的门票合并出售的，合并后的价格不得高于各单项门票的价格之和，且旅游者有权选择购买其中的单项票。</w:t>
      </w:r>
    </w:p>
    <w:p w14:paraId="69EA55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景区内的核心游览项目因故暂停向旅游者开放或者停止提供服务的，应当公示并相应减少收费。</w:t>
      </w:r>
    </w:p>
    <w:p w14:paraId="38A1D36F">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0D43ABC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1.旅游景区经营者不执行经营者不执行政府指导价、政府定价以及法定的价格干预措施、紧急措施的，根据《中华人民共和国价格法》第三十九条和《价格违法行为行政处罚规定》第十条进行处罚。</w:t>
      </w:r>
    </w:p>
    <w:p w14:paraId="581FFCB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2.旅游景区经营者违反明码标价规定的，责令改正，没收违法所得，可以并处五千元以下的罚款。）</w:t>
      </w:r>
    </w:p>
    <w:p w14:paraId="0C2854EC">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第二十四条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2"/>
          <w:sz w:val="32"/>
          <w:szCs w:val="32"/>
          <w:lang w:val="en-US" w:eastAsia="zh-CN" w:bidi="ar-SA"/>
        </w:rPr>
        <w:t>景区宣传</w:t>
      </w:r>
      <w:r>
        <w:rPr>
          <w:rFonts w:hint="eastAsia" w:ascii="黑体" w:hAnsi="黑体" w:eastAsia="黑体" w:cs="黑体"/>
          <w:b w:val="0"/>
          <w:bCs w:val="0"/>
          <w:sz w:val="32"/>
          <w:szCs w:val="32"/>
          <w:lang w:val="en-US" w:eastAsia="zh-CN"/>
        </w:rPr>
        <w:t>】</w:t>
      </w:r>
    </w:p>
    <w:p w14:paraId="7E8A165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旅游景区开展宣传推广活动，发布旅游广告，应当真实、准确，不得夸大其词，不得进行虚假宣传，误导旅游者。广告词中不得</w:t>
      </w:r>
      <w:r>
        <w:rPr>
          <w:rFonts w:hint="eastAsia" w:ascii="仿宋_GB2312" w:hAnsi="仿宋_GB2312" w:eastAsia="仿宋_GB2312" w:cs="仿宋_GB2312"/>
          <w:sz w:val="32"/>
          <w:szCs w:val="32"/>
          <w:lang w:val="en-US" w:eastAsia="zh-CN"/>
        </w:rPr>
        <w:t>使用法律法规明文禁止的“国家级”“最高级”“最佳”等用词。</w:t>
      </w:r>
    </w:p>
    <w:p w14:paraId="4FEB83DE">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（风险点：</w:t>
      </w:r>
    </w:p>
    <w:p w14:paraId="5F651ED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1.旅游景区发布虚假广告的，由市场监督管理部门责令停止发布广告，责令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66E24D28">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同时，应按《中华人民共和国消费者权益保护法》的规定，向旅游者承担赔偿责任。</w:t>
      </w:r>
    </w:p>
    <w:p w14:paraId="6E10F728">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kern w:val="0"/>
          <w:sz w:val="32"/>
          <w:szCs w:val="32"/>
          <w:lang w:val="en-US" w:eastAsia="zh-CN" w:bidi="ar"/>
        </w:rPr>
        <w:t>2.</w:t>
      </w:r>
      <w:r>
        <w:rPr>
          <w:rFonts w:hint="eastAsia" w:ascii="楷体_GB2312" w:hAnsi="楷体_GB2312" w:eastAsia="楷体_GB2312" w:cs="楷体_GB2312"/>
          <w:b w:val="0"/>
          <w:bCs w:val="0"/>
          <w:sz w:val="32"/>
          <w:szCs w:val="32"/>
          <w:lang w:val="en-US" w:eastAsia="zh-CN"/>
        </w:rPr>
        <w:t>在广告宣传中使用“国家级”“最高级”“最佳”等极限用词的，根据情节，可能会被主管部门处以责令停止发布广告，处二十万元以上一百万元以下的罚款，吊销营业执照，撤销广告审查批准文件、一年内不受理其广告审查申请。</w:t>
      </w:r>
      <w:r>
        <w:rPr>
          <w:rFonts w:hint="eastAsia" w:ascii="楷体_GB2312" w:hAnsi="楷体_GB2312" w:eastAsia="楷体_GB2312" w:cs="楷体_GB2312"/>
          <w:b w:val="0"/>
          <w:bCs w:val="0"/>
          <w:kern w:val="2"/>
          <w:sz w:val="32"/>
          <w:szCs w:val="32"/>
          <w:lang w:val="en-US" w:eastAsia="zh-CN" w:bidi="ar-SA"/>
        </w:rPr>
        <w:t>）</w:t>
      </w:r>
    </w:p>
    <w:p w14:paraId="29513A5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第二十五条 【承载量管理】</w:t>
      </w:r>
    </w:p>
    <w:p w14:paraId="1BD7CE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景区接待旅游者不得超过景区主管部门核定的最大承载量。景区应当公布景区主管部门核定的最大承载量，制定和实施旅游者流量控制方案，并可以采取门票预约等方式，对景区接待旅游者的数量进行控制。</w:t>
      </w:r>
    </w:p>
    <w:p w14:paraId="2A1195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旅游者数量可能达到最大承载量时，景区应当提前公告并同时向当地人民政府报告，景区和当地人民政府应当及时采取疏导、分流等措施。</w:t>
      </w:r>
    </w:p>
    <w:p w14:paraId="6EEC3462">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同时，因景区在旅游者数量可能达到最大承载量时，未依照本法规定公告或者未向当地人民政府报告，未及时采取疏导、分流等措施，或者超过最大承载量接待旅游者，导致发生人员拥挤等意外事故，造成旅游者损害的，应根据过错程度向旅游者承担赔偿责任。）</w:t>
      </w:r>
    </w:p>
    <w:p w14:paraId="1677C2D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第二十六条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连带赔偿责任</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 xml:space="preserve"> </w:t>
      </w:r>
    </w:p>
    <w:p w14:paraId="7D2380E5">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景区经营者将其部分经营项目或者场地交由他人从事住宿、餐饮、购物、游览、娱乐、旅游交通等经营的，应加强对实际经营者的管理，保障旅游者的人身财产安全。</w:t>
      </w:r>
    </w:p>
    <w:p w14:paraId="79B04FCF">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p>
    <w:p w14:paraId="7DDDA30B">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景区经营者将其部分经营项目或者场地交由他人从事住宿、餐饮、购物、游览、娱乐、旅游交通等经营，实际经营者的经营行为给旅游者造成损害的，应当对实际经营者的经营行为承担连带责任。）</w:t>
      </w:r>
    </w:p>
    <w:p w14:paraId="6D4DBC32">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第二十七条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经营审批</w:t>
      </w:r>
      <w:r>
        <w:rPr>
          <w:rFonts w:hint="eastAsia" w:ascii="黑体" w:hAnsi="黑体" w:eastAsia="黑体" w:cs="黑体"/>
          <w:b w:val="0"/>
          <w:bCs w:val="0"/>
          <w:sz w:val="32"/>
          <w:szCs w:val="32"/>
          <w:lang w:val="en-US" w:eastAsia="zh-CN"/>
        </w:rPr>
        <w:t>】</w:t>
      </w:r>
    </w:p>
    <w:p w14:paraId="4FC131ED">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景区经营高空、高速、水上、潜水、探险等高风险旅游项目，应当按照国家有关规定取得经营许可。</w:t>
      </w:r>
    </w:p>
    <w:p w14:paraId="032CBA28">
      <w:pPr>
        <w:keepNext w:val="0"/>
        <w:keepLines w:val="0"/>
        <w:pageBreakBefore w:val="0"/>
        <w:widowControl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（风险点：</w:t>
      </w:r>
      <w:r>
        <w:rPr>
          <w:rFonts w:hint="eastAsia" w:ascii="楷体_GB2312" w:hAnsi="楷体_GB2312" w:eastAsia="楷体_GB2312" w:cs="楷体_GB2312"/>
          <w:b w:val="0"/>
          <w:bCs w:val="0"/>
          <w:kern w:val="2"/>
          <w:sz w:val="32"/>
          <w:szCs w:val="32"/>
          <w:lang w:val="en-US" w:eastAsia="zh-CN" w:bidi="ar-SA"/>
        </w:rPr>
        <w:t>未经批准从事</w:t>
      </w:r>
      <w:r>
        <w:rPr>
          <w:rFonts w:hint="eastAsia" w:ascii="楷体_GB2312" w:hAnsi="楷体_GB2312" w:eastAsia="楷体_GB2312" w:cs="楷体_GB2312"/>
          <w:color w:val="000000"/>
          <w:kern w:val="0"/>
          <w:sz w:val="32"/>
          <w:szCs w:val="32"/>
          <w:lang w:val="en-US" w:eastAsia="zh-CN" w:bidi="ar"/>
        </w:rPr>
        <w:t>高风险旅游项目的，依据《中华人民共和国体育法》等相关法律法规规定进行处罚。</w:t>
      </w:r>
      <w:r>
        <w:rPr>
          <w:rFonts w:hint="eastAsia" w:ascii="楷体_GB2312" w:hAnsi="楷体_GB2312" w:eastAsia="楷体_GB2312" w:cs="楷体_GB2312"/>
          <w:b w:val="0"/>
          <w:bCs w:val="0"/>
          <w:color w:val="000000"/>
          <w:kern w:val="0"/>
          <w:sz w:val="32"/>
          <w:szCs w:val="32"/>
          <w:lang w:val="en-US" w:eastAsia="zh-CN" w:bidi="ar"/>
        </w:rPr>
        <w:t>）</w:t>
      </w:r>
    </w:p>
    <w:p w14:paraId="70E4CF7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第二十八条 </w:t>
      </w:r>
      <w:r>
        <w:rPr>
          <w:rFonts w:hint="eastAsia" w:ascii="黑体" w:hAnsi="黑体" w:eastAsia="黑体" w:cs="黑体"/>
          <w:b w:val="0"/>
          <w:bCs w:val="0"/>
          <w:sz w:val="32"/>
          <w:szCs w:val="32"/>
          <w:lang w:val="en-US" w:eastAsia="zh-CN"/>
        </w:rPr>
        <w:t>【</w:t>
      </w:r>
      <w:r>
        <w:rPr>
          <w:rFonts w:hint="eastAsia" w:ascii="黑体" w:hAnsi="黑体" w:eastAsia="黑体" w:cs="黑体"/>
          <w:b w:val="0"/>
          <w:bCs w:val="0"/>
          <w:color w:val="000000"/>
          <w:kern w:val="0"/>
          <w:sz w:val="32"/>
          <w:szCs w:val="32"/>
          <w:lang w:val="en-US" w:eastAsia="zh-CN" w:bidi="ar"/>
        </w:rPr>
        <w:t>设施设备管理和风险提示</w:t>
      </w:r>
      <w:r>
        <w:rPr>
          <w:rFonts w:hint="eastAsia" w:ascii="黑体" w:hAnsi="黑体" w:eastAsia="黑体" w:cs="黑体"/>
          <w:b w:val="0"/>
          <w:bCs w:val="0"/>
          <w:sz w:val="32"/>
          <w:szCs w:val="32"/>
          <w:lang w:val="en-US" w:eastAsia="zh-CN"/>
        </w:rPr>
        <w:t>】</w:t>
      </w:r>
    </w:p>
    <w:p w14:paraId="5666B5CA">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景区经营者应加强旅游设施、设备的管理和维护保养，确保设施、设备处于正常运转的状态。</w:t>
      </w:r>
    </w:p>
    <w:p w14:paraId="06ABAD34">
      <w:pPr>
        <w:keepNext w:val="0"/>
        <w:keepLines w:val="0"/>
        <w:pageBreakBefore w:val="0"/>
        <w:shd w:val="clea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旅游活动存在一定危险性的，景区经营者应当以醒目的方式告知旅游者，提醒旅游者可能存在风险。</w:t>
      </w:r>
    </w:p>
    <w:p w14:paraId="71C6F2F7">
      <w:pPr>
        <w:keepNext w:val="0"/>
        <w:keepLines w:val="0"/>
        <w:pageBreakBefore w:val="0"/>
        <w:shd w:val="clear"/>
        <w:kinsoku/>
        <w:wordWrap/>
        <w:overflowPunct/>
        <w:topLinePunct w:val="0"/>
        <w:autoSpaceDE/>
        <w:autoSpaceDN/>
        <w:bidi w:val="0"/>
        <w:adjustRightInd/>
        <w:snapToGrid/>
        <w:spacing w:line="560" w:lineRule="exact"/>
        <w:ind w:firstLine="56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000000"/>
          <w:kern w:val="0"/>
          <w:sz w:val="32"/>
          <w:szCs w:val="32"/>
          <w:lang w:val="en-US" w:eastAsia="zh-CN" w:bidi="ar"/>
        </w:rPr>
        <w:t>（风险点：</w:t>
      </w:r>
      <w:r>
        <w:rPr>
          <w:rFonts w:hint="eastAsia" w:ascii="楷体_GB2312" w:hAnsi="楷体_GB2312" w:eastAsia="楷体_GB2312" w:cs="楷体_GB2312"/>
          <w:sz w:val="32"/>
          <w:szCs w:val="32"/>
          <w:lang w:val="en-US" w:eastAsia="zh-CN"/>
        </w:rPr>
        <w:t>因设施、设备存在安全隐患，或旅游活动存在危险性未进行告知、警示，给旅游者造成损害的，景区经营者可能需根据其过错向旅游者承担赔偿责任。</w:t>
      </w:r>
      <w:r>
        <w:rPr>
          <w:rFonts w:hint="eastAsia" w:ascii="楷体_GB2312" w:hAnsi="楷体_GB2312" w:eastAsia="楷体_GB2312" w:cs="楷体_GB2312"/>
          <w:b w:val="0"/>
          <w:bCs w:val="0"/>
          <w:color w:val="000000"/>
          <w:kern w:val="0"/>
          <w:sz w:val="32"/>
          <w:szCs w:val="32"/>
          <w:lang w:val="en-US" w:eastAsia="zh-CN" w:bidi="ar"/>
        </w:rPr>
        <w:t>）</w:t>
      </w:r>
    </w:p>
    <w:p w14:paraId="2B073AB4">
      <w:pPr>
        <w:keepNext w:val="0"/>
        <w:keepLines w:val="0"/>
        <w:pageBreakBefore w:val="0"/>
        <w:numPr>
          <w:ilvl w:val="0"/>
          <w:numId w:val="1"/>
        </w:numPr>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附则</w:t>
      </w:r>
    </w:p>
    <w:p w14:paraId="0554348E">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第二十九条 【经营叠加】</w:t>
      </w:r>
    </w:p>
    <w:p w14:paraId="63BCCFDD">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经营者从事住宿、餐饮、旅行社和景区等多种旅游经营活动的，应分别对照相关经营活动合规要求开展合规管理。</w:t>
      </w:r>
    </w:p>
    <w:p w14:paraId="423F42E2">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第三十条 【解释】</w:t>
      </w:r>
    </w:p>
    <w:p w14:paraId="609877D8">
      <w:pPr>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56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本指引由云和县司法局负责解释。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D96F">
    <w:pPr>
      <w:pStyle w:val="2"/>
      <w:tabs>
        <w:tab w:val="left" w:pos="6215"/>
        <w:tab w:val="clear" w:pos="4153"/>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180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15180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14:paraId="3A34715C">
    <w:pPr>
      <w:pStyle w:val="2"/>
      <w:tabs>
        <w:tab w:val="left" w:pos="6215"/>
        <w:tab w:val="clear" w:pos="4153"/>
      </w:tabs>
      <w:rPr>
        <w:rFonts w:hint="eastAsia"/>
        <w:sz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615A"/>
    <w:multiLevelType w:val="singleLevel"/>
    <w:tmpl w:val="91BB615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96AD6"/>
    <w:rsid w:val="045343B9"/>
    <w:rsid w:val="0FA944CE"/>
    <w:rsid w:val="18996AD6"/>
    <w:rsid w:val="212422B6"/>
    <w:rsid w:val="32AB2258"/>
    <w:rsid w:val="32FF7520"/>
    <w:rsid w:val="34901834"/>
    <w:rsid w:val="3BBAA0A1"/>
    <w:rsid w:val="3BE26CC8"/>
    <w:rsid w:val="3DEA4F4F"/>
    <w:rsid w:val="568B1FB2"/>
    <w:rsid w:val="59246871"/>
    <w:rsid w:val="5DFBF7BF"/>
    <w:rsid w:val="5FBFCABD"/>
    <w:rsid w:val="5FDE2F9C"/>
    <w:rsid w:val="61FF9143"/>
    <w:rsid w:val="675F348B"/>
    <w:rsid w:val="7577CB45"/>
    <w:rsid w:val="7AB114DA"/>
    <w:rsid w:val="7BEF57B2"/>
    <w:rsid w:val="7DBBF27B"/>
    <w:rsid w:val="7FF0B329"/>
    <w:rsid w:val="93F90102"/>
    <w:rsid w:val="9C0F26A1"/>
    <w:rsid w:val="BBF7584F"/>
    <w:rsid w:val="D3FF8473"/>
    <w:rsid w:val="DFEEFEE8"/>
    <w:rsid w:val="F7A64F63"/>
    <w:rsid w:val="FAEF9BBC"/>
    <w:rsid w:val="FF7F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12743</Words>
  <Characters>12883</Characters>
  <Lines>0</Lines>
  <Paragraphs>0</Paragraphs>
  <TotalTime>0</TotalTime>
  <ScaleCrop>false</ScaleCrop>
  <LinksUpToDate>false</LinksUpToDate>
  <CharactersWithSpaces>13010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2025-05-12T16:50:00Z</dcterms:created>
  <dc:creator>肺小律（钟鼎飞律师）</dc:creator>
  <cp:lastModifiedBy>gw</cp:lastModifiedBy>
  <dcterms:modified xsi:type="dcterms:W3CDTF">2025-05-22T10:31:34Z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1B15727E433D4DA8A6D4949C9A1E9960_13</vt:lpwstr>
  </property>
  <property fmtid="{D5CDD505-2E9C-101B-9397-08002B2CF9AE}" pid="4" name="KSOTemplateDocerSaveRecord">
    <vt:lpwstr>eyJoZGlkIjoiMTdlYTJkOTg3ZmIzZDAxZDQ3ZjRkOGIyNTcxYzRlNzgiLCJ1c2VySWQiOiIzOTA0MjE4ODgifQ==</vt:lpwstr>
  </property>
</Properties>
</file>