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67C18">
      <w:pPr>
        <w:spacing w:line="552" w:lineRule="exact"/>
        <w:rPr>
          <w:rFonts w:ascii="黑体" w:eastAsia="黑体" w:hAnsi="黑体"/>
          <w:sz w:val="32"/>
          <w:szCs w:val="32"/>
        </w:rPr>
      </w:pPr>
      <w:bookmarkStart w:id="0" w:name="_Hlk151974813"/>
      <w:r>
        <w:rPr>
          <w:rFonts w:ascii="黑体" w:eastAsia="黑体" w:hAnsi="黑体" w:hint="eastAsia"/>
          <w:sz w:val="32"/>
          <w:szCs w:val="32"/>
        </w:rPr>
        <w:t>附</w:t>
      </w:r>
      <w:r>
        <w:rPr>
          <w:rFonts w:ascii="黑体" w:eastAsia="黑体" w:hAnsi="黑体" w:hint="eastAsia"/>
          <w:sz w:val="32"/>
          <w:szCs w:val="32"/>
        </w:rPr>
        <w:t>1</w:t>
      </w:r>
    </w:p>
    <w:p w:rsidR="00000000" w:rsidRDefault="00A67C18">
      <w:pPr>
        <w:spacing w:before="117"/>
        <w:ind w:left="2373" w:right="2356"/>
        <w:jc w:val="center"/>
        <w:rPr>
          <w:rFonts w:ascii="方正小标宋简体" w:eastAsia="方正小标宋简体"/>
          <w:sz w:val="44"/>
        </w:rPr>
      </w:pPr>
      <w:r>
        <w:rPr>
          <w:rFonts w:ascii="方正小标宋简体" w:eastAsia="方正小标宋简体" w:hint="eastAsia"/>
          <w:sz w:val="44"/>
        </w:rPr>
        <w:t>公共数据开放申请表</w:t>
      </w:r>
    </w:p>
    <w:p w:rsidR="00000000" w:rsidRDefault="00A67C18">
      <w:pPr>
        <w:pStyle w:val="a8"/>
        <w:tabs>
          <w:tab w:val="left" w:pos="1439"/>
          <w:tab w:val="left" w:pos="1919"/>
          <w:tab w:val="left" w:pos="2399"/>
        </w:tabs>
        <w:spacing w:before="84"/>
        <w:ind w:right="197"/>
        <w:jc w:val="right"/>
      </w:pPr>
      <w:r>
        <w:t>申请日期：</w:t>
      </w:r>
      <w:r>
        <w:tab/>
      </w:r>
      <w:r>
        <w:t>年</w:t>
      </w:r>
      <w:r>
        <w:tab/>
      </w:r>
      <w:r>
        <w:t>月</w:t>
      </w:r>
      <w:r>
        <w:tab/>
      </w:r>
      <w:r>
        <w:t>日</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42"/>
        <w:gridCol w:w="1746"/>
        <w:gridCol w:w="2410"/>
        <w:gridCol w:w="1701"/>
        <w:gridCol w:w="2101"/>
      </w:tblGrid>
      <w:tr w:rsidR="00000000">
        <w:trPr>
          <w:trHeight w:val="624"/>
        </w:trPr>
        <w:tc>
          <w:tcPr>
            <w:tcW w:w="542" w:type="dxa"/>
            <w:vMerge w:val="restart"/>
            <w:vAlign w:val="center"/>
          </w:tcPr>
          <w:p w:rsidR="00000000" w:rsidRDefault="00A67C18">
            <w:pPr>
              <w:pStyle w:val="TableParagraph"/>
              <w:spacing w:line="242" w:lineRule="auto"/>
              <w:ind w:left="107" w:right="182"/>
              <w:jc w:val="center"/>
              <w:rPr>
                <w:rFonts w:ascii="黑体" w:eastAsia="黑体"/>
                <w:sz w:val="24"/>
              </w:rPr>
            </w:pPr>
            <w:r>
              <w:rPr>
                <w:rFonts w:ascii="黑体" w:eastAsia="黑体" w:hint="eastAsia"/>
                <w:sz w:val="24"/>
              </w:rPr>
              <w:t>业务申请信息</w:t>
            </w:r>
          </w:p>
        </w:tc>
        <w:tc>
          <w:tcPr>
            <w:tcW w:w="1746" w:type="dxa"/>
            <w:vAlign w:val="center"/>
          </w:tcPr>
          <w:p w:rsidR="00000000" w:rsidRDefault="00A67C18">
            <w:pPr>
              <w:pStyle w:val="TableParagraph"/>
              <w:spacing w:before="3"/>
              <w:ind w:left="128" w:right="122"/>
              <w:jc w:val="center"/>
              <w:rPr>
                <w:rFonts w:ascii="黑体" w:eastAsia="黑体"/>
                <w:sz w:val="24"/>
              </w:rPr>
            </w:pPr>
            <w:r>
              <w:rPr>
                <w:rFonts w:ascii="黑体" w:eastAsia="黑体" w:hint="eastAsia"/>
                <w:sz w:val="24"/>
              </w:rPr>
              <w:t>申请者（单位</w:t>
            </w:r>
            <w:r>
              <w:rPr>
                <w:rFonts w:ascii="黑体" w:eastAsia="黑体" w:hint="eastAsia"/>
                <w:sz w:val="24"/>
              </w:rPr>
              <w:t>/</w:t>
            </w:r>
            <w:r>
              <w:rPr>
                <w:rFonts w:ascii="黑体" w:eastAsia="黑体" w:hint="eastAsia"/>
                <w:sz w:val="24"/>
              </w:rPr>
              <w:t>个人）</w:t>
            </w:r>
          </w:p>
        </w:tc>
        <w:tc>
          <w:tcPr>
            <w:tcW w:w="2410" w:type="dxa"/>
            <w:vAlign w:val="center"/>
          </w:tcPr>
          <w:p w:rsidR="00000000" w:rsidRDefault="00A67C18">
            <w:pPr>
              <w:pStyle w:val="TableParagraph"/>
              <w:jc w:val="center"/>
              <w:rPr>
                <w:rFonts w:ascii="Times New Roman"/>
                <w:sz w:val="24"/>
              </w:rPr>
            </w:pPr>
          </w:p>
        </w:tc>
        <w:tc>
          <w:tcPr>
            <w:tcW w:w="1701" w:type="dxa"/>
            <w:vAlign w:val="center"/>
          </w:tcPr>
          <w:p w:rsidR="00000000" w:rsidRDefault="00A67C18">
            <w:pPr>
              <w:pStyle w:val="TableParagraph"/>
              <w:jc w:val="center"/>
              <w:rPr>
                <w:rFonts w:ascii="Times New Roman"/>
                <w:sz w:val="24"/>
              </w:rPr>
            </w:pPr>
            <w:r>
              <w:rPr>
                <w:rFonts w:ascii="黑体" w:eastAsia="黑体" w:hint="eastAsia"/>
                <w:sz w:val="24"/>
              </w:rPr>
              <w:t>统一社会信用代码</w:t>
            </w:r>
            <w:r>
              <w:rPr>
                <w:rFonts w:ascii="黑体" w:eastAsia="黑体" w:hint="eastAsia"/>
                <w:sz w:val="24"/>
              </w:rPr>
              <w:t>/</w:t>
            </w:r>
            <w:r>
              <w:rPr>
                <w:rFonts w:ascii="黑体" w:eastAsia="黑体" w:hint="eastAsia"/>
                <w:sz w:val="24"/>
              </w:rPr>
              <w:t>身份证</w:t>
            </w:r>
          </w:p>
        </w:tc>
        <w:tc>
          <w:tcPr>
            <w:tcW w:w="2101" w:type="dxa"/>
            <w:vAlign w:val="center"/>
          </w:tcPr>
          <w:p w:rsidR="00000000" w:rsidRDefault="00A67C18">
            <w:pPr>
              <w:pStyle w:val="TableParagraph"/>
              <w:jc w:val="center"/>
              <w:rPr>
                <w:rFonts w:ascii="Times New Roman"/>
                <w:sz w:val="24"/>
              </w:rPr>
            </w:pPr>
          </w:p>
        </w:tc>
      </w:tr>
      <w:tr w:rsidR="00000000">
        <w:trPr>
          <w:trHeight w:val="655"/>
        </w:trPr>
        <w:tc>
          <w:tcPr>
            <w:tcW w:w="542" w:type="dxa"/>
            <w:vMerge/>
            <w:tcBorders>
              <w:top w:val="nil"/>
            </w:tcBorders>
            <w:vAlign w:val="center"/>
          </w:tcPr>
          <w:p w:rsidR="00000000" w:rsidRDefault="00A67C18">
            <w:pPr>
              <w:jc w:val="center"/>
              <w:rPr>
                <w:sz w:val="2"/>
                <w:szCs w:val="2"/>
              </w:rPr>
            </w:pPr>
          </w:p>
        </w:tc>
        <w:tc>
          <w:tcPr>
            <w:tcW w:w="1746" w:type="dxa"/>
            <w:vAlign w:val="center"/>
          </w:tcPr>
          <w:p w:rsidR="00000000" w:rsidRDefault="00A67C18">
            <w:pPr>
              <w:pStyle w:val="TableParagraph"/>
              <w:spacing w:before="17"/>
              <w:ind w:left="128" w:right="122"/>
              <w:jc w:val="center"/>
              <w:rPr>
                <w:rFonts w:ascii="黑体" w:eastAsia="黑体"/>
                <w:sz w:val="24"/>
              </w:rPr>
            </w:pPr>
            <w:r>
              <w:rPr>
                <w:rFonts w:ascii="黑体" w:eastAsia="黑体" w:hint="eastAsia"/>
                <w:sz w:val="24"/>
              </w:rPr>
              <w:t>联系人</w:t>
            </w:r>
          </w:p>
        </w:tc>
        <w:tc>
          <w:tcPr>
            <w:tcW w:w="2410" w:type="dxa"/>
            <w:vAlign w:val="center"/>
          </w:tcPr>
          <w:p w:rsidR="00000000" w:rsidRDefault="00A67C18">
            <w:pPr>
              <w:pStyle w:val="TableParagraph"/>
              <w:jc w:val="center"/>
              <w:rPr>
                <w:rFonts w:ascii="Times New Roman"/>
                <w:sz w:val="24"/>
              </w:rPr>
            </w:pPr>
          </w:p>
        </w:tc>
        <w:tc>
          <w:tcPr>
            <w:tcW w:w="1701" w:type="dxa"/>
            <w:vAlign w:val="center"/>
          </w:tcPr>
          <w:p w:rsidR="00000000" w:rsidRDefault="00A67C18">
            <w:pPr>
              <w:pStyle w:val="TableParagraph"/>
              <w:spacing w:before="4" w:line="306" w:lineRule="exact"/>
              <w:ind w:left="238" w:right="230"/>
              <w:jc w:val="center"/>
              <w:rPr>
                <w:rFonts w:ascii="黑体" w:eastAsia="黑体"/>
                <w:sz w:val="24"/>
              </w:rPr>
            </w:pPr>
            <w:r>
              <w:rPr>
                <w:rFonts w:ascii="黑体" w:eastAsia="黑体" w:hint="eastAsia"/>
                <w:sz w:val="24"/>
              </w:rPr>
              <w:t>联系电话</w:t>
            </w:r>
          </w:p>
        </w:tc>
        <w:tc>
          <w:tcPr>
            <w:tcW w:w="2101" w:type="dxa"/>
            <w:vAlign w:val="center"/>
          </w:tcPr>
          <w:p w:rsidR="00000000" w:rsidRDefault="00A67C18">
            <w:pPr>
              <w:pStyle w:val="TableParagraph"/>
              <w:jc w:val="center"/>
              <w:rPr>
                <w:rFonts w:ascii="Times New Roman"/>
                <w:sz w:val="24"/>
              </w:rPr>
            </w:pPr>
          </w:p>
        </w:tc>
      </w:tr>
      <w:tr w:rsidR="00000000">
        <w:trPr>
          <w:trHeight w:val="655"/>
        </w:trPr>
        <w:tc>
          <w:tcPr>
            <w:tcW w:w="542" w:type="dxa"/>
            <w:vMerge/>
            <w:tcBorders>
              <w:top w:val="nil"/>
            </w:tcBorders>
            <w:vAlign w:val="center"/>
          </w:tcPr>
          <w:p w:rsidR="00000000" w:rsidRDefault="00A67C18">
            <w:pPr>
              <w:jc w:val="center"/>
              <w:rPr>
                <w:sz w:val="2"/>
                <w:szCs w:val="2"/>
              </w:rPr>
            </w:pPr>
          </w:p>
        </w:tc>
        <w:tc>
          <w:tcPr>
            <w:tcW w:w="1746" w:type="dxa"/>
            <w:vAlign w:val="center"/>
          </w:tcPr>
          <w:p w:rsidR="00000000" w:rsidRDefault="00A67C18">
            <w:pPr>
              <w:pStyle w:val="TableParagraph"/>
              <w:spacing w:before="173"/>
              <w:ind w:left="128" w:right="122"/>
              <w:jc w:val="center"/>
              <w:rPr>
                <w:rFonts w:ascii="黑体" w:eastAsia="黑体"/>
                <w:sz w:val="24"/>
              </w:rPr>
            </w:pPr>
            <w:r>
              <w:rPr>
                <w:rFonts w:ascii="黑体" w:eastAsia="黑体" w:hint="eastAsia"/>
                <w:sz w:val="24"/>
              </w:rPr>
              <w:t>联系地址</w:t>
            </w:r>
          </w:p>
        </w:tc>
        <w:tc>
          <w:tcPr>
            <w:tcW w:w="6212" w:type="dxa"/>
            <w:gridSpan w:val="3"/>
            <w:vAlign w:val="center"/>
          </w:tcPr>
          <w:p w:rsidR="00000000" w:rsidRDefault="00A67C18">
            <w:pPr>
              <w:pStyle w:val="TableParagraph"/>
              <w:jc w:val="center"/>
              <w:rPr>
                <w:rFonts w:ascii="Times New Roman"/>
                <w:sz w:val="24"/>
              </w:rPr>
            </w:pPr>
          </w:p>
        </w:tc>
      </w:tr>
      <w:tr w:rsidR="00000000">
        <w:trPr>
          <w:trHeight w:val="655"/>
        </w:trPr>
        <w:tc>
          <w:tcPr>
            <w:tcW w:w="542" w:type="dxa"/>
            <w:vMerge/>
            <w:tcBorders>
              <w:top w:val="nil"/>
            </w:tcBorders>
            <w:vAlign w:val="center"/>
          </w:tcPr>
          <w:p w:rsidR="00000000" w:rsidRDefault="00A67C18">
            <w:pPr>
              <w:jc w:val="center"/>
              <w:rPr>
                <w:sz w:val="2"/>
                <w:szCs w:val="2"/>
              </w:rPr>
            </w:pPr>
          </w:p>
        </w:tc>
        <w:tc>
          <w:tcPr>
            <w:tcW w:w="1746" w:type="dxa"/>
            <w:vAlign w:val="center"/>
          </w:tcPr>
          <w:p w:rsidR="00000000" w:rsidRDefault="00A67C18">
            <w:pPr>
              <w:pStyle w:val="TableParagraph"/>
              <w:spacing w:before="175"/>
              <w:ind w:left="128" w:right="122"/>
              <w:jc w:val="center"/>
              <w:rPr>
                <w:rFonts w:ascii="黑体" w:eastAsia="黑体"/>
                <w:sz w:val="24"/>
              </w:rPr>
            </w:pPr>
            <w:r>
              <w:rPr>
                <w:rFonts w:ascii="黑体" w:eastAsia="黑体" w:hint="eastAsia"/>
                <w:sz w:val="24"/>
              </w:rPr>
              <w:t>应用服务名称</w:t>
            </w:r>
          </w:p>
        </w:tc>
        <w:tc>
          <w:tcPr>
            <w:tcW w:w="2410" w:type="dxa"/>
            <w:vAlign w:val="center"/>
          </w:tcPr>
          <w:p w:rsidR="00000000" w:rsidRDefault="00A67C18">
            <w:pPr>
              <w:pStyle w:val="TableParagraph"/>
              <w:jc w:val="center"/>
              <w:rPr>
                <w:rFonts w:ascii="Times New Roman"/>
                <w:sz w:val="24"/>
              </w:rPr>
            </w:pPr>
          </w:p>
        </w:tc>
        <w:tc>
          <w:tcPr>
            <w:tcW w:w="1701" w:type="dxa"/>
            <w:vAlign w:val="center"/>
          </w:tcPr>
          <w:p w:rsidR="00000000" w:rsidRDefault="00A67C18">
            <w:pPr>
              <w:pStyle w:val="TableParagraph"/>
              <w:spacing w:before="175"/>
              <w:ind w:left="238" w:right="230"/>
              <w:jc w:val="center"/>
              <w:rPr>
                <w:rFonts w:ascii="黑体" w:eastAsia="黑体"/>
                <w:sz w:val="24"/>
              </w:rPr>
            </w:pPr>
            <w:r>
              <w:rPr>
                <w:rFonts w:ascii="黑体" w:eastAsia="黑体" w:hint="eastAsia"/>
                <w:sz w:val="24"/>
              </w:rPr>
              <w:t>所属领域</w:t>
            </w:r>
          </w:p>
        </w:tc>
        <w:tc>
          <w:tcPr>
            <w:tcW w:w="2101" w:type="dxa"/>
            <w:vAlign w:val="center"/>
          </w:tcPr>
          <w:p w:rsidR="00000000" w:rsidRDefault="00A67C18">
            <w:pPr>
              <w:pStyle w:val="TableParagraph"/>
              <w:jc w:val="center"/>
              <w:rPr>
                <w:rFonts w:ascii="Times New Roman"/>
                <w:sz w:val="24"/>
              </w:rPr>
            </w:pPr>
          </w:p>
        </w:tc>
      </w:tr>
      <w:tr w:rsidR="00000000">
        <w:trPr>
          <w:trHeight w:val="935"/>
        </w:trPr>
        <w:tc>
          <w:tcPr>
            <w:tcW w:w="542" w:type="dxa"/>
            <w:vMerge/>
            <w:tcBorders>
              <w:top w:val="nil"/>
            </w:tcBorders>
            <w:vAlign w:val="center"/>
          </w:tcPr>
          <w:p w:rsidR="00000000" w:rsidRDefault="00A67C18">
            <w:pPr>
              <w:jc w:val="center"/>
              <w:rPr>
                <w:sz w:val="2"/>
                <w:szCs w:val="2"/>
              </w:rPr>
            </w:pPr>
          </w:p>
        </w:tc>
        <w:tc>
          <w:tcPr>
            <w:tcW w:w="1746" w:type="dxa"/>
            <w:vAlign w:val="center"/>
          </w:tcPr>
          <w:p w:rsidR="00000000" w:rsidRDefault="00A67C18">
            <w:pPr>
              <w:pStyle w:val="TableParagraph"/>
              <w:ind w:right="122"/>
              <w:jc w:val="center"/>
              <w:rPr>
                <w:rFonts w:ascii="黑体" w:eastAsia="黑体"/>
                <w:sz w:val="24"/>
              </w:rPr>
            </w:pPr>
            <w:r>
              <w:rPr>
                <w:rFonts w:ascii="黑体" w:eastAsia="黑体" w:hint="eastAsia"/>
                <w:sz w:val="24"/>
              </w:rPr>
              <w:t>应用场景</w:t>
            </w:r>
          </w:p>
        </w:tc>
        <w:tc>
          <w:tcPr>
            <w:tcW w:w="6212" w:type="dxa"/>
            <w:gridSpan w:val="3"/>
            <w:vAlign w:val="center"/>
          </w:tcPr>
          <w:p w:rsidR="00000000" w:rsidRDefault="00A67C18">
            <w:pPr>
              <w:pStyle w:val="TableParagraph"/>
              <w:spacing w:before="160" w:line="242" w:lineRule="auto"/>
              <w:ind w:left="107" w:right="97"/>
              <w:jc w:val="both"/>
              <w:rPr>
                <w:sz w:val="24"/>
              </w:rPr>
            </w:pPr>
            <w:r>
              <w:rPr>
                <w:sz w:val="24"/>
              </w:rPr>
              <w:t>数据的使用方式、范围、应用场景，多个场景应分</w:t>
            </w:r>
            <w:r>
              <w:rPr>
                <w:sz w:val="24"/>
              </w:rPr>
              <w:t>别描述</w:t>
            </w:r>
          </w:p>
        </w:tc>
      </w:tr>
      <w:tr w:rsidR="00000000">
        <w:trPr>
          <w:trHeight w:val="1560"/>
        </w:trPr>
        <w:tc>
          <w:tcPr>
            <w:tcW w:w="542" w:type="dxa"/>
            <w:vMerge/>
            <w:tcBorders>
              <w:top w:val="nil"/>
            </w:tcBorders>
            <w:vAlign w:val="center"/>
          </w:tcPr>
          <w:p w:rsidR="00000000" w:rsidRDefault="00A67C18">
            <w:pPr>
              <w:jc w:val="center"/>
              <w:rPr>
                <w:sz w:val="2"/>
                <w:szCs w:val="2"/>
              </w:rPr>
            </w:pPr>
          </w:p>
        </w:tc>
        <w:tc>
          <w:tcPr>
            <w:tcW w:w="1746" w:type="dxa"/>
            <w:vAlign w:val="center"/>
          </w:tcPr>
          <w:p w:rsidR="00000000" w:rsidRDefault="00A67C18">
            <w:pPr>
              <w:pStyle w:val="TableParagraph"/>
              <w:ind w:right="122"/>
              <w:jc w:val="center"/>
              <w:rPr>
                <w:rFonts w:ascii="黑体" w:eastAsia="黑体"/>
                <w:sz w:val="24"/>
              </w:rPr>
            </w:pPr>
            <w:r>
              <w:rPr>
                <w:rFonts w:ascii="黑体" w:eastAsia="黑体" w:hint="eastAsia"/>
                <w:sz w:val="24"/>
              </w:rPr>
              <w:t>服务内容与标准</w:t>
            </w:r>
          </w:p>
        </w:tc>
        <w:tc>
          <w:tcPr>
            <w:tcW w:w="6212" w:type="dxa"/>
            <w:gridSpan w:val="3"/>
            <w:vAlign w:val="center"/>
          </w:tcPr>
          <w:p w:rsidR="00000000" w:rsidRDefault="00A67C18">
            <w:pPr>
              <w:pStyle w:val="TableParagraph"/>
              <w:spacing w:before="4"/>
              <w:jc w:val="both"/>
              <w:rPr>
                <w:sz w:val="24"/>
              </w:rPr>
            </w:pPr>
            <w:r>
              <w:rPr>
                <w:sz w:val="24"/>
              </w:rPr>
              <w:t>描述应用提供服务内容和标准，包括：</w:t>
            </w:r>
          </w:p>
          <w:p w:rsidR="00000000" w:rsidRDefault="00A67C18">
            <w:pPr>
              <w:pStyle w:val="TableParagraph"/>
              <w:tabs>
                <w:tab w:val="left" w:pos="709"/>
              </w:tabs>
              <w:spacing w:before="4"/>
              <w:jc w:val="both"/>
              <w:rPr>
                <w:sz w:val="24"/>
              </w:rPr>
            </w:pPr>
            <w:r>
              <w:rPr>
                <w:rFonts w:hint="eastAsia"/>
                <w:sz w:val="24"/>
              </w:rPr>
              <w:t>（</w:t>
            </w:r>
            <w:r>
              <w:rPr>
                <w:rFonts w:hint="eastAsia"/>
                <w:sz w:val="24"/>
              </w:rPr>
              <w:t>1</w:t>
            </w:r>
            <w:r>
              <w:rPr>
                <w:rFonts w:hint="eastAsia"/>
                <w:sz w:val="24"/>
              </w:rPr>
              <w:t>）</w:t>
            </w:r>
            <w:r>
              <w:rPr>
                <w:sz w:val="24"/>
              </w:rPr>
              <w:t>服务范围</w:t>
            </w:r>
          </w:p>
          <w:p w:rsidR="00000000" w:rsidRDefault="00A67C18">
            <w:pPr>
              <w:pStyle w:val="TableParagraph"/>
              <w:tabs>
                <w:tab w:val="left" w:pos="709"/>
              </w:tabs>
              <w:spacing w:before="4"/>
              <w:jc w:val="both"/>
              <w:rPr>
                <w:sz w:val="24"/>
              </w:rPr>
            </w:pPr>
            <w:r>
              <w:rPr>
                <w:rFonts w:hint="eastAsia"/>
                <w:sz w:val="24"/>
              </w:rPr>
              <w:t>（</w:t>
            </w:r>
            <w:r>
              <w:rPr>
                <w:rFonts w:hint="eastAsia"/>
                <w:sz w:val="24"/>
              </w:rPr>
              <w:t>2</w:t>
            </w:r>
            <w:r>
              <w:rPr>
                <w:rFonts w:hint="eastAsia"/>
                <w:sz w:val="24"/>
              </w:rPr>
              <w:t>）</w:t>
            </w:r>
            <w:r>
              <w:rPr>
                <w:sz w:val="24"/>
              </w:rPr>
              <w:t>公共数据利用主体应用系统用户数</w:t>
            </w:r>
          </w:p>
          <w:p w:rsidR="00000000" w:rsidRDefault="00A67C18">
            <w:pPr>
              <w:pStyle w:val="TableParagraph"/>
              <w:tabs>
                <w:tab w:val="left" w:pos="709"/>
              </w:tabs>
              <w:spacing w:before="5"/>
              <w:jc w:val="both"/>
              <w:rPr>
                <w:sz w:val="24"/>
              </w:rPr>
            </w:pPr>
            <w:r>
              <w:rPr>
                <w:rFonts w:hint="eastAsia"/>
                <w:sz w:val="24"/>
              </w:rPr>
              <w:t>（</w:t>
            </w:r>
            <w:r>
              <w:rPr>
                <w:rFonts w:hint="eastAsia"/>
                <w:sz w:val="24"/>
              </w:rPr>
              <w:t>3</w:t>
            </w:r>
            <w:r>
              <w:rPr>
                <w:rFonts w:hint="eastAsia"/>
                <w:sz w:val="24"/>
              </w:rPr>
              <w:t>）</w:t>
            </w:r>
            <w:r>
              <w:rPr>
                <w:sz w:val="24"/>
              </w:rPr>
              <w:t>并发</w:t>
            </w:r>
          </w:p>
          <w:p w:rsidR="00000000" w:rsidRDefault="00A67C18">
            <w:pPr>
              <w:pStyle w:val="TableParagraph"/>
              <w:tabs>
                <w:tab w:val="left" w:pos="709"/>
              </w:tabs>
              <w:spacing w:before="4" w:line="288" w:lineRule="exact"/>
              <w:jc w:val="both"/>
              <w:rPr>
                <w:sz w:val="24"/>
              </w:rPr>
            </w:pPr>
            <w:r>
              <w:rPr>
                <w:rFonts w:hint="eastAsia"/>
                <w:sz w:val="24"/>
              </w:rPr>
              <w:t>（</w:t>
            </w:r>
            <w:r>
              <w:rPr>
                <w:rFonts w:hint="eastAsia"/>
                <w:sz w:val="24"/>
              </w:rPr>
              <w:t>4</w:t>
            </w:r>
            <w:r>
              <w:rPr>
                <w:rFonts w:hint="eastAsia"/>
                <w:sz w:val="24"/>
              </w:rPr>
              <w:t>）</w:t>
            </w:r>
            <w:r>
              <w:rPr>
                <w:sz w:val="24"/>
              </w:rPr>
              <w:t>时效的响应等方面</w:t>
            </w:r>
          </w:p>
        </w:tc>
      </w:tr>
      <w:tr w:rsidR="00000000">
        <w:trPr>
          <w:trHeight w:val="882"/>
        </w:trPr>
        <w:tc>
          <w:tcPr>
            <w:tcW w:w="542" w:type="dxa"/>
            <w:vMerge/>
            <w:tcBorders>
              <w:top w:val="nil"/>
            </w:tcBorders>
            <w:vAlign w:val="center"/>
          </w:tcPr>
          <w:p w:rsidR="00000000" w:rsidRDefault="00A67C18">
            <w:pPr>
              <w:jc w:val="center"/>
              <w:rPr>
                <w:sz w:val="2"/>
                <w:szCs w:val="2"/>
              </w:rPr>
            </w:pPr>
          </w:p>
        </w:tc>
        <w:tc>
          <w:tcPr>
            <w:tcW w:w="1746" w:type="dxa"/>
            <w:vAlign w:val="center"/>
          </w:tcPr>
          <w:p w:rsidR="00000000" w:rsidRDefault="00A67C18">
            <w:pPr>
              <w:pStyle w:val="TableParagraph"/>
              <w:ind w:right="122"/>
              <w:jc w:val="center"/>
              <w:rPr>
                <w:rFonts w:ascii="黑体" w:eastAsia="黑体"/>
                <w:sz w:val="24"/>
              </w:rPr>
            </w:pPr>
            <w:r>
              <w:rPr>
                <w:rFonts w:ascii="黑体" w:eastAsia="黑体" w:hint="eastAsia"/>
                <w:sz w:val="24"/>
              </w:rPr>
              <w:t>预期成效</w:t>
            </w:r>
          </w:p>
        </w:tc>
        <w:tc>
          <w:tcPr>
            <w:tcW w:w="6212" w:type="dxa"/>
            <w:gridSpan w:val="3"/>
            <w:vAlign w:val="center"/>
          </w:tcPr>
          <w:p w:rsidR="00000000" w:rsidRDefault="00A67C18">
            <w:pPr>
              <w:pStyle w:val="TableParagraph"/>
              <w:jc w:val="both"/>
              <w:rPr>
                <w:sz w:val="24"/>
              </w:rPr>
            </w:pPr>
            <w:r>
              <w:rPr>
                <w:sz w:val="24"/>
              </w:rPr>
              <w:t>描述数据开放应用上线后的社会效益、经济效益等。</w:t>
            </w:r>
          </w:p>
        </w:tc>
      </w:tr>
      <w:tr w:rsidR="00000000">
        <w:trPr>
          <w:trHeight w:val="1701"/>
        </w:trPr>
        <w:tc>
          <w:tcPr>
            <w:tcW w:w="542" w:type="dxa"/>
            <w:vMerge/>
            <w:tcBorders>
              <w:top w:val="nil"/>
            </w:tcBorders>
            <w:vAlign w:val="center"/>
          </w:tcPr>
          <w:p w:rsidR="00000000" w:rsidRDefault="00A67C18">
            <w:pPr>
              <w:jc w:val="center"/>
              <w:rPr>
                <w:sz w:val="2"/>
                <w:szCs w:val="2"/>
              </w:rPr>
            </w:pPr>
          </w:p>
        </w:tc>
        <w:tc>
          <w:tcPr>
            <w:tcW w:w="1746" w:type="dxa"/>
            <w:vAlign w:val="center"/>
          </w:tcPr>
          <w:p w:rsidR="00000000" w:rsidRDefault="00A67C18">
            <w:pPr>
              <w:pStyle w:val="TableParagraph"/>
              <w:spacing w:before="1"/>
              <w:ind w:right="122"/>
              <w:jc w:val="center"/>
              <w:rPr>
                <w:rFonts w:ascii="黑体" w:eastAsia="黑体"/>
                <w:sz w:val="24"/>
              </w:rPr>
            </w:pPr>
            <w:r>
              <w:rPr>
                <w:rFonts w:ascii="黑体" w:eastAsia="黑体" w:hint="eastAsia"/>
                <w:sz w:val="24"/>
              </w:rPr>
              <w:t>应用绩效评估</w:t>
            </w:r>
          </w:p>
        </w:tc>
        <w:tc>
          <w:tcPr>
            <w:tcW w:w="6212" w:type="dxa"/>
            <w:gridSpan w:val="3"/>
            <w:vAlign w:val="center"/>
          </w:tcPr>
          <w:p w:rsidR="00000000" w:rsidRDefault="00A67C18">
            <w:pPr>
              <w:pStyle w:val="TableParagraph"/>
              <w:tabs>
                <w:tab w:val="left" w:pos="709"/>
              </w:tabs>
              <w:spacing w:before="1" w:line="242" w:lineRule="auto"/>
              <w:ind w:right="95"/>
              <w:jc w:val="both"/>
              <w:rPr>
                <w:sz w:val="24"/>
              </w:rPr>
            </w:pPr>
            <w:r>
              <w:rPr>
                <w:rFonts w:hint="eastAsia"/>
                <w:spacing w:val="-7"/>
                <w:sz w:val="24"/>
              </w:rPr>
              <w:t>（</w:t>
            </w:r>
            <w:r>
              <w:rPr>
                <w:rFonts w:hint="eastAsia"/>
                <w:spacing w:val="-7"/>
                <w:sz w:val="24"/>
              </w:rPr>
              <w:t>1</w:t>
            </w:r>
            <w:r>
              <w:rPr>
                <w:rFonts w:hint="eastAsia"/>
                <w:spacing w:val="-7"/>
                <w:sz w:val="24"/>
              </w:rPr>
              <w:t>）</w:t>
            </w:r>
            <w:r>
              <w:rPr>
                <w:spacing w:val="-7"/>
                <w:sz w:val="24"/>
              </w:rPr>
              <w:t>提供使用情况反馈</w:t>
            </w:r>
            <w:r>
              <w:rPr>
                <w:rFonts w:hint="eastAsia"/>
                <w:spacing w:val="-7"/>
                <w:sz w:val="24"/>
              </w:rPr>
              <w:t>（</w:t>
            </w:r>
            <w:r>
              <w:rPr>
                <w:spacing w:val="-7"/>
                <w:sz w:val="24"/>
              </w:rPr>
              <w:t>为解决该领域哪些问题提</w:t>
            </w:r>
            <w:r>
              <w:rPr>
                <w:spacing w:val="-4"/>
                <w:sz w:val="24"/>
              </w:rPr>
              <w:t>供数据支撑</w:t>
            </w:r>
            <w:r>
              <w:rPr>
                <w:rFonts w:hint="eastAsia"/>
                <w:spacing w:val="-4"/>
                <w:sz w:val="24"/>
              </w:rPr>
              <w:t>）</w:t>
            </w:r>
          </w:p>
          <w:p w:rsidR="00000000" w:rsidRDefault="00A67C18">
            <w:pPr>
              <w:pStyle w:val="TableParagraph"/>
              <w:tabs>
                <w:tab w:val="left" w:pos="709"/>
              </w:tabs>
              <w:spacing w:before="3"/>
              <w:jc w:val="both"/>
              <w:rPr>
                <w:sz w:val="24"/>
              </w:rPr>
            </w:pPr>
            <w:r>
              <w:rPr>
                <w:rFonts w:hint="eastAsia"/>
                <w:sz w:val="24"/>
              </w:rPr>
              <w:t>（</w:t>
            </w:r>
            <w:r>
              <w:rPr>
                <w:rFonts w:hint="eastAsia"/>
                <w:sz w:val="24"/>
              </w:rPr>
              <w:t>2</w:t>
            </w:r>
            <w:r>
              <w:rPr>
                <w:rFonts w:hint="eastAsia"/>
                <w:sz w:val="24"/>
              </w:rPr>
              <w:t>）</w:t>
            </w:r>
            <w:r>
              <w:rPr>
                <w:sz w:val="24"/>
              </w:rPr>
              <w:t>回流数据清单</w:t>
            </w:r>
            <w:r>
              <w:rPr>
                <w:rFonts w:hint="eastAsia"/>
                <w:sz w:val="24"/>
              </w:rPr>
              <w:t>（有无反哺政府的数据）</w:t>
            </w:r>
          </w:p>
          <w:p w:rsidR="00000000" w:rsidRDefault="00A67C18">
            <w:pPr>
              <w:pStyle w:val="TableParagraph"/>
              <w:tabs>
                <w:tab w:val="left" w:pos="709"/>
              </w:tabs>
              <w:spacing w:before="4"/>
              <w:jc w:val="both"/>
              <w:rPr>
                <w:sz w:val="24"/>
              </w:rPr>
            </w:pPr>
            <w:r>
              <w:rPr>
                <w:rFonts w:hint="eastAsia"/>
                <w:sz w:val="24"/>
              </w:rPr>
              <w:t>（</w:t>
            </w:r>
            <w:r>
              <w:rPr>
                <w:rFonts w:hint="eastAsia"/>
                <w:sz w:val="24"/>
              </w:rPr>
              <w:t>3</w:t>
            </w:r>
            <w:r>
              <w:rPr>
                <w:rFonts w:hint="eastAsia"/>
                <w:sz w:val="24"/>
              </w:rPr>
              <w:t>）其他可量化的绩效</w:t>
            </w:r>
          </w:p>
        </w:tc>
      </w:tr>
      <w:tr w:rsidR="00000000">
        <w:trPr>
          <w:trHeight w:val="883"/>
        </w:trPr>
        <w:tc>
          <w:tcPr>
            <w:tcW w:w="542" w:type="dxa"/>
            <w:vMerge w:val="restart"/>
            <w:vAlign w:val="center"/>
          </w:tcPr>
          <w:p w:rsidR="00000000" w:rsidRDefault="00A67C18">
            <w:pPr>
              <w:pStyle w:val="TableParagraph"/>
              <w:spacing w:before="3" w:line="242" w:lineRule="auto"/>
              <w:ind w:left="107" w:right="182"/>
              <w:jc w:val="center"/>
              <w:rPr>
                <w:rFonts w:ascii="黑体" w:eastAsia="黑体"/>
                <w:sz w:val="24"/>
              </w:rPr>
            </w:pPr>
            <w:r>
              <w:rPr>
                <w:rFonts w:ascii="黑体" w:eastAsia="黑体" w:hint="eastAsia"/>
                <w:sz w:val="24"/>
              </w:rPr>
              <w:t>使用系统信息</w:t>
            </w:r>
          </w:p>
        </w:tc>
        <w:tc>
          <w:tcPr>
            <w:tcW w:w="1746" w:type="dxa"/>
            <w:vAlign w:val="center"/>
          </w:tcPr>
          <w:p w:rsidR="00000000" w:rsidRDefault="00A67C18">
            <w:pPr>
              <w:pStyle w:val="TableParagraph"/>
              <w:ind w:right="119"/>
              <w:jc w:val="center"/>
              <w:rPr>
                <w:rFonts w:ascii="黑体" w:eastAsia="黑体"/>
                <w:sz w:val="24"/>
              </w:rPr>
            </w:pPr>
            <w:r>
              <w:rPr>
                <w:rFonts w:ascii="黑体" w:eastAsia="黑体" w:hint="eastAsia"/>
                <w:sz w:val="24"/>
              </w:rPr>
              <w:t>系统（</w:t>
            </w:r>
            <w:r>
              <w:rPr>
                <w:rFonts w:ascii="Times New Roman" w:eastAsia="Times New Roman"/>
                <w:sz w:val="24"/>
              </w:rPr>
              <w:t>APP</w:t>
            </w:r>
            <w:r>
              <w:rPr>
                <w:rFonts w:ascii="黑体" w:eastAsia="黑体" w:hint="eastAsia"/>
                <w:sz w:val="24"/>
              </w:rPr>
              <w:t>）名称</w:t>
            </w:r>
          </w:p>
        </w:tc>
        <w:tc>
          <w:tcPr>
            <w:tcW w:w="2410" w:type="dxa"/>
            <w:vAlign w:val="center"/>
          </w:tcPr>
          <w:p w:rsidR="00000000" w:rsidRDefault="00A67C18">
            <w:pPr>
              <w:pStyle w:val="TableParagraph"/>
              <w:jc w:val="center"/>
              <w:rPr>
                <w:rFonts w:ascii="Times New Roman"/>
                <w:sz w:val="24"/>
              </w:rPr>
            </w:pPr>
          </w:p>
        </w:tc>
        <w:tc>
          <w:tcPr>
            <w:tcW w:w="1701" w:type="dxa"/>
            <w:vAlign w:val="center"/>
          </w:tcPr>
          <w:p w:rsidR="00000000" w:rsidRDefault="00A67C18">
            <w:pPr>
              <w:pStyle w:val="TableParagraph"/>
              <w:ind w:right="230"/>
              <w:jc w:val="center"/>
              <w:rPr>
                <w:rFonts w:ascii="黑体" w:eastAsia="黑体"/>
                <w:sz w:val="24"/>
              </w:rPr>
            </w:pPr>
            <w:r>
              <w:rPr>
                <w:rFonts w:ascii="黑体" w:eastAsia="黑体" w:hint="eastAsia"/>
                <w:sz w:val="24"/>
              </w:rPr>
              <w:t>系统机房地址</w:t>
            </w:r>
          </w:p>
        </w:tc>
        <w:tc>
          <w:tcPr>
            <w:tcW w:w="2101" w:type="dxa"/>
            <w:vAlign w:val="center"/>
          </w:tcPr>
          <w:p w:rsidR="00000000" w:rsidRDefault="00A67C18">
            <w:pPr>
              <w:pStyle w:val="TableParagraph"/>
              <w:jc w:val="center"/>
              <w:rPr>
                <w:rFonts w:ascii="Times New Roman"/>
                <w:sz w:val="24"/>
              </w:rPr>
            </w:pPr>
          </w:p>
        </w:tc>
      </w:tr>
      <w:tr w:rsidR="00000000">
        <w:trPr>
          <w:trHeight w:val="978"/>
        </w:trPr>
        <w:tc>
          <w:tcPr>
            <w:tcW w:w="542" w:type="dxa"/>
            <w:vMerge/>
            <w:tcBorders>
              <w:top w:val="nil"/>
            </w:tcBorders>
            <w:vAlign w:val="center"/>
          </w:tcPr>
          <w:p w:rsidR="00000000" w:rsidRDefault="00A67C18">
            <w:pPr>
              <w:jc w:val="center"/>
              <w:rPr>
                <w:sz w:val="2"/>
                <w:szCs w:val="2"/>
              </w:rPr>
            </w:pPr>
          </w:p>
        </w:tc>
        <w:tc>
          <w:tcPr>
            <w:tcW w:w="1746" w:type="dxa"/>
            <w:vAlign w:val="center"/>
          </w:tcPr>
          <w:p w:rsidR="00000000" w:rsidRDefault="00A67C18">
            <w:pPr>
              <w:pStyle w:val="TableParagraph"/>
              <w:ind w:right="122"/>
              <w:jc w:val="center"/>
              <w:rPr>
                <w:rFonts w:ascii="黑体" w:eastAsia="黑体"/>
                <w:sz w:val="24"/>
              </w:rPr>
            </w:pPr>
            <w:r>
              <w:rPr>
                <w:rFonts w:ascii="黑体" w:eastAsia="黑体" w:hint="eastAsia"/>
                <w:sz w:val="24"/>
              </w:rPr>
              <w:t>等保级别</w:t>
            </w:r>
          </w:p>
        </w:tc>
        <w:tc>
          <w:tcPr>
            <w:tcW w:w="2410" w:type="dxa"/>
            <w:vAlign w:val="center"/>
          </w:tcPr>
          <w:p w:rsidR="00000000" w:rsidRDefault="00A67C18">
            <w:pPr>
              <w:pStyle w:val="TableParagraph"/>
              <w:jc w:val="center"/>
              <w:rPr>
                <w:rFonts w:ascii="Times New Roman"/>
                <w:sz w:val="24"/>
              </w:rPr>
            </w:pPr>
          </w:p>
        </w:tc>
        <w:tc>
          <w:tcPr>
            <w:tcW w:w="1701" w:type="dxa"/>
            <w:vAlign w:val="center"/>
          </w:tcPr>
          <w:p w:rsidR="00000000" w:rsidRDefault="00A67C18">
            <w:pPr>
              <w:pStyle w:val="TableParagraph"/>
              <w:ind w:right="230"/>
              <w:jc w:val="center"/>
              <w:rPr>
                <w:rFonts w:ascii="黑体" w:eastAsia="黑体"/>
                <w:sz w:val="24"/>
              </w:rPr>
            </w:pPr>
            <w:r>
              <w:rPr>
                <w:rFonts w:ascii="黑体" w:eastAsia="黑体" w:hint="eastAsia"/>
                <w:sz w:val="24"/>
              </w:rPr>
              <w:t>等保备案编号</w:t>
            </w:r>
          </w:p>
        </w:tc>
        <w:tc>
          <w:tcPr>
            <w:tcW w:w="2101" w:type="dxa"/>
            <w:vAlign w:val="center"/>
          </w:tcPr>
          <w:p w:rsidR="00000000" w:rsidRDefault="00A67C18">
            <w:pPr>
              <w:pStyle w:val="TableParagraph"/>
              <w:jc w:val="center"/>
              <w:rPr>
                <w:sz w:val="24"/>
              </w:rPr>
            </w:pPr>
            <w:r>
              <w:rPr>
                <w:sz w:val="24"/>
              </w:rPr>
              <w:t>提供证明材料</w:t>
            </w:r>
          </w:p>
        </w:tc>
      </w:tr>
    </w:tbl>
    <w:p w:rsidR="00000000" w:rsidRDefault="00A67C18">
      <w:pPr>
        <w:pStyle w:val="a8"/>
      </w:pPr>
    </w:p>
    <w:p w:rsidR="00000000" w:rsidRDefault="00A67C18">
      <w:pPr>
        <w:widowControl/>
        <w:jc w:val="left"/>
        <w:rPr>
          <w:rFonts w:ascii="仿宋_GB2312" w:eastAsia="仿宋_GB2312"/>
          <w:sz w:val="32"/>
          <w:szCs w:val="32"/>
        </w:rPr>
      </w:pPr>
      <w:r>
        <w:rPr>
          <w:rFonts w:ascii="仿宋_GB2312" w:eastAsia="仿宋_GB2312"/>
          <w:sz w:val="32"/>
          <w:szCs w:val="32"/>
        </w:rPr>
        <w:br w:type="page"/>
      </w:r>
    </w:p>
    <w:p w:rsidR="00000000" w:rsidRDefault="00A67C18">
      <w:pPr>
        <w:spacing w:line="552" w:lineRule="exact"/>
        <w:rPr>
          <w:rFonts w:ascii="黑体" w:eastAsia="黑体" w:hAnsi="黑体"/>
          <w:sz w:val="32"/>
          <w:szCs w:val="32"/>
        </w:rPr>
      </w:pPr>
      <w:r>
        <w:rPr>
          <w:rFonts w:ascii="黑体" w:eastAsia="黑体" w:hAnsi="黑体" w:hint="eastAsia"/>
          <w:sz w:val="32"/>
          <w:szCs w:val="32"/>
        </w:rPr>
        <w:lastRenderedPageBreak/>
        <w:t>附</w:t>
      </w:r>
      <w:r>
        <w:rPr>
          <w:rFonts w:ascii="黑体" w:eastAsia="黑体" w:hAnsi="黑体" w:hint="eastAsia"/>
          <w:sz w:val="32"/>
          <w:szCs w:val="32"/>
        </w:rPr>
        <w:t>2</w:t>
      </w:r>
    </w:p>
    <w:p w:rsidR="00000000" w:rsidRDefault="00A67C18">
      <w:pPr>
        <w:pStyle w:val="a8"/>
        <w:spacing w:before="117"/>
        <w:ind w:left="2155" w:right="2155"/>
        <w:jc w:val="center"/>
        <w:rPr>
          <w:rFonts w:ascii="方正小标宋简体" w:eastAsia="方正小标宋简体" w:hAnsi="等线" w:cs="Times New Roman"/>
          <w:kern w:val="2"/>
          <w:sz w:val="44"/>
          <w:lang w:val="en-US" w:bidi="ar-SA"/>
        </w:rPr>
      </w:pPr>
      <w:r>
        <w:rPr>
          <w:rFonts w:ascii="方正小标宋简体" w:eastAsia="方正小标宋简体" w:hAnsi="等线" w:cs="Times New Roman"/>
          <w:kern w:val="2"/>
          <w:sz w:val="44"/>
          <w:lang w:val="en-US" w:bidi="ar-SA"/>
        </w:rPr>
        <w:t>公共数据开放需求清单</w:t>
      </w:r>
    </w:p>
    <w:p w:rsidR="00000000" w:rsidRDefault="00A67C18">
      <w:pPr>
        <w:pStyle w:val="a8"/>
        <w:spacing w:before="9"/>
        <w:rPr>
          <w:sz w:val="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949"/>
        <w:gridCol w:w="1528"/>
        <w:gridCol w:w="2221"/>
        <w:gridCol w:w="1701"/>
        <w:gridCol w:w="2123"/>
      </w:tblGrid>
      <w:tr w:rsidR="00000000">
        <w:trPr>
          <w:trHeight w:val="673"/>
        </w:trPr>
        <w:tc>
          <w:tcPr>
            <w:tcW w:w="949" w:type="dxa"/>
            <w:vAlign w:val="center"/>
          </w:tcPr>
          <w:p w:rsidR="00000000" w:rsidRDefault="00A67C18">
            <w:pPr>
              <w:pStyle w:val="TableParagraph"/>
              <w:spacing w:before="132"/>
              <w:ind w:left="153"/>
              <w:jc w:val="center"/>
              <w:rPr>
                <w:rFonts w:ascii="黑体" w:eastAsia="黑体" w:hAnsi="黑体"/>
                <w:sz w:val="32"/>
              </w:rPr>
            </w:pPr>
            <w:r>
              <w:rPr>
                <w:rFonts w:ascii="黑体" w:eastAsia="黑体" w:hAnsi="黑体"/>
                <w:sz w:val="32"/>
              </w:rPr>
              <w:t>序号</w:t>
            </w:r>
          </w:p>
        </w:tc>
        <w:tc>
          <w:tcPr>
            <w:tcW w:w="1528" w:type="dxa"/>
            <w:vAlign w:val="center"/>
          </w:tcPr>
          <w:p w:rsidR="00000000" w:rsidRDefault="00A67C18">
            <w:pPr>
              <w:pStyle w:val="TableParagraph"/>
              <w:spacing w:before="132"/>
              <w:ind w:left="123"/>
              <w:jc w:val="center"/>
              <w:rPr>
                <w:rFonts w:ascii="黑体" w:eastAsia="黑体" w:hAnsi="黑体"/>
                <w:sz w:val="32"/>
              </w:rPr>
            </w:pPr>
            <w:r>
              <w:rPr>
                <w:rFonts w:ascii="黑体" w:eastAsia="黑体" w:hAnsi="黑体"/>
                <w:sz w:val="32"/>
              </w:rPr>
              <w:t>应用场景</w:t>
            </w:r>
          </w:p>
        </w:tc>
        <w:tc>
          <w:tcPr>
            <w:tcW w:w="2221" w:type="dxa"/>
            <w:vAlign w:val="center"/>
          </w:tcPr>
          <w:p w:rsidR="00000000" w:rsidRDefault="00A67C18">
            <w:pPr>
              <w:pStyle w:val="TableParagraph"/>
              <w:spacing w:before="132"/>
              <w:ind w:left="198"/>
              <w:jc w:val="center"/>
              <w:rPr>
                <w:rFonts w:ascii="黑体" w:eastAsia="黑体" w:hAnsi="黑体"/>
                <w:sz w:val="32"/>
              </w:rPr>
            </w:pPr>
            <w:r>
              <w:rPr>
                <w:rFonts w:ascii="黑体" w:eastAsia="黑体" w:hAnsi="黑体"/>
                <w:sz w:val="32"/>
              </w:rPr>
              <w:t>数据</w:t>
            </w:r>
            <w:r>
              <w:rPr>
                <w:rFonts w:ascii="黑体" w:eastAsia="黑体" w:hAnsi="黑体" w:hint="eastAsia"/>
                <w:sz w:val="32"/>
              </w:rPr>
              <w:t>提供单位</w:t>
            </w:r>
          </w:p>
        </w:tc>
        <w:tc>
          <w:tcPr>
            <w:tcW w:w="1701" w:type="dxa"/>
            <w:vAlign w:val="center"/>
          </w:tcPr>
          <w:p w:rsidR="00000000" w:rsidRDefault="00A67C18">
            <w:pPr>
              <w:pStyle w:val="TableParagraph"/>
              <w:spacing w:before="132"/>
              <w:ind w:left="248"/>
              <w:jc w:val="center"/>
              <w:rPr>
                <w:rFonts w:ascii="黑体" w:eastAsia="黑体" w:hAnsi="黑体"/>
                <w:sz w:val="32"/>
              </w:rPr>
            </w:pPr>
            <w:r>
              <w:rPr>
                <w:rFonts w:ascii="黑体" w:eastAsia="黑体" w:hAnsi="黑体"/>
                <w:sz w:val="32"/>
              </w:rPr>
              <w:t>数据名称</w:t>
            </w:r>
          </w:p>
        </w:tc>
        <w:tc>
          <w:tcPr>
            <w:tcW w:w="2123" w:type="dxa"/>
            <w:vAlign w:val="center"/>
          </w:tcPr>
          <w:p w:rsidR="00000000" w:rsidRDefault="00A67C18">
            <w:pPr>
              <w:pStyle w:val="TableParagraph"/>
              <w:spacing w:before="132"/>
              <w:ind w:left="173"/>
              <w:jc w:val="center"/>
              <w:rPr>
                <w:rFonts w:ascii="黑体" w:eastAsia="黑体" w:hAnsi="黑体"/>
                <w:sz w:val="32"/>
              </w:rPr>
            </w:pPr>
            <w:r>
              <w:rPr>
                <w:rFonts w:ascii="黑体" w:eastAsia="黑体" w:hAnsi="黑体"/>
                <w:sz w:val="32"/>
              </w:rPr>
              <w:t>数据项</w:t>
            </w:r>
          </w:p>
        </w:tc>
      </w:tr>
      <w:tr w:rsidR="00000000">
        <w:trPr>
          <w:trHeight w:val="672"/>
        </w:trPr>
        <w:tc>
          <w:tcPr>
            <w:tcW w:w="949" w:type="dxa"/>
            <w:vAlign w:val="center"/>
          </w:tcPr>
          <w:p w:rsidR="00000000" w:rsidRDefault="00A67C18">
            <w:pPr>
              <w:pStyle w:val="TableParagraph"/>
              <w:jc w:val="center"/>
              <w:rPr>
                <w:rFonts w:ascii="Times New Roman"/>
                <w:sz w:val="34"/>
              </w:rPr>
            </w:pPr>
          </w:p>
        </w:tc>
        <w:tc>
          <w:tcPr>
            <w:tcW w:w="1528" w:type="dxa"/>
            <w:vAlign w:val="center"/>
          </w:tcPr>
          <w:p w:rsidR="00000000" w:rsidRDefault="00A67C18">
            <w:pPr>
              <w:pStyle w:val="TableParagraph"/>
              <w:jc w:val="center"/>
              <w:rPr>
                <w:rFonts w:ascii="Times New Roman"/>
                <w:sz w:val="34"/>
              </w:rPr>
            </w:pPr>
          </w:p>
        </w:tc>
        <w:tc>
          <w:tcPr>
            <w:tcW w:w="2221" w:type="dxa"/>
            <w:vAlign w:val="center"/>
          </w:tcPr>
          <w:p w:rsidR="00000000" w:rsidRDefault="00A67C18">
            <w:pPr>
              <w:pStyle w:val="TableParagraph"/>
              <w:jc w:val="center"/>
              <w:rPr>
                <w:rFonts w:ascii="Times New Roman"/>
                <w:sz w:val="34"/>
              </w:rPr>
            </w:pPr>
          </w:p>
        </w:tc>
        <w:tc>
          <w:tcPr>
            <w:tcW w:w="1701" w:type="dxa"/>
            <w:vAlign w:val="center"/>
          </w:tcPr>
          <w:p w:rsidR="00000000" w:rsidRDefault="00A67C18">
            <w:pPr>
              <w:pStyle w:val="TableParagraph"/>
              <w:jc w:val="center"/>
              <w:rPr>
                <w:rFonts w:ascii="Times New Roman"/>
                <w:sz w:val="34"/>
              </w:rPr>
            </w:pPr>
          </w:p>
        </w:tc>
        <w:tc>
          <w:tcPr>
            <w:tcW w:w="2123" w:type="dxa"/>
            <w:vAlign w:val="center"/>
          </w:tcPr>
          <w:p w:rsidR="00000000" w:rsidRDefault="00A67C18">
            <w:pPr>
              <w:pStyle w:val="TableParagraph"/>
              <w:jc w:val="center"/>
              <w:rPr>
                <w:rFonts w:ascii="Times New Roman"/>
                <w:sz w:val="34"/>
              </w:rPr>
            </w:pPr>
          </w:p>
        </w:tc>
      </w:tr>
      <w:tr w:rsidR="00000000">
        <w:trPr>
          <w:trHeight w:val="672"/>
        </w:trPr>
        <w:tc>
          <w:tcPr>
            <w:tcW w:w="949" w:type="dxa"/>
            <w:vAlign w:val="center"/>
          </w:tcPr>
          <w:p w:rsidR="00000000" w:rsidRDefault="00A67C18">
            <w:pPr>
              <w:pStyle w:val="TableParagraph"/>
              <w:jc w:val="center"/>
              <w:rPr>
                <w:rFonts w:ascii="Times New Roman"/>
                <w:sz w:val="34"/>
              </w:rPr>
            </w:pPr>
          </w:p>
        </w:tc>
        <w:tc>
          <w:tcPr>
            <w:tcW w:w="1528" w:type="dxa"/>
            <w:vAlign w:val="center"/>
          </w:tcPr>
          <w:p w:rsidR="00000000" w:rsidRDefault="00A67C18">
            <w:pPr>
              <w:pStyle w:val="TableParagraph"/>
              <w:jc w:val="center"/>
              <w:rPr>
                <w:rFonts w:ascii="Times New Roman"/>
                <w:sz w:val="34"/>
              </w:rPr>
            </w:pPr>
          </w:p>
        </w:tc>
        <w:tc>
          <w:tcPr>
            <w:tcW w:w="2221" w:type="dxa"/>
            <w:vAlign w:val="center"/>
          </w:tcPr>
          <w:p w:rsidR="00000000" w:rsidRDefault="00A67C18">
            <w:pPr>
              <w:pStyle w:val="TableParagraph"/>
              <w:jc w:val="center"/>
              <w:rPr>
                <w:rFonts w:ascii="Times New Roman"/>
                <w:sz w:val="34"/>
              </w:rPr>
            </w:pPr>
          </w:p>
        </w:tc>
        <w:tc>
          <w:tcPr>
            <w:tcW w:w="1701" w:type="dxa"/>
            <w:vAlign w:val="center"/>
          </w:tcPr>
          <w:p w:rsidR="00000000" w:rsidRDefault="00A67C18">
            <w:pPr>
              <w:pStyle w:val="TableParagraph"/>
              <w:jc w:val="center"/>
              <w:rPr>
                <w:rFonts w:ascii="Times New Roman"/>
                <w:sz w:val="34"/>
              </w:rPr>
            </w:pPr>
          </w:p>
        </w:tc>
        <w:tc>
          <w:tcPr>
            <w:tcW w:w="2123" w:type="dxa"/>
            <w:vAlign w:val="center"/>
          </w:tcPr>
          <w:p w:rsidR="00000000" w:rsidRDefault="00A67C18">
            <w:pPr>
              <w:pStyle w:val="TableParagraph"/>
              <w:jc w:val="center"/>
              <w:rPr>
                <w:rFonts w:ascii="Times New Roman"/>
                <w:sz w:val="34"/>
              </w:rPr>
            </w:pPr>
          </w:p>
        </w:tc>
      </w:tr>
      <w:tr w:rsidR="00000000">
        <w:trPr>
          <w:trHeight w:val="673"/>
        </w:trPr>
        <w:tc>
          <w:tcPr>
            <w:tcW w:w="949" w:type="dxa"/>
            <w:vAlign w:val="center"/>
          </w:tcPr>
          <w:p w:rsidR="00000000" w:rsidRDefault="00A67C18">
            <w:pPr>
              <w:pStyle w:val="TableParagraph"/>
              <w:jc w:val="center"/>
              <w:rPr>
                <w:rFonts w:ascii="Times New Roman"/>
                <w:sz w:val="34"/>
              </w:rPr>
            </w:pPr>
          </w:p>
        </w:tc>
        <w:tc>
          <w:tcPr>
            <w:tcW w:w="1528" w:type="dxa"/>
            <w:vAlign w:val="center"/>
          </w:tcPr>
          <w:p w:rsidR="00000000" w:rsidRDefault="00A67C18">
            <w:pPr>
              <w:pStyle w:val="TableParagraph"/>
              <w:jc w:val="center"/>
              <w:rPr>
                <w:rFonts w:ascii="Times New Roman"/>
                <w:sz w:val="34"/>
              </w:rPr>
            </w:pPr>
          </w:p>
        </w:tc>
        <w:tc>
          <w:tcPr>
            <w:tcW w:w="2221" w:type="dxa"/>
            <w:vAlign w:val="center"/>
          </w:tcPr>
          <w:p w:rsidR="00000000" w:rsidRDefault="00A67C18">
            <w:pPr>
              <w:pStyle w:val="TableParagraph"/>
              <w:jc w:val="center"/>
              <w:rPr>
                <w:rFonts w:ascii="Times New Roman"/>
                <w:sz w:val="34"/>
              </w:rPr>
            </w:pPr>
          </w:p>
        </w:tc>
        <w:tc>
          <w:tcPr>
            <w:tcW w:w="1701" w:type="dxa"/>
            <w:vAlign w:val="center"/>
          </w:tcPr>
          <w:p w:rsidR="00000000" w:rsidRDefault="00A67C18">
            <w:pPr>
              <w:pStyle w:val="TableParagraph"/>
              <w:jc w:val="center"/>
              <w:rPr>
                <w:rFonts w:ascii="Times New Roman"/>
                <w:sz w:val="34"/>
              </w:rPr>
            </w:pPr>
          </w:p>
        </w:tc>
        <w:tc>
          <w:tcPr>
            <w:tcW w:w="2123" w:type="dxa"/>
            <w:vAlign w:val="center"/>
          </w:tcPr>
          <w:p w:rsidR="00000000" w:rsidRDefault="00A67C18">
            <w:pPr>
              <w:pStyle w:val="TableParagraph"/>
              <w:jc w:val="center"/>
              <w:rPr>
                <w:rFonts w:ascii="Times New Roman"/>
                <w:sz w:val="34"/>
              </w:rPr>
            </w:pPr>
          </w:p>
        </w:tc>
      </w:tr>
      <w:tr w:rsidR="00000000">
        <w:trPr>
          <w:trHeight w:val="672"/>
        </w:trPr>
        <w:tc>
          <w:tcPr>
            <w:tcW w:w="949" w:type="dxa"/>
            <w:vAlign w:val="center"/>
          </w:tcPr>
          <w:p w:rsidR="00000000" w:rsidRDefault="00A67C18">
            <w:pPr>
              <w:pStyle w:val="TableParagraph"/>
              <w:jc w:val="center"/>
              <w:rPr>
                <w:rFonts w:ascii="Times New Roman"/>
                <w:sz w:val="34"/>
              </w:rPr>
            </w:pPr>
          </w:p>
        </w:tc>
        <w:tc>
          <w:tcPr>
            <w:tcW w:w="1528" w:type="dxa"/>
            <w:vAlign w:val="center"/>
          </w:tcPr>
          <w:p w:rsidR="00000000" w:rsidRDefault="00A67C18">
            <w:pPr>
              <w:pStyle w:val="TableParagraph"/>
              <w:jc w:val="center"/>
              <w:rPr>
                <w:rFonts w:ascii="Times New Roman"/>
                <w:sz w:val="34"/>
              </w:rPr>
            </w:pPr>
          </w:p>
        </w:tc>
        <w:tc>
          <w:tcPr>
            <w:tcW w:w="2221" w:type="dxa"/>
            <w:vAlign w:val="center"/>
          </w:tcPr>
          <w:p w:rsidR="00000000" w:rsidRDefault="00A67C18">
            <w:pPr>
              <w:pStyle w:val="TableParagraph"/>
              <w:jc w:val="center"/>
              <w:rPr>
                <w:rFonts w:ascii="Times New Roman"/>
                <w:sz w:val="34"/>
              </w:rPr>
            </w:pPr>
          </w:p>
        </w:tc>
        <w:tc>
          <w:tcPr>
            <w:tcW w:w="1701" w:type="dxa"/>
            <w:vAlign w:val="center"/>
          </w:tcPr>
          <w:p w:rsidR="00000000" w:rsidRDefault="00A67C18">
            <w:pPr>
              <w:pStyle w:val="TableParagraph"/>
              <w:jc w:val="center"/>
              <w:rPr>
                <w:rFonts w:ascii="Times New Roman"/>
                <w:sz w:val="34"/>
              </w:rPr>
            </w:pPr>
          </w:p>
        </w:tc>
        <w:tc>
          <w:tcPr>
            <w:tcW w:w="2123" w:type="dxa"/>
            <w:vAlign w:val="center"/>
          </w:tcPr>
          <w:p w:rsidR="00000000" w:rsidRDefault="00A67C18">
            <w:pPr>
              <w:pStyle w:val="TableParagraph"/>
              <w:jc w:val="center"/>
              <w:rPr>
                <w:rFonts w:ascii="Times New Roman"/>
                <w:sz w:val="34"/>
              </w:rPr>
            </w:pPr>
          </w:p>
        </w:tc>
      </w:tr>
    </w:tbl>
    <w:p w:rsidR="00000000" w:rsidRDefault="00A67C18">
      <w:pPr>
        <w:spacing w:line="552" w:lineRule="exact"/>
        <w:rPr>
          <w:rFonts w:ascii="仿宋_GB2312" w:eastAsia="仿宋_GB2312"/>
          <w:sz w:val="32"/>
          <w:szCs w:val="32"/>
        </w:rPr>
      </w:pPr>
    </w:p>
    <w:p w:rsidR="00000000" w:rsidRDefault="00A67C18">
      <w:pPr>
        <w:widowControl/>
        <w:jc w:val="left"/>
        <w:rPr>
          <w:rFonts w:ascii="仿宋_GB2312" w:eastAsia="仿宋_GB2312"/>
          <w:sz w:val="32"/>
          <w:szCs w:val="32"/>
        </w:rPr>
      </w:pPr>
      <w:r>
        <w:rPr>
          <w:rFonts w:ascii="仿宋_GB2312" w:eastAsia="仿宋_GB2312"/>
          <w:sz w:val="32"/>
          <w:szCs w:val="32"/>
        </w:rPr>
        <w:br w:type="page"/>
      </w:r>
    </w:p>
    <w:p w:rsidR="00000000" w:rsidRDefault="00A67C18">
      <w:pPr>
        <w:spacing w:line="552" w:lineRule="exact"/>
        <w:rPr>
          <w:rFonts w:ascii="黑体" w:eastAsia="黑体" w:hAnsi="黑体"/>
          <w:sz w:val="32"/>
          <w:szCs w:val="32"/>
        </w:rPr>
      </w:pPr>
      <w:r>
        <w:rPr>
          <w:rFonts w:ascii="黑体" w:eastAsia="黑体" w:hAnsi="黑体" w:hint="eastAsia"/>
          <w:sz w:val="32"/>
          <w:szCs w:val="32"/>
        </w:rPr>
        <w:lastRenderedPageBreak/>
        <w:t>附</w:t>
      </w:r>
      <w:r>
        <w:rPr>
          <w:rFonts w:ascii="黑体" w:eastAsia="黑体" w:hAnsi="黑体" w:hint="eastAsia"/>
          <w:sz w:val="32"/>
          <w:szCs w:val="32"/>
        </w:rPr>
        <w:t>3</w:t>
      </w:r>
    </w:p>
    <w:p w:rsidR="00000000" w:rsidRDefault="00A67C18">
      <w:pPr>
        <w:spacing w:line="552" w:lineRule="exact"/>
        <w:jc w:val="center"/>
        <w:rPr>
          <w:rFonts w:ascii="方正小标宋简体" w:eastAsia="方正小标宋简体"/>
          <w:sz w:val="44"/>
        </w:rPr>
      </w:pPr>
      <w:r>
        <w:rPr>
          <w:rFonts w:ascii="方正小标宋简体" w:eastAsia="方正小标宋简体" w:hint="eastAsia"/>
          <w:sz w:val="44"/>
        </w:rPr>
        <w:t>公共数据安全承诺书</w:t>
      </w:r>
    </w:p>
    <w:p w:rsidR="00000000" w:rsidRDefault="00A67C18">
      <w:pPr>
        <w:spacing w:line="552" w:lineRule="exact"/>
        <w:ind w:firstLineChars="200" w:firstLine="640"/>
        <w:rPr>
          <w:rFonts w:ascii="仿宋_GB2312" w:eastAsia="仿宋_GB2312"/>
          <w:sz w:val="32"/>
          <w:szCs w:val="32"/>
        </w:rPr>
      </w:pPr>
    </w:p>
    <w:p w:rsidR="00000000" w:rsidRDefault="00A67C18">
      <w:pPr>
        <w:spacing w:line="552" w:lineRule="exact"/>
        <w:ind w:firstLineChars="200" w:firstLine="640"/>
        <w:rPr>
          <w:rFonts w:ascii="仿宋_GB2312" w:eastAsia="仿宋_GB2312"/>
          <w:sz w:val="32"/>
          <w:szCs w:val="32"/>
        </w:rPr>
      </w:pPr>
      <w:r>
        <w:rPr>
          <w:rFonts w:ascii="仿宋_GB2312" w:eastAsia="仿宋_GB2312" w:hint="eastAsia"/>
          <w:sz w:val="32"/>
          <w:szCs w:val="32"/>
        </w:rPr>
        <w:t>为保障公共数据安全，依法保护个人信息，公共数据利用主体在获取利用公共数据过程中，郑重承诺遵守本承诺书的有关条款，切实做好数据安全和个人信息保护工作并承担相应法律责任。</w:t>
      </w:r>
    </w:p>
    <w:p w:rsidR="00000000" w:rsidRDefault="00A67C18">
      <w:pPr>
        <w:spacing w:line="552"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w:t>
      </w:r>
      <w:r>
        <w:rPr>
          <w:rFonts w:ascii="仿宋_GB2312" w:eastAsia="仿宋_GB2312" w:hint="eastAsia"/>
          <w:sz w:val="32"/>
          <w:szCs w:val="32"/>
          <w:u w:val="single"/>
        </w:rPr>
        <w:t>本单位</w:t>
      </w:r>
      <w:r>
        <w:rPr>
          <w:rFonts w:ascii="仿宋_GB2312" w:eastAsia="仿宋_GB2312" w:hint="eastAsia"/>
          <w:sz w:val="32"/>
          <w:szCs w:val="32"/>
        </w:rPr>
        <w:t>承诺遵守《中华人民共和国网络安全法》</w:t>
      </w:r>
      <w:r>
        <w:rPr>
          <w:rFonts w:ascii="仿宋_GB2312" w:eastAsia="仿宋_GB2312"/>
          <w:sz w:val="32"/>
          <w:szCs w:val="32"/>
        </w:rPr>
        <w:t>《中华人民共和国数据安全法》《中华人民共和国个人信息保护法</w:t>
      </w:r>
      <w:r>
        <w:rPr>
          <w:rFonts w:ascii="仿宋_GB2312" w:eastAsia="仿宋_GB2312" w:hint="eastAsia"/>
          <w:sz w:val="32"/>
          <w:szCs w:val="32"/>
        </w:rPr>
        <w:t>》《中华人民共和国计算机信息系统安全保护条例》和《计算机信息网络国际联网安全保护管理办法》及有关法律、法规和行政规章制度、</w:t>
      </w:r>
      <w:r>
        <w:rPr>
          <w:rFonts w:ascii="仿宋_GB2312" w:eastAsia="仿宋_GB2312" w:hint="eastAsia"/>
          <w:sz w:val="32"/>
          <w:szCs w:val="32"/>
        </w:rPr>
        <w:t>文件规定。</w:t>
      </w:r>
      <w:r>
        <w:rPr>
          <w:rFonts w:ascii="仿宋_GB2312" w:eastAsia="仿宋_GB2312" w:hint="eastAsia"/>
          <w:sz w:val="32"/>
          <w:szCs w:val="32"/>
        </w:rPr>
        <w:t xml:space="preserve"> </w:t>
      </w:r>
    </w:p>
    <w:p w:rsidR="00000000" w:rsidRDefault="00A67C18">
      <w:pPr>
        <w:spacing w:line="552"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u w:val="single"/>
        </w:rPr>
        <w:t>本单位</w:t>
      </w:r>
      <w:r>
        <w:rPr>
          <w:rFonts w:ascii="仿宋_GB2312" w:eastAsia="仿宋_GB2312" w:hint="eastAsia"/>
          <w:sz w:val="32"/>
          <w:szCs w:val="32"/>
        </w:rPr>
        <w:t>承诺健全数据安全管理制度，对本单位涉及公共数据的岗位人员、信息系统、</w:t>
      </w:r>
      <w:r>
        <w:rPr>
          <w:rFonts w:ascii="仿宋_GB2312" w:eastAsia="仿宋_GB2312" w:hint="eastAsia"/>
          <w:sz w:val="32"/>
          <w:szCs w:val="32"/>
        </w:rPr>
        <w:t>IT</w:t>
      </w:r>
      <w:r>
        <w:rPr>
          <w:rFonts w:ascii="仿宋_GB2312" w:eastAsia="仿宋_GB2312" w:hint="eastAsia"/>
          <w:sz w:val="32"/>
          <w:szCs w:val="32"/>
        </w:rPr>
        <w:t>资产、共享披露、外包服务等实施全面的安全管理。</w:t>
      </w:r>
    </w:p>
    <w:p w:rsidR="00000000" w:rsidRDefault="00A67C18">
      <w:pPr>
        <w:spacing w:line="552"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u w:val="single"/>
        </w:rPr>
        <w:t>本单位</w:t>
      </w:r>
      <w:r>
        <w:rPr>
          <w:rFonts w:ascii="仿宋_GB2312" w:eastAsia="仿宋_GB2312" w:hint="eastAsia"/>
          <w:sz w:val="32"/>
          <w:szCs w:val="32"/>
        </w:rPr>
        <w:t>严格按照授权范围使用公共数据，不以任何方式将相关数据提供给非授权第三方。涉及个人信息、商业秘密和保密商务信息或其他保密信息的数据，本单位承诺事先取得其指向的特定自然人、法人和非法人组织授权同意后使用。</w:t>
      </w:r>
    </w:p>
    <w:p w:rsidR="00000000" w:rsidRDefault="00A67C18">
      <w:pPr>
        <w:spacing w:line="552"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u w:val="single"/>
        </w:rPr>
        <w:t>本单位</w:t>
      </w:r>
      <w:r>
        <w:rPr>
          <w:rFonts w:ascii="仿宋_GB2312" w:eastAsia="仿宋_GB2312" w:hint="eastAsia"/>
          <w:sz w:val="32"/>
          <w:szCs w:val="32"/>
        </w:rPr>
        <w:t>承诺如发现数据安全隐患或其它不安全因素，第一时间上报，并密切配合公共数据主管部门做好数据安全事件的处置及调查工作，采取措施消除安全隐患。</w:t>
      </w:r>
    </w:p>
    <w:p w:rsidR="00000000" w:rsidRDefault="00A67C18">
      <w:pPr>
        <w:spacing w:line="552" w:lineRule="exact"/>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u w:val="single"/>
        </w:rPr>
        <w:t>本单</w:t>
      </w:r>
      <w:r>
        <w:rPr>
          <w:rFonts w:ascii="仿宋_GB2312" w:eastAsia="仿宋_GB2312" w:hint="eastAsia"/>
          <w:sz w:val="32"/>
          <w:szCs w:val="32"/>
          <w:u w:val="single"/>
        </w:rPr>
        <w:t>位</w:t>
      </w:r>
      <w:r>
        <w:rPr>
          <w:rFonts w:ascii="仿宋_GB2312" w:eastAsia="仿宋_GB2312" w:hint="eastAsia"/>
          <w:sz w:val="32"/>
          <w:szCs w:val="32"/>
        </w:rPr>
        <w:t>承诺一旦发现有关数据已经泄露或可能泄露，立即通知公共数据主管部门，共同采取相应措施，查找相关工作人</w:t>
      </w:r>
      <w:r>
        <w:rPr>
          <w:rFonts w:ascii="仿宋_GB2312" w:eastAsia="仿宋_GB2312" w:hint="eastAsia"/>
          <w:sz w:val="32"/>
          <w:szCs w:val="32"/>
        </w:rPr>
        <w:lastRenderedPageBreak/>
        <w:t>员和泄漏原因、线索和证据，并承担相应责任。</w:t>
      </w:r>
    </w:p>
    <w:p w:rsidR="00000000" w:rsidRDefault="00A67C18">
      <w:pPr>
        <w:spacing w:line="552" w:lineRule="exact"/>
        <w:ind w:firstLineChars="200" w:firstLine="640"/>
        <w:rPr>
          <w:rFonts w:ascii="仿宋_GB2312" w:eastAsia="仿宋_GB2312"/>
          <w:sz w:val="32"/>
          <w:szCs w:val="32"/>
        </w:rPr>
      </w:pPr>
      <w:r>
        <w:rPr>
          <w:rFonts w:ascii="仿宋_GB2312" w:eastAsia="仿宋_GB2312" w:hint="eastAsia"/>
          <w:sz w:val="32"/>
          <w:szCs w:val="32"/>
        </w:rPr>
        <w:t>六、若违反本承诺书有关条款和国家相关法律法规的，</w:t>
      </w:r>
      <w:r>
        <w:rPr>
          <w:rFonts w:ascii="仿宋_GB2312" w:eastAsia="仿宋_GB2312" w:hint="eastAsia"/>
          <w:sz w:val="32"/>
          <w:szCs w:val="32"/>
          <w:u w:val="single"/>
        </w:rPr>
        <w:t>本单位</w:t>
      </w:r>
      <w:r>
        <w:rPr>
          <w:rFonts w:ascii="仿宋_GB2312" w:eastAsia="仿宋_GB2312" w:hint="eastAsia"/>
          <w:sz w:val="32"/>
          <w:szCs w:val="32"/>
        </w:rPr>
        <w:t>直接承担相应法律责任，侵犯商业秘密、个人隐私等他人合法权益或造成财产损失的，由公共数据利用主体直接赔偿并且销毁有关数据。同时，公共数据主管部门和公共数据开放主体有权暂停或停止数据开放服务。</w:t>
      </w:r>
      <w:r>
        <w:rPr>
          <w:rFonts w:ascii="仿宋_GB2312" w:eastAsia="仿宋_GB2312" w:hint="eastAsia"/>
          <w:sz w:val="32"/>
          <w:szCs w:val="32"/>
        </w:rPr>
        <w:t xml:space="preserve"> </w:t>
      </w:r>
    </w:p>
    <w:p w:rsidR="00000000" w:rsidRDefault="00A67C18">
      <w:pPr>
        <w:spacing w:line="552" w:lineRule="exact"/>
        <w:ind w:firstLineChars="200" w:firstLine="640"/>
        <w:rPr>
          <w:rFonts w:ascii="仿宋_GB2312" w:eastAsia="仿宋_GB2312"/>
          <w:sz w:val="32"/>
          <w:szCs w:val="32"/>
        </w:rPr>
      </w:pPr>
      <w:r>
        <w:rPr>
          <w:rFonts w:ascii="仿宋_GB2312" w:eastAsia="仿宋_GB2312" w:hint="eastAsia"/>
          <w:sz w:val="32"/>
          <w:szCs w:val="32"/>
        </w:rPr>
        <w:t>七、本承诺书自签署之日起生效并遵行。</w:t>
      </w:r>
      <w:r>
        <w:rPr>
          <w:rFonts w:ascii="仿宋_GB2312" w:eastAsia="仿宋_GB2312" w:hint="eastAsia"/>
          <w:sz w:val="32"/>
          <w:szCs w:val="32"/>
        </w:rPr>
        <w:t xml:space="preserve"> </w:t>
      </w:r>
    </w:p>
    <w:p w:rsidR="00000000" w:rsidRDefault="00A67C18">
      <w:pPr>
        <w:spacing w:line="552" w:lineRule="exact"/>
        <w:ind w:firstLineChars="200" w:firstLine="640"/>
        <w:rPr>
          <w:rFonts w:ascii="仿宋_GB2312" w:eastAsia="仿宋_GB2312"/>
          <w:sz w:val="32"/>
          <w:szCs w:val="32"/>
        </w:rPr>
      </w:pPr>
    </w:p>
    <w:p w:rsidR="00000000" w:rsidRDefault="00A67C18">
      <w:pPr>
        <w:spacing w:line="552" w:lineRule="exact"/>
        <w:ind w:firstLineChars="200" w:firstLine="640"/>
        <w:rPr>
          <w:rFonts w:ascii="仿宋_GB2312" w:eastAsia="仿宋_GB2312"/>
          <w:sz w:val="32"/>
          <w:szCs w:val="32"/>
        </w:rPr>
      </w:pPr>
    </w:p>
    <w:p w:rsidR="00000000" w:rsidRDefault="00A67C18">
      <w:pPr>
        <w:spacing w:line="552" w:lineRule="exact"/>
        <w:ind w:firstLineChars="200" w:firstLine="640"/>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公共数据利用主体（签章）：</w:t>
      </w:r>
      <w:r>
        <w:rPr>
          <w:rFonts w:ascii="仿宋_GB2312" w:eastAsia="仿宋_GB2312" w:hint="eastAsia"/>
          <w:sz w:val="32"/>
          <w:szCs w:val="32"/>
        </w:rPr>
        <w:t xml:space="preserve"> </w:t>
      </w:r>
    </w:p>
    <w:p w:rsidR="00000000" w:rsidRDefault="00A67C18">
      <w:pPr>
        <w:spacing w:line="552" w:lineRule="exact"/>
        <w:ind w:firstLineChars="200" w:firstLine="640"/>
        <w:jc w:val="center"/>
        <w:rPr>
          <w:rFonts w:ascii="仿宋_GB2312" w:eastAsia="仿宋_GB2312"/>
          <w:sz w:val="32"/>
          <w:szCs w:val="32"/>
        </w:rPr>
      </w:pPr>
      <w:r>
        <w:rPr>
          <w:rFonts w:ascii="仿宋_GB2312" w:eastAsia="仿宋_GB2312" w:hint="eastAsia"/>
          <w:sz w:val="32"/>
          <w:szCs w:val="32"/>
        </w:rPr>
        <w:t>主要负责人（签字）：</w:t>
      </w:r>
    </w:p>
    <w:p w:rsidR="00000000" w:rsidRDefault="00A67C18">
      <w:pPr>
        <w:spacing w:line="552" w:lineRule="exact"/>
        <w:ind w:firstLineChars="200" w:firstLine="640"/>
        <w:jc w:val="center"/>
        <w:rPr>
          <w:rFonts w:ascii="仿宋_GB2312" w:eastAsia="仿宋_GB2312"/>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日</w:t>
      </w:r>
    </w:p>
    <w:p w:rsidR="00000000" w:rsidRDefault="00A67C18">
      <w:pPr>
        <w:spacing w:line="552" w:lineRule="exact"/>
        <w:rPr>
          <w:rFonts w:ascii="仿宋_GB2312" w:eastAsia="仿宋_GB2312"/>
          <w:sz w:val="32"/>
          <w:szCs w:val="32"/>
        </w:rPr>
      </w:pPr>
      <w:r>
        <w:rPr>
          <w:rFonts w:ascii="仿宋_GB2312" w:eastAsia="仿宋_GB2312"/>
          <w:sz w:val="32"/>
          <w:szCs w:val="32"/>
        </w:rPr>
        <w:br w:type="page"/>
      </w:r>
      <w:r>
        <w:rPr>
          <w:rFonts w:ascii="黑体" w:eastAsia="黑体" w:hAnsi="黑体" w:hint="eastAsia"/>
          <w:sz w:val="32"/>
          <w:szCs w:val="32"/>
        </w:rPr>
        <w:lastRenderedPageBreak/>
        <w:t>附</w:t>
      </w:r>
      <w:r>
        <w:rPr>
          <w:rFonts w:ascii="黑体" w:eastAsia="黑体" w:hAnsi="黑体" w:hint="eastAsia"/>
          <w:sz w:val="32"/>
          <w:szCs w:val="32"/>
        </w:rPr>
        <w:t>4</w:t>
      </w:r>
    </w:p>
    <w:p w:rsidR="00000000" w:rsidRDefault="00A67C18">
      <w:pPr>
        <w:widowControl/>
        <w:jc w:val="center"/>
        <w:rPr>
          <w:rFonts w:ascii="方正小标宋简体" w:eastAsia="方正小标宋简体"/>
          <w:sz w:val="44"/>
          <w:szCs w:val="44"/>
        </w:rPr>
      </w:pPr>
      <w:r>
        <w:rPr>
          <w:rFonts w:ascii="方正小标宋简体" w:eastAsia="方正小标宋简体" w:hint="eastAsia"/>
          <w:sz w:val="44"/>
          <w:szCs w:val="44"/>
        </w:rPr>
        <w:t>公共数据开放利用协议（模板）</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u w:val="single"/>
        </w:rPr>
      </w:pPr>
      <w:r>
        <w:rPr>
          <w:rFonts w:ascii="仿宋" w:eastAsia="仿宋" w:cs="仿宋" w:hint="eastAsia"/>
          <w:kern w:val="0"/>
          <w:sz w:val="32"/>
          <w:szCs w:val="32"/>
        </w:rPr>
        <w:t>根据省、市</w:t>
      </w:r>
      <w:r>
        <w:rPr>
          <w:rFonts w:ascii="仿宋_GB2312" w:eastAsia="仿宋_GB2312" w:cs="仿宋_GB2312" w:hint="eastAsia"/>
          <w:kern w:val="0"/>
          <w:sz w:val="32"/>
          <w:szCs w:val="32"/>
        </w:rPr>
        <w:t>有关规定，</w:t>
      </w:r>
      <w:r>
        <w:rPr>
          <w:rFonts w:ascii="仿宋_GB2312" w:eastAsia="仿宋_GB2312" w:cs="仿宋_GB2312" w:hint="eastAsia"/>
          <w:kern w:val="0"/>
          <w:sz w:val="32"/>
          <w:szCs w:val="32"/>
          <w:u w:val="single"/>
        </w:rPr>
        <w:t>（公共数据开放主体）</w:t>
      </w:r>
      <w:r>
        <w:rPr>
          <w:rFonts w:ascii="仿宋_GB2312" w:eastAsia="仿宋_GB2312" w:cs="仿宋_GB2312" w:hint="eastAsia"/>
          <w:kern w:val="0"/>
          <w:sz w:val="32"/>
          <w:szCs w:val="32"/>
        </w:rPr>
        <w:t>和</w:t>
      </w:r>
      <w:r>
        <w:rPr>
          <w:rFonts w:ascii="仿宋_GB2312" w:eastAsia="仿宋_GB2312" w:cs="仿宋_GB2312" w:hint="eastAsia"/>
          <w:kern w:val="0"/>
          <w:sz w:val="32"/>
          <w:szCs w:val="32"/>
          <w:u w:val="single"/>
        </w:rPr>
        <w:t>（公共数据利用主体）</w:t>
      </w:r>
      <w:r>
        <w:rPr>
          <w:rFonts w:ascii="仿宋_GB2312" w:eastAsia="仿宋_GB2312" w:cs="仿宋_GB2312" w:hint="eastAsia"/>
          <w:kern w:val="0"/>
          <w:sz w:val="32"/>
          <w:szCs w:val="32"/>
        </w:rPr>
        <w:t>双方就开展数据开放利用签订本协议。</w:t>
      </w:r>
    </w:p>
    <w:p w:rsidR="00000000" w:rsidRDefault="00A67C18">
      <w:pPr>
        <w:autoSpaceDE w:val="0"/>
        <w:autoSpaceDN w:val="0"/>
        <w:adjustRightInd w:val="0"/>
        <w:spacing w:line="552" w:lineRule="exact"/>
        <w:ind w:firstLineChars="200" w:firstLine="640"/>
        <w:rPr>
          <w:rFonts w:ascii="黑体" w:eastAsia="黑体" w:cs="黑体"/>
          <w:kern w:val="0"/>
          <w:sz w:val="32"/>
          <w:szCs w:val="32"/>
        </w:rPr>
      </w:pPr>
      <w:r>
        <w:rPr>
          <w:rFonts w:ascii="黑体" w:eastAsia="黑体" w:cs="黑体" w:hint="eastAsia"/>
          <w:kern w:val="0"/>
          <w:sz w:val="32"/>
          <w:szCs w:val="32"/>
        </w:rPr>
        <w:t>一、开放内容</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u w:val="single"/>
        </w:rPr>
        <w:t>（公共数据开放主体）</w:t>
      </w:r>
      <w:r>
        <w:rPr>
          <w:rFonts w:ascii="仿宋_GB2312" w:eastAsia="仿宋_GB2312" w:cs="仿宋_GB2312" w:hint="eastAsia"/>
          <w:kern w:val="0"/>
          <w:sz w:val="32"/>
          <w:szCs w:val="32"/>
        </w:rPr>
        <w:t>根据相关法律法规，通过杭州市数据开放平台向</w:t>
      </w:r>
      <w:r>
        <w:rPr>
          <w:rFonts w:ascii="仿宋_GB2312" w:eastAsia="仿宋_GB2312" w:cs="仿宋_GB2312" w:hint="eastAsia"/>
          <w:kern w:val="0"/>
          <w:sz w:val="32"/>
          <w:szCs w:val="32"/>
          <w:u w:val="single"/>
        </w:rPr>
        <w:t>（公共数据利用主体）</w:t>
      </w:r>
      <w:r>
        <w:rPr>
          <w:rFonts w:ascii="仿宋_GB2312" w:eastAsia="仿宋_GB2312" w:cs="仿宋_GB2312" w:hint="eastAsia"/>
          <w:kern w:val="0"/>
          <w:sz w:val="32"/>
          <w:szCs w:val="32"/>
        </w:rPr>
        <w:t>开放公共数据，</w:t>
      </w:r>
      <w:r>
        <w:rPr>
          <w:rFonts w:ascii="仿宋_GB2312" w:eastAsia="仿宋_GB2312" w:cs="仿宋_GB2312" w:hint="eastAsia"/>
          <w:kern w:val="0"/>
          <w:sz w:val="32"/>
          <w:szCs w:val="32"/>
          <w:u w:val="single"/>
        </w:rPr>
        <w:t>（公共数据利用主体）</w:t>
      </w:r>
      <w:r>
        <w:rPr>
          <w:rFonts w:ascii="仿宋_GB2312" w:eastAsia="仿宋_GB2312" w:cs="仿宋_GB2312" w:hint="eastAsia"/>
          <w:kern w:val="0"/>
          <w:sz w:val="32"/>
          <w:szCs w:val="32"/>
        </w:rPr>
        <w:t>利用开放数据，在本协议范围内向社会提供服务，具体开放数据以公共数据开放申请表和公共数据需求清单为准。</w:t>
      </w:r>
    </w:p>
    <w:p w:rsidR="00000000" w:rsidRDefault="00A67C18">
      <w:pPr>
        <w:autoSpaceDE w:val="0"/>
        <w:autoSpaceDN w:val="0"/>
        <w:adjustRightInd w:val="0"/>
        <w:spacing w:line="552" w:lineRule="exact"/>
        <w:ind w:firstLineChars="200" w:firstLine="640"/>
        <w:rPr>
          <w:rFonts w:ascii="黑体" w:eastAsia="黑体" w:cs="黑体"/>
          <w:kern w:val="0"/>
          <w:sz w:val="32"/>
          <w:szCs w:val="32"/>
        </w:rPr>
      </w:pPr>
      <w:r>
        <w:rPr>
          <w:rFonts w:ascii="黑体" w:eastAsia="黑体" w:cs="黑体" w:hint="eastAsia"/>
          <w:kern w:val="0"/>
          <w:sz w:val="32"/>
          <w:szCs w:val="32"/>
        </w:rPr>
        <w:t>二、相关责任</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（一）数据专项用途。</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u w:val="single"/>
        </w:rPr>
      </w:pPr>
      <w:r>
        <w:rPr>
          <w:rFonts w:ascii="仿宋_GB2312" w:eastAsia="仿宋_GB2312" w:cs="仿宋_GB2312" w:hint="eastAsia"/>
          <w:kern w:val="0"/>
          <w:sz w:val="32"/>
          <w:szCs w:val="32"/>
        </w:rPr>
        <w:t>本次申请开放数据，仅授权</w:t>
      </w:r>
      <w:r>
        <w:rPr>
          <w:rFonts w:ascii="仿宋_GB2312" w:eastAsia="仿宋_GB2312" w:cs="仿宋_GB2312" w:hint="eastAsia"/>
          <w:kern w:val="0"/>
          <w:sz w:val="32"/>
          <w:szCs w:val="32"/>
          <w:u w:val="single"/>
        </w:rPr>
        <w:t>（公共数据利用主体）</w:t>
      </w:r>
      <w:r>
        <w:rPr>
          <w:rFonts w:ascii="仿宋_GB2312" w:eastAsia="仿宋_GB2312" w:cs="仿宋_GB2312" w:hint="eastAsia"/>
          <w:kern w:val="0"/>
          <w:sz w:val="32"/>
          <w:szCs w:val="32"/>
        </w:rPr>
        <w:t>在</w:t>
      </w:r>
      <w:r>
        <w:rPr>
          <w:rFonts w:ascii="仿宋_GB2312" w:eastAsia="仿宋_GB2312" w:cs="仿宋_GB2312" w:hint="eastAsia"/>
          <w:kern w:val="0"/>
          <w:sz w:val="32"/>
          <w:szCs w:val="32"/>
          <w:u w:val="single"/>
        </w:rPr>
        <w:t>（平台</w:t>
      </w:r>
      <w:r>
        <w:rPr>
          <w:rFonts w:ascii="TimesNewRomanPSMT" w:eastAsia="TimesNewRomanPSMT" w:cs="TimesNewRomanPSMT"/>
          <w:kern w:val="0"/>
          <w:sz w:val="32"/>
          <w:szCs w:val="32"/>
          <w:u w:val="single"/>
        </w:rPr>
        <w:t>/</w:t>
      </w:r>
      <w:r>
        <w:rPr>
          <w:rFonts w:ascii="仿宋_GB2312" w:eastAsia="仿宋_GB2312" w:cs="仿宋_GB2312" w:hint="eastAsia"/>
          <w:kern w:val="0"/>
          <w:sz w:val="32"/>
          <w:szCs w:val="32"/>
          <w:u w:val="single"/>
        </w:rPr>
        <w:t>系统</w:t>
      </w:r>
      <w:r>
        <w:rPr>
          <w:rFonts w:ascii="TimesNewRomanPSMT" w:eastAsia="TimesNewRomanPSMT" w:cs="TimesNewRomanPSMT"/>
          <w:kern w:val="0"/>
          <w:sz w:val="32"/>
          <w:szCs w:val="32"/>
          <w:u w:val="single"/>
        </w:rPr>
        <w:t xml:space="preserve">/APP </w:t>
      </w:r>
      <w:r>
        <w:rPr>
          <w:rFonts w:ascii="仿宋_GB2312" w:eastAsia="仿宋_GB2312" w:cs="仿宋_GB2312" w:hint="eastAsia"/>
          <w:kern w:val="0"/>
          <w:sz w:val="32"/>
          <w:szCs w:val="32"/>
          <w:u w:val="single"/>
        </w:rPr>
        <w:t>名称）</w:t>
      </w:r>
      <w:r>
        <w:rPr>
          <w:rFonts w:ascii="仿宋_GB2312" w:eastAsia="仿宋_GB2312" w:cs="仿宋_GB2312" w:hint="eastAsia"/>
          <w:kern w:val="0"/>
          <w:sz w:val="32"/>
          <w:szCs w:val="32"/>
        </w:rPr>
        <w:t>上提供</w:t>
      </w:r>
      <w:r>
        <w:rPr>
          <w:rFonts w:ascii="仿宋_GB2312" w:eastAsia="仿宋_GB2312" w:cs="仿宋_GB2312" w:hint="eastAsia"/>
          <w:kern w:val="0"/>
          <w:sz w:val="32"/>
          <w:szCs w:val="32"/>
          <w:u w:val="single"/>
        </w:rPr>
        <w:t>（应用服务名称）</w:t>
      </w:r>
      <w:r>
        <w:rPr>
          <w:rFonts w:ascii="仿宋_GB2312" w:eastAsia="仿宋_GB2312" w:cs="仿宋_GB2312" w:hint="eastAsia"/>
          <w:kern w:val="0"/>
          <w:sz w:val="32"/>
          <w:szCs w:val="32"/>
        </w:rPr>
        <w:t>服务。如</w:t>
      </w:r>
      <w:r>
        <w:rPr>
          <w:rFonts w:ascii="仿宋_GB2312" w:eastAsia="仿宋_GB2312" w:cs="仿宋_GB2312" w:hint="eastAsia"/>
          <w:kern w:val="0"/>
          <w:sz w:val="32"/>
          <w:szCs w:val="32"/>
          <w:u w:val="single"/>
        </w:rPr>
        <w:t>（</w:t>
      </w:r>
      <w:r>
        <w:rPr>
          <w:rFonts w:ascii="仿宋_GB2312" w:eastAsia="仿宋_GB2312" w:cs="仿宋_GB2312" w:hint="eastAsia"/>
          <w:kern w:val="0"/>
          <w:sz w:val="32"/>
          <w:szCs w:val="32"/>
          <w:u w:val="single"/>
        </w:rPr>
        <w:t>公共数据利用主体）</w:t>
      </w:r>
      <w:r>
        <w:rPr>
          <w:rFonts w:ascii="仿宋_GB2312" w:eastAsia="仿宋_GB2312" w:cs="仿宋_GB2312" w:hint="eastAsia"/>
          <w:kern w:val="0"/>
          <w:sz w:val="32"/>
          <w:szCs w:val="32"/>
        </w:rPr>
        <w:t>在发表论文、申请专利、出版作品、申请软件著作权和开发应用产品等情形下有参考或引用公共数据时，应当注明参考引用的公共数据。</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（二）服务内容和标准。</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rPr>
      </w:pPr>
      <w:r>
        <w:rPr>
          <w:rFonts w:ascii="TimesNewRomanPSMT" w:eastAsia="TimesNewRomanPSMT" w:cs="TimesNewRomanPSMT"/>
          <w:kern w:val="0"/>
          <w:sz w:val="32"/>
          <w:szCs w:val="32"/>
        </w:rPr>
        <w:t>1.</w:t>
      </w:r>
      <w:r>
        <w:rPr>
          <w:rFonts w:ascii="仿宋_GB2312" w:eastAsia="仿宋_GB2312" w:cs="仿宋_GB2312" w:hint="eastAsia"/>
          <w:kern w:val="0"/>
          <w:sz w:val="32"/>
          <w:szCs w:val="32"/>
        </w:rPr>
        <w:t>公共数据利用主体应提供包括以下内容的服务：</w:t>
      </w:r>
      <w:r>
        <w:rPr>
          <w:rFonts w:ascii="仿宋_GB2312" w:eastAsia="仿宋_GB2312" w:cs="仿宋_GB2312" w:hint="eastAsia"/>
          <w:kern w:val="0"/>
          <w:sz w:val="32"/>
          <w:szCs w:val="32"/>
          <w:u w:val="single"/>
        </w:rPr>
        <w:t>（应用场景说明）</w:t>
      </w:r>
      <w:r>
        <w:rPr>
          <w:rFonts w:ascii="仿宋_GB2312" w:eastAsia="仿宋_GB2312" w:cs="仿宋_GB2312" w:hint="eastAsia"/>
          <w:kern w:val="0"/>
          <w:sz w:val="32"/>
          <w:szCs w:val="32"/>
        </w:rPr>
        <w:t>。</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rPr>
      </w:pPr>
      <w:r>
        <w:rPr>
          <w:rFonts w:ascii="TimesNewRomanPSMT" w:eastAsia="TimesNewRomanPSMT" w:cs="TimesNewRomanPSMT"/>
          <w:kern w:val="0"/>
          <w:sz w:val="32"/>
          <w:szCs w:val="32"/>
        </w:rPr>
        <w:t>2.</w:t>
      </w:r>
      <w:r>
        <w:rPr>
          <w:rFonts w:ascii="仿宋_GB2312" w:eastAsia="仿宋_GB2312" w:cs="仿宋_GB2312" w:hint="eastAsia"/>
          <w:kern w:val="0"/>
          <w:sz w:val="32"/>
          <w:szCs w:val="32"/>
          <w:u w:val="single"/>
        </w:rPr>
        <w:t>（公共数据利用主体）</w:t>
      </w:r>
      <w:r>
        <w:rPr>
          <w:rFonts w:ascii="仿宋_GB2312" w:eastAsia="仿宋_GB2312" w:cs="仿宋_GB2312" w:hint="eastAsia"/>
          <w:kern w:val="0"/>
          <w:sz w:val="32"/>
          <w:szCs w:val="32"/>
        </w:rPr>
        <w:t>按照协议约定，在获取受限开放数据后，原则上应在</w:t>
      </w:r>
      <w:r>
        <w:rPr>
          <w:rFonts w:ascii="仿宋_GB2312" w:eastAsia="仿宋_GB2312" w:cs="仿宋_GB2312" w:hint="eastAsia"/>
          <w:kern w:val="0"/>
          <w:sz w:val="32"/>
          <w:szCs w:val="32"/>
          <w:u w:val="single"/>
        </w:rPr>
        <w:t>（</w:t>
      </w:r>
      <w:r>
        <w:rPr>
          <w:rFonts w:ascii="TimesNewRomanPSMT" w:eastAsia="TimesNewRomanPSMT" w:cs="TimesNewRomanPSMT"/>
          <w:kern w:val="0"/>
          <w:sz w:val="32"/>
          <w:szCs w:val="32"/>
          <w:u w:val="single"/>
        </w:rPr>
        <w:t xml:space="preserve">3 </w:t>
      </w:r>
      <w:r>
        <w:rPr>
          <w:rFonts w:ascii="仿宋_GB2312" w:eastAsia="仿宋_GB2312" w:cs="仿宋_GB2312" w:hint="eastAsia"/>
          <w:kern w:val="0"/>
          <w:sz w:val="32"/>
          <w:szCs w:val="32"/>
          <w:u w:val="single"/>
        </w:rPr>
        <w:t>个月）</w:t>
      </w:r>
      <w:r>
        <w:rPr>
          <w:rFonts w:ascii="仿宋_GB2312" w:eastAsia="仿宋_GB2312" w:cs="仿宋_GB2312" w:hint="eastAsia"/>
          <w:kern w:val="0"/>
          <w:sz w:val="32"/>
          <w:szCs w:val="32"/>
        </w:rPr>
        <w:t>内完成开放应用，开发完成后</w:t>
      </w:r>
      <w:r>
        <w:rPr>
          <w:rFonts w:ascii="仿宋_GB2312" w:eastAsia="仿宋_GB2312" w:cs="仿宋_GB2312" w:hint="eastAsia"/>
          <w:kern w:val="0"/>
          <w:sz w:val="32"/>
          <w:szCs w:val="32"/>
          <w:u w:val="single"/>
        </w:rPr>
        <w:t>（时长）</w:t>
      </w:r>
      <w:r>
        <w:rPr>
          <w:rFonts w:ascii="仿宋_GB2312" w:eastAsia="仿宋_GB2312" w:cs="仿宋_GB2312" w:hint="eastAsia"/>
          <w:kern w:val="0"/>
          <w:sz w:val="32"/>
          <w:szCs w:val="32"/>
        </w:rPr>
        <w:t>内起对外提供</w:t>
      </w:r>
      <w:r>
        <w:rPr>
          <w:rFonts w:ascii="仿宋_GB2312" w:eastAsia="仿宋_GB2312" w:cs="仿宋_GB2312" w:hint="eastAsia"/>
          <w:kern w:val="0"/>
          <w:sz w:val="32"/>
          <w:szCs w:val="32"/>
          <w:u w:val="single"/>
        </w:rPr>
        <w:t>（应用服务名称）</w:t>
      </w:r>
      <w:r>
        <w:rPr>
          <w:rFonts w:ascii="仿宋_GB2312" w:eastAsia="仿宋_GB2312" w:cs="仿宋_GB2312" w:hint="eastAsia"/>
          <w:kern w:val="0"/>
          <w:sz w:val="32"/>
          <w:szCs w:val="32"/>
        </w:rPr>
        <w:t>服务，并在杭州市数据开放</w:t>
      </w:r>
      <w:r>
        <w:rPr>
          <w:rFonts w:ascii="仿宋_GB2312" w:eastAsia="仿宋_GB2312" w:cs="仿宋_GB2312" w:hint="eastAsia"/>
          <w:kern w:val="0"/>
          <w:sz w:val="32"/>
          <w:szCs w:val="32"/>
        </w:rPr>
        <w:lastRenderedPageBreak/>
        <w:t>平台网站上发布数据利用产品，及时更新数据、反馈处理用户的意见建议，为我市数据开放应用创新累积经验。</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rPr>
      </w:pPr>
      <w:r>
        <w:rPr>
          <w:rFonts w:ascii="TimesNewRomanPSMT" w:eastAsia="TimesNewRomanPSMT" w:cs="TimesNewRomanPSMT"/>
          <w:kern w:val="0"/>
          <w:sz w:val="32"/>
          <w:szCs w:val="32"/>
        </w:rPr>
        <w:t>3.</w:t>
      </w:r>
      <w:r>
        <w:rPr>
          <w:rFonts w:ascii="仿宋_GB2312" w:eastAsia="仿宋_GB2312" w:cs="仿宋_GB2312" w:hint="eastAsia"/>
          <w:kern w:val="0"/>
          <w:sz w:val="32"/>
          <w:szCs w:val="32"/>
          <w:u w:val="single"/>
        </w:rPr>
        <w:t>（公共数据</w:t>
      </w:r>
      <w:r>
        <w:rPr>
          <w:rFonts w:ascii="仿宋_GB2312" w:eastAsia="仿宋_GB2312" w:cs="仿宋_GB2312" w:hint="eastAsia"/>
          <w:kern w:val="0"/>
          <w:sz w:val="32"/>
          <w:szCs w:val="32"/>
          <w:u w:val="single"/>
        </w:rPr>
        <w:t>利用主体）</w:t>
      </w:r>
      <w:r>
        <w:rPr>
          <w:rFonts w:ascii="仿宋_GB2312" w:eastAsia="仿宋_GB2312" w:cs="仿宋_GB2312" w:hint="eastAsia"/>
          <w:kern w:val="0"/>
          <w:sz w:val="32"/>
          <w:szCs w:val="32"/>
        </w:rPr>
        <w:t>应提供安全可靠的</w:t>
      </w:r>
      <w:r>
        <w:rPr>
          <w:rFonts w:ascii="仿宋_GB2312" w:eastAsia="仿宋_GB2312" w:cs="仿宋_GB2312" w:hint="eastAsia"/>
          <w:kern w:val="0"/>
          <w:sz w:val="32"/>
          <w:szCs w:val="32"/>
          <w:u w:val="single"/>
        </w:rPr>
        <w:t>（应用服务名称）</w:t>
      </w:r>
      <w:r>
        <w:rPr>
          <w:rFonts w:ascii="仿宋_GB2312" w:eastAsia="仿宋_GB2312" w:cs="仿宋_GB2312" w:hint="eastAsia"/>
          <w:kern w:val="0"/>
          <w:sz w:val="32"/>
          <w:szCs w:val="32"/>
        </w:rPr>
        <w:t>服务，其应用系统需通过国家网络安全等级保护</w:t>
      </w:r>
      <w:r>
        <w:rPr>
          <w:rFonts w:ascii="仿宋_GB2312" w:eastAsia="仿宋_GB2312" w:cs="仿宋_GB2312" w:hint="eastAsia"/>
          <w:kern w:val="0"/>
          <w:sz w:val="32"/>
          <w:szCs w:val="32"/>
          <w:u w:val="single"/>
        </w:rPr>
        <w:t>（级别）</w:t>
      </w:r>
      <w:r>
        <w:rPr>
          <w:rFonts w:ascii="仿宋_GB2312" w:eastAsia="仿宋_GB2312" w:cs="仿宋_GB2312" w:hint="eastAsia"/>
          <w:kern w:val="0"/>
          <w:sz w:val="32"/>
          <w:szCs w:val="32"/>
        </w:rPr>
        <w:t>，并提供相应证明材料。</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（三）应用绩效评估。</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u w:val="single"/>
        </w:rPr>
        <w:t>（公共数据利用主体）</w:t>
      </w:r>
      <w:r>
        <w:rPr>
          <w:rFonts w:ascii="仿宋_GB2312" w:eastAsia="仿宋_GB2312" w:cs="仿宋_GB2312" w:hint="eastAsia"/>
          <w:kern w:val="0"/>
          <w:sz w:val="32"/>
          <w:szCs w:val="32"/>
        </w:rPr>
        <w:t>在数据开放应用上线后，应及时采集并反馈数据利用情况，回传相关数据，提供</w:t>
      </w:r>
      <w:r>
        <w:rPr>
          <w:rFonts w:ascii="仿宋_GB2312" w:eastAsia="仿宋_GB2312" w:cs="仿宋_GB2312" w:hint="eastAsia"/>
          <w:kern w:val="0"/>
          <w:sz w:val="32"/>
          <w:szCs w:val="32"/>
          <w:u w:val="single"/>
        </w:rPr>
        <w:t>（使用情况反馈）</w:t>
      </w:r>
      <w:r>
        <w:rPr>
          <w:rFonts w:ascii="仿宋_GB2312" w:eastAsia="仿宋_GB2312" w:cs="仿宋_GB2312" w:hint="eastAsia"/>
          <w:kern w:val="0"/>
          <w:sz w:val="32"/>
          <w:szCs w:val="32"/>
        </w:rPr>
        <w:t>，为</w:t>
      </w:r>
      <w:r>
        <w:rPr>
          <w:rFonts w:ascii="仿宋_GB2312" w:eastAsia="仿宋_GB2312" w:cs="仿宋_GB2312" w:hint="eastAsia"/>
          <w:kern w:val="0"/>
          <w:sz w:val="32"/>
          <w:szCs w:val="32"/>
          <w:u w:val="single"/>
        </w:rPr>
        <w:t>（具体问题）</w:t>
      </w:r>
      <w:r>
        <w:rPr>
          <w:rFonts w:ascii="仿宋_GB2312" w:eastAsia="仿宋_GB2312" w:cs="仿宋_GB2312" w:hint="eastAsia"/>
          <w:kern w:val="0"/>
          <w:sz w:val="32"/>
          <w:szCs w:val="32"/>
        </w:rPr>
        <w:t>提供数据支撑，实现</w:t>
      </w:r>
      <w:r>
        <w:rPr>
          <w:rFonts w:ascii="仿宋_GB2312" w:eastAsia="仿宋_GB2312" w:cs="仿宋_GB2312" w:hint="eastAsia"/>
          <w:kern w:val="0"/>
          <w:sz w:val="32"/>
          <w:szCs w:val="32"/>
          <w:u w:val="single"/>
        </w:rPr>
        <w:t>（预期成效）</w:t>
      </w:r>
      <w:r>
        <w:rPr>
          <w:rFonts w:ascii="仿宋_GB2312" w:eastAsia="仿宋_GB2312" w:cs="仿宋_GB2312" w:hint="eastAsia"/>
          <w:kern w:val="0"/>
          <w:sz w:val="32"/>
          <w:szCs w:val="32"/>
        </w:rPr>
        <w:t>，统计分析维度及数据回流清单如下：</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u w:val="single"/>
        </w:rPr>
      </w:pPr>
      <w:r>
        <w:rPr>
          <w:rFonts w:ascii="TimesNewRomanPSMT" w:eastAsia="TimesNewRomanPSMT" w:cs="TimesNewRomanPSMT"/>
          <w:kern w:val="0"/>
          <w:sz w:val="32"/>
          <w:szCs w:val="32"/>
          <w:u w:val="single"/>
        </w:rPr>
        <w:t>1.</w:t>
      </w:r>
      <w:r>
        <w:rPr>
          <w:rFonts w:ascii="仿宋_GB2312" w:eastAsia="仿宋_GB2312" w:cs="仿宋_GB2312" w:hint="eastAsia"/>
          <w:kern w:val="0"/>
          <w:sz w:val="32"/>
          <w:szCs w:val="32"/>
          <w:u w:val="single"/>
        </w:rPr>
        <w:t>统计分析维度。</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u w:val="single"/>
        </w:rPr>
      </w:pPr>
      <w:r>
        <w:rPr>
          <w:rFonts w:ascii="TimesNewRomanPSMT" w:eastAsia="TimesNewRomanPSMT" w:cs="TimesNewRomanPSMT"/>
          <w:kern w:val="0"/>
          <w:sz w:val="32"/>
          <w:szCs w:val="32"/>
          <w:u w:val="single"/>
        </w:rPr>
        <w:t>2.</w:t>
      </w:r>
      <w:r>
        <w:rPr>
          <w:rFonts w:ascii="仿宋_GB2312" w:eastAsia="仿宋_GB2312" w:cs="仿宋_GB2312" w:hint="eastAsia"/>
          <w:kern w:val="0"/>
          <w:sz w:val="32"/>
          <w:szCs w:val="32"/>
          <w:u w:val="single"/>
        </w:rPr>
        <w:t>回流数据清单。</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（四）数据安全保障。</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rPr>
      </w:pPr>
      <w:r>
        <w:rPr>
          <w:rFonts w:ascii="TimesNewRomanPSMT" w:eastAsia="TimesNewRomanPSMT" w:cs="TimesNewRomanPSMT"/>
          <w:kern w:val="0"/>
          <w:sz w:val="32"/>
          <w:szCs w:val="32"/>
        </w:rPr>
        <w:t>1.</w:t>
      </w:r>
      <w:r>
        <w:rPr>
          <w:rFonts w:ascii="仿宋_GB2312" w:eastAsia="仿宋_GB2312" w:cs="仿宋_GB2312" w:hint="eastAsia"/>
          <w:kern w:val="0"/>
          <w:sz w:val="32"/>
          <w:szCs w:val="32"/>
          <w:u w:val="single"/>
        </w:rPr>
        <w:t>（公共数据利用主体）</w:t>
      </w:r>
      <w:r>
        <w:rPr>
          <w:rFonts w:ascii="仿宋_GB2312" w:eastAsia="仿宋_GB2312" w:cs="仿宋_GB2312" w:hint="eastAsia"/>
          <w:kern w:val="0"/>
          <w:sz w:val="32"/>
          <w:szCs w:val="32"/>
        </w:rPr>
        <w:t>签订《公共数据安全承诺书》，切实做好数据安全工作，不以任何方式将相关原始数据提供给非授权第三方。</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rPr>
      </w:pPr>
      <w:r>
        <w:rPr>
          <w:rFonts w:ascii="TimesNewRomanPSMT" w:eastAsia="TimesNewRomanPSMT" w:cs="TimesNewRomanPSMT"/>
          <w:kern w:val="0"/>
          <w:sz w:val="32"/>
          <w:szCs w:val="32"/>
        </w:rPr>
        <w:t>2</w:t>
      </w:r>
      <w:r>
        <w:rPr>
          <w:rFonts w:ascii="TimesNewRomanPSMT" w:eastAsia="TimesNewRomanPSMT" w:cs="TimesNewRomanPSMT"/>
          <w:kern w:val="0"/>
          <w:sz w:val="32"/>
          <w:szCs w:val="32"/>
        </w:rPr>
        <w:t>.</w:t>
      </w:r>
      <w:r>
        <w:rPr>
          <w:rFonts w:ascii="仿宋_GB2312" w:eastAsia="仿宋_GB2312" w:cs="仿宋_GB2312" w:hint="eastAsia"/>
          <w:kern w:val="0"/>
          <w:sz w:val="32"/>
          <w:szCs w:val="32"/>
          <w:u w:val="single"/>
        </w:rPr>
        <w:t>（公共数据利用主体）</w:t>
      </w:r>
      <w:r>
        <w:rPr>
          <w:rFonts w:ascii="仿宋_GB2312" w:eastAsia="仿宋_GB2312" w:cs="仿宋_GB2312" w:hint="eastAsia"/>
          <w:kern w:val="0"/>
          <w:sz w:val="32"/>
          <w:szCs w:val="32"/>
        </w:rPr>
        <w:t>应建立公共数据利用风险评估和反馈机制，及时向</w:t>
      </w:r>
      <w:r>
        <w:rPr>
          <w:rFonts w:ascii="仿宋_GB2312" w:eastAsia="仿宋_GB2312" w:cs="仿宋_GB2312" w:hint="eastAsia"/>
          <w:kern w:val="0"/>
          <w:sz w:val="32"/>
          <w:szCs w:val="32"/>
          <w:u w:val="single"/>
        </w:rPr>
        <w:t>（公共数据开放主体）</w:t>
      </w:r>
      <w:r>
        <w:rPr>
          <w:rFonts w:ascii="仿宋_GB2312" w:eastAsia="仿宋_GB2312" w:cs="仿宋_GB2312" w:hint="eastAsia"/>
          <w:kern w:val="0"/>
          <w:sz w:val="32"/>
          <w:szCs w:val="32"/>
        </w:rPr>
        <w:t>报告公共数据利用过程中发现的各类数据安全问题，接受公共数据利用安全监督检查。</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rPr>
      </w:pPr>
      <w:r>
        <w:rPr>
          <w:rFonts w:ascii="TimesNewRomanPSMT" w:eastAsia="TimesNewRomanPSMT" w:cs="TimesNewRomanPSMT"/>
          <w:kern w:val="0"/>
          <w:sz w:val="32"/>
          <w:szCs w:val="32"/>
        </w:rPr>
        <w:t>3.</w:t>
      </w:r>
      <w:r>
        <w:rPr>
          <w:rFonts w:ascii="仿宋_GB2312" w:eastAsia="仿宋_GB2312" w:cs="仿宋_GB2312" w:hint="eastAsia"/>
          <w:kern w:val="0"/>
          <w:sz w:val="32"/>
          <w:szCs w:val="32"/>
        </w:rPr>
        <w:t>因不当利用开放数据，造成危害和财产损失的，</w:t>
      </w:r>
      <w:r>
        <w:rPr>
          <w:rFonts w:ascii="仿宋_GB2312" w:eastAsia="仿宋_GB2312" w:cs="仿宋_GB2312" w:hint="eastAsia"/>
          <w:kern w:val="0"/>
          <w:sz w:val="32"/>
          <w:szCs w:val="32"/>
          <w:u w:val="single"/>
        </w:rPr>
        <w:t>（公共数据利用主体）</w:t>
      </w:r>
      <w:r>
        <w:rPr>
          <w:rFonts w:ascii="仿宋_GB2312" w:eastAsia="仿宋_GB2312" w:cs="仿宋_GB2312" w:hint="eastAsia"/>
          <w:kern w:val="0"/>
          <w:sz w:val="32"/>
          <w:szCs w:val="32"/>
        </w:rPr>
        <w:t>依法承担赔偿责任和法律责任。</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rPr>
      </w:pPr>
      <w:r>
        <w:rPr>
          <w:rFonts w:ascii="黑体" w:eastAsia="黑体" w:cs="黑体" w:hint="eastAsia"/>
          <w:kern w:val="0"/>
          <w:sz w:val="32"/>
          <w:szCs w:val="32"/>
        </w:rPr>
        <w:t>三、附则</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（一）本协议为框架协议，数据应用项目中具体事宜需在应</w:t>
      </w:r>
      <w:r>
        <w:rPr>
          <w:rFonts w:ascii="仿宋_GB2312" w:eastAsia="仿宋_GB2312" w:cs="仿宋_GB2312" w:hint="eastAsia"/>
          <w:kern w:val="0"/>
          <w:sz w:val="32"/>
          <w:szCs w:val="32"/>
        </w:rPr>
        <w:lastRenderedPageBreak/>
        <w:t>用方案中进一步予以确认。</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（二）</w:t>
      </w:r>
      <w:r>
        <w:rPr>
          <w:rFonts w:ascii="仿宋_GB2312" w:eastAsia="仿宋_GB2312" w:cs="仿宋_GB2312" w:hint="eastAsia"/>
          <w:kern w:val="0"/>
          <w:sz w:val="32"/>
          <w:szCs w:val="32"/>
          <w:u w:val="single"/>
        </w:rPr>
        <w:t>（公共数据开放主体）</w:t>
      </w:r>
      <w:r>
        <w:rPr>
          <w:rFonts w:ascii="仿宋_GB2312" w:eastAsia="仿宋_GB2312" w:cs="仿宋_GB2312" w:hint="eastAsia"/>
          <w:kern w:val="0"/>
          <w:sz w:val="32"/>
          <w:szCs w:val="32"/>
        </w:rPr>
        <w:t>及其工作人员按照法律、法规、规章的规定开放公共数据，并履行了监督管理职责和合理义务，由于难以预见或者难以避免的因素导致</w:t>
      </w:r>
      <w:r>
        <w:rPr>
          <w:rFonts w:ascii="仿宋_GB2312" w:eastAsia="仿宋_GB2312" w:cs="仿宋_GB2312" w:hint="eastAsia"/>
          <w:kern w:val="0"/>
          <w:sz w:val="32"/>
          <w:szCs w:val="32"/>
          <w:u w:val="single"/>
        </w:rPr>
        <w:t>（公共数据利用主体或</w:t>
      </w:r>
      <w:r>
        <w:rPr>
          <w:rFonts w:ascii="仿宋_GB2312" w:eastAsia="仿宋_GB2312" w:cs="仿宋_GB2312" w:hint="eastAsia"/>
          <w:kern w:val="0"/>
          <w:sz w:val="32"/>
          <w:szCs w:val="32"/>
          <w:u w:val="single"/>
        </w:rPr>
        <w:t>者其他第三方）</w:t>
      </w:r>
      <w:r>
        <w:rPr>
          <w:rFonts w:ascii="仿宋_GB2312" w:eastAsia="仿宋_GB2312" w:cs="仿宋_GB2312" w:hint="eastAsia"/>
          <w:kern w:val="0"/>
          <w:sz w:val="32"/>
          <w:szCs w:val="32"/>
        </w:rPr>
        <w:t>损失的，对有关单位和个人不作负面评价，依法不承担或者免予承担相关责任。</w:t>
      </w:r>
    </w:p>
    <w:p w:rsidR="00000000" w:rsidRDefault="00A67C18">
      <w:pPr>
        <w:autoSpaceDE w:val="0"/>
        <w:autoSpaceDN w:val="0"/>
        <w:adjustRightInd w:val="0"/>
        <w:spacing w:line="552"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（三）本协议有效期</w:t>
      </w:r>
      <w:r>
        <w:rPr>
          <w:rFonts w:ascii="仿宋_GB2312" w:eastAsia="仿宋_GB2312" w:cs="仿宋_GB2312" w:hint="eastAsia"/>
          <w:kern w:val="0"/>
          <w:sz w:val="32"/>
          <w:szCs w:val="32"/>
          <w:u w:val="single"/>
        </w:rPr>
        <w:t>（时长）</w:t>
      </w:r>
      <w:r>
        <w:rPr>
          <w:rFonts w:ascii="仿宋_GB2312" w:eastAsia="仿宋_GB2312" w:cs="仿宋_GB2312" w:hint="eastAsia"/>
          <w:kern w:val="0"/>
          <w:sz w:val="32"/>
          <w:szCs w:val="32"/>
        </w:rPr>
        <w:t>。如</w:t>
      </w:r>
      <w:r>
        <w:rPr>
          <w:rFonts w:ascii="仿宋_GB2312" w:eastAsia="仿宋_GB2312" w:cs="仿宋_GB2312" w:hint="eastAsia"/>
          <w:kern w:val="0"/>
          <w:sz w:val="32"/>
          <w:szCs w:val="32"/>
          <w:u w:val="single"/>
        </w:rPr>
        <w:t>（公共数据利用主体）</w:t>
      </w:r>
      <w:r>
        <w:rPr>
          <w:rFonts w:ascii="仿宋_GB2312" w:eastAsia="仿宋_GB2312" w:cs="仿宋_GB2312" w:hint="eastAsia"/>
          <w:kern w:val="0"/>
          <w:sz w:val="32"/>
          <w:szCs w:val="32"/>
        </w:rPr>
        <w:t>有违反公共数据开放利用协议的情形，</w:t>
      </w:r>
      <w:r>
        <w:rPr>
          <w:rFonts w:ascii="仿宋_GB2312" w:eastAsia="仿宋_GB2312" w:cs="仿宋_GB2312" w:hint="eastAsia"/>
          <w:kern w:val="0"/>
          <w:sz w:val="32"/>
          <w:szCs w:val="32"/>
          <w:u w:val="single"/>
        </w:rPr>
        <w:t>（公共数据开放主体）</w:t>
      </w:r>
      <w:r>
        <w:rPr>
          <w:rFonts w:ascii="仿宋_GB2312" w:eastAsia="仿宋_GB2312" w:cs="仿宋_GB2312" w:hint="eastAsia"/>
          <w:kern w:val="0"/>
          <w:sz w:val="32"/>
          <w:szCs w:val="32"/>
        </w:rPr>
        <w:t>有权提出整改意见，并暂时关闭其获取该公共数据的权限；对未按照要求进行整改的，</w:t>
      </w:r>
      <w:r>
        <w:rPr>
          <w:rFonts w:ascii="仿宋_GB2312" w:eastAsia="仿宋_GB2312" w:cs="仿宋_GB2312" w:hint="eastAsia"/>
          <w:kern w:val="0"/>
          <w:sz w:val="32"/>
          <w:szCs w:val="32"/>
          <w:u w:val="single"/>
        </w:rPr>
        <w:t>（公共数据开放主体）</w:t>
      </w:r>
      <w:r>
        <w:rPr>
          <w:rFonts w:ascii="仿宋_GB2312" w:eastAsia="仿宋_GB2312" w:cs="仿宋_GB2312" w:hint="eastAsia"/>
          <w:kern w:val="0"/>
          <w:sz w:val="32"/>
          <w:szCs w:val="32"/>
        </w:rPr>
        <w:t>应当终止提供该公共数据开放服务，依法将相关失信信息记入其信用档案；如</w:t>
      </w:r>
      <w:r>
        <w:rPr>
          <w:rFonts w:ascii="仿宋_GB2312" w:eastAsia="仿宋_GB2312" w:cs="仿宋_GB2312" w:hint="eastAsia"/>
          <w:kern w:val="0"/>
          <w:sz w:val="32"/>
          <w:szCs w:val="32"/>
          <w:u w:val="single"/>
        </w:rPr>
        <w:t>（公共数据开放主体、公共数据利用主体）</w:t>
      </w:r>
      <w:r>
        <w:rPr>
          <w:rFonts w:ascii="仿宋_GB2312" w:eastAsia="仿宋_GB2312" w:cs="仿宋_GB2312" w:hint="eastAsia"/>
          <w:kern w:val="0"/>
          <w:sz w:val="32"/>
          <w:szCs w:val="32"/>
        </w:rPr>
        <w:t>欲终止协议，须提前</w:t>
      </w:r>
      <w:r>
        <w:rPr>
          <w:rFonts w:ascii="仿宋_GB2312" w:eastAsia="仿宋_GB2312" w:cs="仿宋_GB2312" w:hint="eastAsia"/>
          <w:kern w:val="0"/>
          <w:sz w:val="32"/>
          <w:szCs w:val="32"/>
          <w:u w:val="single"/>
        </w:rPr>
        <w:t>（时长）</w:t>
      </w:r>
      <w:r>
        <w:rPr>
          <w:rFonts w:ascii="仿宋_GB2312" w:eastAsia="仿宋_GB2312" w:cs="仿宋_GB2312" w:hint="eastAsia"/>
          <w:kern w:val="0"/>
          <w:sz w:val="32"/>
          <w:szCs w:val="32"/>
        </w:rPr>
        <w:t>内以书面形式通知对方。本协议可续签，由</w:t>
      </w:r>
      <w:r>
        <w:rPr>
          <w:rFonts w:ascii="仿宋_GB2312" w:eastAsia="仿宋_GB2312" w:cs="仿宋_GB2312" w:hint="eastAsia"/>
          <w:kern w:val="0"/>
          <w:sz w:val="32"/>
          <w:szCs w:val="32"/>
          <w:u w:val="single"/>
        </w:rPr>
        <w:t>（公共数据利用主体）</w:t>
      </w:r>
      <w:r>
        <w:rPr>
          <w:rFonts w:ascii="仿宋_GB2312" w:eastAsia="仿宋_GB2312" w:cs="仿宋_GB2312" w:hint="eastAsia"/>
          <w:kern w:val="0"/>
          <w:sz w:val="32"/>
          <w:szCs w:val="32"/>
        </w:rPr>
        <w:t>在本协议有效期到期前向</w:t>
      </w:r>
      <w:r>
        <w:rPr>
          <w:rFonts w:ascii="仿宋_GB2312" w:eastAsia="仿宋_GB2312" w:cs="仿宋_GB2312" w:hint="eastAsia"/>
          <w:kern w:val="0"/>
          <w:sz w:val="32"/>
          <w:szCs w:val="32"/>
          <w:u w:val="single"/>
        </w:rPr>
        <w:t>（公共数据开放</w:t>
      </w:r>
      <w:r>
        <w:rPr>
          <w:rFonts w:ascii="仿宋_GB2312" w:eastAsia="仿宋_GB2312" w:cs="仿宋_GB2312" w:hint="eastAsia"/>
          <w:kern w:val="0"/>
          <w:sz w:val="32"/>
          <w:szCs w:val="32"/>
          <w:u w:val="single"/>
        </w:rPr>
        <w:t>主体）</w:t>
      </w:r>
      <w:r>
        <w:rPr>
          <w:rFonts w:ascii="仿宋_GB2312" w:eastAsia="仿宋_GB2312" w:cs="仿宋_GB2312" w:hint="eastAsia"/>
          <w:kern w:val="0"/>
          <w:sz w:val="32"/>
          <w:szCs w:val="32"/>
        </w:rPr>
        <w:t>发起申请。协议终止后，</w:t>
      </w:r>
      <w:r>
        <w:rPr>
          <w:rFonts w:ascii="仿宋_GB2312" w:eastAsia="仿宋_GB2312" w:cs="仿宋_GB2312" w:hint="eastAsia"/>
          <w:kern w:val="0"/>
          <w:sz w:val="32"/>
          <w:szCs w:val="32"/>
          <w:u w:val="single"/>
        </w:rPr>
        <w:t>（公共数据利用主体）</w:t>
      </w:r>
      <w:r>
        <w:rPr>
          <w:rFonts w:ascii="仿宋_GB2312" w:eastAsia="仿宋_GB2312" w:cs="仿宋_GB2312" w:hint="eastAsia"/>
          <w:kern w:val="0"/>
          <w:sz w:val="32"/>
          <w:szCs w:val="32"/>
        </w:rPr>
        <w:t>在</w:t>
      </w:r>
      <w:r>
        <w:rPr>
          <w:rFonts w:ascii="仿宋_GB2312" w:eastAsia="仿宋_GB2312" w:cs="仿宋_GB2312" w:hint="eastAsia"/>
          <w:kern w:val="0"/>
          <w:sz w:val="32"/>
          <w:szCs w:val="32"/>
          <w:u w:val="single"/>
        </w:rPr>
        <w:t>（时长）</w:t>
      </w:r>
      <w:r>
        <w:rPr>
          <w:rFonts w:ascii="仿宋_GB2312" w:eastAsia="仿宋_GB2312" w:cs="仿宋_GB2312" w:hint="eastAsia"/>
          <w:kern w:val="0"/>
          <w:sz w:val="32"/>
          <w:szCs w:val="32"/>
        </w:rPr>
        <w:t>内</w:t>
      </w:r>
      <w:r>
        <w:rPr>
          <w:rFonts w:ascii="仿宋_GB2312" w:eastAsia="仿宋_GB2312" w:cs="仿宋_GB2312" w:hint="eastAsia"/>
          <w:kern w:val="0"/>
          <w:sz w:val="32"/>
          <w:szCs w:val="32"/>
          <w:u w:val="single"/>
        </w:rPr>
        <w:t>（</w:t>
      </w:r>
      <w:r>
        <w:rPr>
          <w:rFonts w:ascii="TimesNewRomanPSMT" w:eastAsia="TimesNewRomanPSMT" w:cs="TimesNewRomanPSMT"/>
          <w:kern w:val="0"/>
          <w:sz w:val="32"/>
          <w:szCs w:val="32"/>
          <w:u w:val="single"/>
        </w:rPr>
        <w:t>1.</w:t>
      </w:r>
      <w:r>
        <w:rPr>
          <w:rFonts w:ascii="仿宋_GB2312" w:eastAsia="仿宋_GB2312" w:cs="仿宋_GB2312" w:hint="eastAsia"/>
          <w:kern w:val="0"/>
          <w:sz w:val="32"/>
          <w:szCs w:val="32"/>
          <w:u w:val="single"/>
        </w:rPr>
        <w:t>自行销毁或</w:t>
      </w:r>
      <w:r>
        <w:rPr>
          <w:rFonts w:ascii="TimesNewRomanPSMT" w:eastAsia="TimesNewRomanPSMT" w:cs="TimesNewRomanPSMT"/>
          <w:kern w:val="0"/>
          <w:sz w:val="32"/>
          <w:szCs w:val="32"/>
          <w:u w:val="single"/>
        </w:rPr>
        <w:t>2.</w:t>
      </w:r>
      <w:r>
        <w:rPr>
          <w:rFonts w:ascii="仿宋_GB2312" w:eastAsia="仿宋_GB2312" w:cs="仿宋_GB2312" w:hint="eastAsia"/>
          <w:kern w:val="0"/>
          <w:sz w:val="32"/>
          <w:szCs w:val="32"/>
          <w:u w:val="single"/>
        </w:rPr>
        <w:t>其他方式）</w:t>
      </w:r>
      <w:r>
        <w:rPr>
          <w:rFonts w:ascii="仿宋_GB2312" w:eastAsia="仿宋_GB2312" w:cs="仿宋_GB2312" w:hint="eastAsia"/>
          <w:kern w:val="0"/>
          <w:sz w:val="32"/>
          <w:szCs w:val="32"/>
        </w:rPr>
        <w:t>销毁数据。</w:t>
      </w:r>
    </w:p>
    <w:p w:rsidR="00000000" w:rsidRDefault="00A67C18">
      <w:pPr>
        <w:autoSpaceDE w:val="0"/>
        <w:autoSpaceDN w:val="0"/>
        <w:adjustRightInd w:val="0"/>
        <w:spacing w:line="552" w:lineRule="exact"/>
        <w:rPr>
          <w:rFonts w:ascii="TimesNewRomanPSMT" w:eastAsia="TimesNewRomanPSMT" w:cs="TimesNewRomanPSMT"/>
          <w:kern w:val="0"/>
          <w:sz w:val="32"/>
          <w:szCs w:val="32"/>
        </w:rPr>
      </w:pPr>
    </w:p>
    <w:p w:rsidR="00000000" w:rsidRDefault="00A67C18">
      <w:pPr>
        <w:autoSpaceDE w:val="0"/>
        <w:autoSpaceDN w:val="0"/>
        <w:adjustRightInd w:val="0"/>
        <w:spacing w:line="552" w:lineRule="exact"/>
        <w:ind w:firstLine="200"/>
        <w:rPr>
          <w:rFonts w:ascii="仿宋_GB2312" w:eastAsia="仿宋_GB2312" w:cs="仿宋_GB2312"/>
          <w:kern w:val="0"/>
          <w:sz w:val="32"/>
          <w:szCs w:val="32"/>
        </w:rPr>
      </w:pPr>
      <w:r>
        <w:rPr>
          <w:rFonts w:ascii="仿宋_GB2312" w:eastAsia="仿宋_GB2312" w:cs="仿宋_GB2312" w:hint="eastAsia"/>
          <w:kern w:val="0"/>
          <w:sz w:val="32"/>
          <w:szCs w:val="32"/>
          <w:u w:val="single"/>
        </w:rPr>
        <w:t>（公共数据开放主体）</w:t>
      </w:r>
      <w:r>
        <w:rPr>
          <w:rFonts w:ascii="仿宋_GB2312" w:eastAsia="仿宋_GB2312" w:cs="仿宋_GB2312"/>
          <w:kern w:val="0"/>
          <w:sz w:val="32"/>
          <w:szCs w:val="32"/>
        </w:rPr>
        <w:t xml:space="preserve">       </w:t>
      </w:r>
      <w:r>
        <w:rPr>
          <w:rFonts w:ascii="仿宋_GB2312" w:eastAsia="仿宋_GB2312" w:cs="仿宋_GB2312" w:hint="eastAsia"/>
          <w:kern w:val="0"/>
          <w:sz w:val="32"/>
          <w:szCs w:val="32"/>
          <w:u w:val="single"/>
        </w:rPr>
        <w:t>（公共数据利用主体）</w:t>
      </w:r>
    </w:p>
    <w:p w:rsidR="00000000" w:rsidRDefault="00A67C18">
      <w:pPr>
        <w:autoSpaceDE w:val="0"/>
        <w:autoSpaceDN w:val="0"/>
        <w:adjustRightInd w:val="0"/>
        <w:spacing w:line="552" w:lineRule="exact"/>
        <w:ind w:firstLine="200"/>
        <w:rPr>
          <w:rFonts w:ascii="仿宋_GB2312" w:eastAsia="仿宋_GB2312" w:cs="仿宋_GB2312"/>
          <w:kern w:val="0"/>
          <w:sz w:val="32"/>
          <w:szCs w:val="32"/>
        </w:rPr>
      </w:pPr>
      <w:r>
        <w:rPr>
          <w:rFonts w:ascii="仿宋_GB2312" w:eastAsia="仿宋_GB2312" w:cs="仿宋_GB2312" w:hint="eastAsia"/>
          <w:kern w:val="0"/>
          <w:sz w:val="32"/>
          <w:szCs w:val="32"/>
        </w:rPr>
        <w:t>授权代表：</w:t>
      </w:r>
      <w:r>
        <w:rPr>
          <w:rFonts w:ascii="仿宋_GB2312" w:eastAsia="仿宋_GB2312" w:cs="仿宋_GB2312" w:hint="eastAsia"/>
          <w:kern w:val="0"/>
          <w:sz w:val="32"/>
          <w:szCs w:val="32"/>
        </w:rPr>
        <w:t xml:space="preserve"> </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授权代表：</w:t>
      </w:r>
      <w:r>
        <w:rPr>
          <w:rFonts w:ascii="仿宋_GB2312" w:eastAsia="仿宋_GB2312" w:cs="仿宋_GB2312"/>
          <w:kern w:val="0"/>
          <w:sz w:val="32"/>
          <w:szCs w:val="32"/>
        </w:rPr>
        <w:t xml:space="preserve"> </w:t>
      </w:r>
    </w:p>
    <w:p w:rsidR="00000000" w:rsidRDefault="00A67C18">
      <w:pPr>
        <w:spacing w:line="552" w:lineRule="exact"/>
        <w:ind w:firstLine="200"/>
        <w:rPr>
          <w:rFonts w:ascii="仿宋_GB2312" w:eastAsia="仿宋_GB2312" w:cs="仿宋_GB2312"/>
          <w:kern w:val="0"/>
          <w:sz w:val="32"/>
          <w:szCs w:val="32"/>
        </w:rPr>
      </w:pPr>
      <w:r>
        <w:rPr>
          <w:rFonts w:ascii="仿宋_GB2312" w:eastAsia="仿宋_GB2312" w:cs="仿宋_GB2312" w:hint="eastAsia"/>
          <w:kern w:val="0"/>
          <w:sz w:val="32"/>
          <w:szCs w:val="32"/>
        </w:rPr>
        <w:t>年</w:t>
      </w:r>
      <w:r>
        <w:rPr>
          <w:rFonts w:ascii="仿宋_GB2312" w:eastAsia="仿宋_GB2312" w:cs="仿宋_GB2312" w:hint="eastAsia"/>
          <w:kern w:val="0"/>
          <w:sz w:val="32"/>
          <w:szCs w:val="32"/>
        </w:rPr>
        <w:t xml:space="preserve"> </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月</w:t>
      </w:r>
      <w:r>
        <w:rPr>
          <w:rFonts w:ascii="仿宋_GB2312" w:eastAsia="仿宋_GB2312" w:cs="仿宋_GB2312" w:hint="eastAsia"/>
          <w:kern w:val="0"/>
          <w:sz w:val="32"/>
          <w:szCs w:val="32"/>
        </w:rPr>
        <w:t xml:space="preserve"> </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日</w:t>
      </w:r>
      <w:r>
        <w:rPr>
          <w:rFonts w:ascii="仿宋_GB2312" w:eastAsia="仿宋_GB2312" w:cs="仿宋_GB2312" w:hint="eastAsia"/>
          <w:kern w:val="0"/>
          <w:sz w:val="32"/>
          <w:szCs w:val="32"/>
        </w:rPr>
        <w:t xml:space="preserve"> </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年</w:t>
      </w:r>
      <w:r>
        <w:rPr>
          <w:rFonts w:ascii="仿宋_GB2312" w:eastAsia="仿宋_GB2312" w:cs="仿宋_GB2312" w:hint="eastAsia"/>
          <w:kern w:val="0"/>
          <w:sz w:val="32"/>
          <w:szCs w:val="32"/>
        </w:rPr>
        <w:t xml:space="preserve"> </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月</w:t>
      </w:r>
      <w:r>
        <w:rPr>
          <w:rFonts w:ascii="仿宋_GB2312" w:eastAsia="仿宋_GB2312" w:cs="仿宋_GB2312" w:hint="eastAsia"/>
          <w:kern w:val="0"/>
          <w:sz w:val="32"/>
          <w:szCs w:val="32"/>
        </w:rPr>
        <w:t xml:space="preserve"> </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日</w:t>
      </w:r>
    </w:p>
    <w:p w:rsidR="00000000" w:rsidRDefault="00A67C18">
      <w:pPr>
        <w:widowControl/>
        <w:jc w:val="left"/>
        <w:rPr>
          <w:rFonts w:ascii="仿宋_GB2312" w:eastAsia="仿宋_GB2312" w:cs="仿宋_GB2312"/>
          <w:kern w:val="0"/>
          <w:sz w:val="32"/>
          <w:szCs w:val="32"/>
        </w:rPr>
      </w:pPr>
      <w:r>
        <w:rPr>
          <w:rFonts w:ascii="仿宋_GB2312" w:eastAsia="仿宋_GB2312" w:cs="仿宋_GB2312"/>
          <w:kern w:val="0"/>
          <w:sz w:val="32"/>
          <w:szCs w:val="32"/>
        </w:rPr>
        <w:br w:type="page"/>
      </w:r>
    </w:p>
    <w:p w:rsidR="00000000" w:rsidRDefault="00A67C18">
      <w:pPr>
        <w:spacing w:line="552" w:lineRule="exact"/>
        <w:rPr>
          <w:rFonts w:ascii="黑体" w:eastAsia="黑体" w:hAnsi="黑体"/>
          <w:sz w:val="32"/>
          <w:szCs w:val="32"/>
        </w:rPr>
      </w:pPr>
      <w:r>
        <w:rPr>
          <w:rFonts w:ascii="黑体" w:eastAsia="黑体" w:hAnsi="黑体" w:hint="eastAsia"/>
          <w:sz w:val="32"/>
          <w:szCs w:val="32"/>
        </w:rPr>
        <w:lastRenderedPageBreak/>
        <w:t>附</w:t>
      </w:r>
      <w:r>
        <w:rPr>
          <w:rFonts w:ascii="黑体" w:eastAsia="黑体" w:hAnsi="黑体" w:hint="eastAsia"/>
          <w:sz w:val="32"/>
          <w:szCs w:val="32"/>
        </w:rPr>
        <w:t>5</w:t>
      </w:r>
    </w:p>
    <w:p w:rsidR="00000000" w:rsidRDefault="00A67C18">
      <w:pPr>
        <w:widowControl/>
        <w:jc w:val="center"/>
        <w:rPr>
          <w:rFonts w:ascii="方正小标宋简体" w:eastAsia="方正小标宋简体"/>
          <w:sz w:val="44"/>
          <w:szCs w:val="44"/>
        </w:rPr>
      </w:pPr>
      <w:r>
        <w:rPr>
          <w:rFonts w:ascii="方正小标宋简体" w:eastAsia="方正小标宋简体" w:hint="eastAsia"/>
          <w:sz w:val="44"/>
          <w:szCs w:val="44"/>
        </w:rPr>
        <w:t>受限开放数据申请流程图</w:t>
      </w:r>
    </w:p>
    <w:p w:rsidR="00000000" w:rsidRDefault="00AA3E1E">
      <w:pPr>
        <w:widowControl/>
        <w:jc w:val="center"/>
        <w:rPr>
          <w:rFonts w:ascii="仿宋_GB2312" w:eastAsia="仿宋_GB2312"/>
          <w:sz w:val="32"/>
          <w:szCs w:val="32"/>
        </w:rPr>
      </w:pPr>
      <w:r>
        <w:rPr>
          <w:noProof/>
        </w:rPr>
        <w:drawing>
          <wp:inline distT="0" distB="0" distL="0" distR="0">
            <wp:extent cx="5476875" cy="61055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5476875" cy="6105525"/>
                    </a:xfrm>
                    <a:prstGeom prst="rect">
                      <a:avLst/>
                    </a:prstGeom>
                    <a:noFill/>
                    <a:ln w="9525" cmpd="sng">
                      <a:noFill/>
                      <a:miter lim="800000"/>
                      <a:headEnd/>
                      <a:tailEnd/>
                    </a:ln>
                  </pic:spPr>
                </pic:pic>
              </a:graphicData>
            </a:graphic>
          </wp:inline>
        </w:drawing>
      </w:r>
      <w:bookmarkEnd w:id="0"/>
    </w:p>
    <w:p w:rsidR="00A67C18" w:rsidRDefault="00A67C18">
      <w:pPr>
        <w:widowControl/>
        <w:rPr>
          <w:rFonts w:ascii="仿宋_GB2312" w:eastAsia="仿宋_GB2312" w:hint="eastAsia"/>
          <w:sz w:val="32"/>
          <w:szCs w:val="32"/>
        </w:rPr>
      </w:pPr>
    </w:p>
    <w:sectPr w:rsidR="00A67C18">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C18" w:rsidRDefault="00A67C18">
      <w:r>
        <w:separator/>
      </w:r>
    </w:p>
  </w:endnote>
  <w:endnote w:type="continuationSeparator" w:id="1">
    <w:p w:rsidR="00A67C18" w:rsidRDefault="00A67C18">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DejaVu Sans"/>
    <w:charset w:val="00"/>
    <w:family w:val="auto"/>
    <w:pitch w:val="default"/>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7C18">
    <w:pPr>
      <w:pStyle w:val="a3"/>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803056" w:rsidRPr="00803056">
      <w:rPr>
        <w:noProof/>
        <w:sz w:val="24"/>
        <w:szCs w:val="24"/>
        <w:lang w:val="zh-CN"/>
      </w:rPr>
      <w:t>8</w:t>
    </w:r>
    <w:r>
      <w:rPr>
        <w:sz w:val="24"/>
        <w:szCs w:val="24"/>
      </w:rPr>
      <w:fldChar w:fldCharType="end"/>
    </w:r>
  </w:p>
  <w:p w:rsidR="00000000" w:rsidRDefault="00A67C1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C18" w:rsidRDefault="00A67C18">
      <w:r>
        <w:separator/>
      </w:r>
    </w:p>
  </w:footnote>
  <w:footnote w:type="continuationSeparator" w:id="1">
    <w:p w:rsidR="00A67C18" w:rsidRDefault="00A67C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0E97"/>
    <w:rsid w:val="00020955"/>
    <w:rsid w:val="000B111B"/>
    <w:rsid w:val="000B37E3"/>
    <w:rsid w:val="00152364"/>
    <w:rsid w:val="00197A21"/>
    <w:rsid w:val="001B0C9C"/>
    <w:rsid w:val="001C595D"/>
    <w:rsid w:val="001C5E26"/>
    <w:rsid w:val="001E37DB"/>
    <w:rsid w:val="00205D80"/>
    <w:rsid w:val="00252432"/>
    <w:rsid w:val="0025779C"/>
    <w:rsid w:val="0028012C"/>
    <w:rsid w:val="0029183A"/>
    <w:rsid w:val="002A4725"/>
    <w:rsid w:val="002A4EFF"/>
    <w:rsid w:val="002B33D2"/>
    <w:rsid w:val="002C4FF3"/>
    <w:rsid w:val="002F723C"/>
    <w:rsid w:val="00300534"/>
    <w:rsid w:val="00311E4B"/>
    <w:rsid w:val="00325B3C"/>
    <w:rsid w:val="00354CE6"/>
    <w:rsid w:val="003648B8"/>
    <w:rsid w:val="0039314C"/>
    <w:rsid w:val="003A35AE"/>
    <w:rsid w:val="00401C56"/>
    <w:rsid w:val="00432A9B"/>
    <w:rsid w:val="0043772B"/>
    <w:rsid w:val="004770A9"/>
    <w:rsid w:val="004B758B"/>
    <w:rsid w:val="004D0BA8"/>
    <w:rsid w:val="004F1B61"/>
    <w:rsid w:val="00516C3F"/>
    <w:rsid w:val="00546774"/>
    <w:rsid w:val="00556415"/>
    <w:rsid w:val="005763F5"/>
    <w:rsid w:val="005765C0"/>
    <w:rsid w:val="005A3589"/>
    <w:rsid w:val="005C4A1D"/>
    <w:rsid w:val="005E1996"/>
    <w:rsid w:val="005F01FB"/>
    <w:rsid w:val="005F0B24"/>
    <w:rsid w:val="005F3A40"/>
    <w:rsid w:val="00610C26"/>
    <w:rsid w:val="00682853"/>
    <w:rsid w:val="006A296C"/>
    <w:rsid w:val="006A5C7B"/>
    <w:rsid w:val="006C14CD"/>
    <w:rsid w:val="006D6A0D"/>
    <w:rsid w:val="006E46D1"/>
    <w:rsid w:val="006E5BA8"/>
    <w:rsid w:val="006E6CB7"/>
    <w:rsid w:val="006F437D"/>
    <w:rsid w:val="00721C81"/>
    <w:rsid w:val="00782FDF"/>
    <w:rsid w:val="007D36A6"/>
    <w:rsid w:val="0080063F"/>
    <w:rsid w:val="00803056"/>
    <w:rsid w:val="00821938"/>
    <w:rsid w:val="00876690"/>
    <w:rsid w:val="00891370"/>
    <w:rsid w:val="008C3863"/>
    <w:rsid w:val="00900434"/>
    <w:rsid w:val="00937B4C"/>
    <w:rsid w:val="009678A3"/>
    <w:rsid w:val="00976D13"/>
    <w:rsid w:val="009A4EDE"/>
    <w:rsid w:val="009C1FA1"/>
    <w:rsid w:val="009E2A14"/>
    <w:rsid w:val="009E345E"/>
    <w:rsid w:val="00A04248"/>
    <w:rsid w:val="00A33984"/>
    <w:rsid w:val="00A343F9"/>
    <w:rsid w:val="00A67C18"/>
    <w:rsid w:val="00A763F9"/>
    <w:rsid w:val="00AA3E1E"/>
    <w:rsid w:val="00AF1502"/>
    <w:rsid w:val="00B11DBE"/>
    <w:rsid w:val="00B171D7"/>
    <w:rsid w:val="00B50751"/>
    <w:rsid w:val="00B51378"/>
    <w:rsid w:val="00B528D6"/>
    <w:rsid w:val="00B62785"/>
    <w:rsid w:val="00BE12BB"/>
    <w:rsid w:val="00BE3C41"/>
    <w:rsid w:val="00BF7F4E"/>
    <w:rsid w:val="00C21BC2"/>
    <w:rsid w:val="00C411C4"/>
    <w:rsid w:val="00C708C0"/>
    <w:rsid w:val="00C70E97"/>
    <w:rsid w:val="00CA2FEA"/>
    <w:rsid w:val="00CB1ADD"/>
    <w:rsid w:val="00CB2CC2"/>
    <w:rsid w:val="00CD325A"/>
    <w:rsid w:val="00CF42E6"/>
    <w:rsid w:val="00D1618C"/>
    <w:rsid w:val="00D73F23"/>
    <w:rsid w:val="00D83454"/>
    <w:rsid w:val="00DC2072"/>
    <w:rsid w:val="00E02545"/>
    <w:rsid w:val="00E108A0"/>
    <w:rsid w:val="00E34BD0"/>
    <w:rsid w:val="00E3562F"/>
    <w:rsid w:val="00E45E1A"/>
    <w:rsid w:val="00EA353A"/>
    <w:rsid w:val="00EC7F66"/>
    <w:rsid w:val="00ED5A64"/>
    <w:rsid w:val="00F1782B"/>
    <w:rsid w:val="00F92878"/>
    <w:rsid w:val="00FB0B9D"/>
    <w:rsid w:val="00FE22A3"/>
    <w:rsid w:val="00FE6CD3"/>
    <w:rsid w:val="90DB8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lsdException w:name="footer" w:semiHidden="0"/>
    <w:lsdException w:name="caption" w:uiPriority="35" w:qFormat="1"/>
    <w:lsdException w:name="annotation reference" w:semiHidden="0" w:uiPriority="0" w:unhideWhenUsed="0" w:qFormat="1"/>
    <w:lsdException w:name="endnote text" w:semiHidden="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sz w:val="18"/>
      <w:szCs w:val="18"/>
    </w:rPr>
  </w:style>
  <w:style w:type="character" w:customStyle="1" w:styleId="Char0">
    <w:name w:val="页眉 Char"/>
    <w:link w:val="a4"/>
    <w:uiPriority w:val="99"/>
    <w:rPr>
      <w:sz w:val="18"/>
      <w:szCs w:val="18"/>
    </w:rPr>
  </w:style>
  <w:style w:type="character" w:customStyle="1" w:styleId="textbif36">
    <w:name w:val="text_bif36"/>
    <w:basedOn w:val="a0"/>
  </w:style>
  <w:style w:type="character" w:customStyle="1" w:styleId="Char1">
    <w:name w:val="批注文字 Char"/>
    <w:link w:val="a5"/>
    <w:qFormat/>
    <w:rPr>
      <w:szCs w:val="24"/>
    </w:rPr>
  </w:style>
  <w:style w:type="character" w:customStyle="1" w:styleId="Char2">
    <w:name w:val="尾注文本 Char"/>
    <w:link w:val="a6"/>
    <w:uiPriority w:val="99"/>
    <w:rPr>
      <w:szCs w:val="24"/>
    </w:rPr>
  </w:style>
  <w:style w:type="character" w:customStyle="1" w:styleId="ref">
    <w:name w:val="ref"/>
    <w:basedOn w:val="a0"/>
  </w:style>
  <w:style w:type="character" w:styleId="a7">
    <w:name w:val="Emphasis"/>
    <w:uiPriority w:val="20"/>
    <w:qFormat/>
    <w:rPr>
      <w:i/>
      <w:iCs/>
    </w:rPr>
  </w:style>
  <w:style w:type="character" w:customStyle="1" w:styleId="Char3">
    <w:name w:val="正文文本 Char"/>
    <w:link w:val="a8"/>
    <w:uiPriority w:val="1"/>
    <w:rPr>
      <w:rFonts w:ascii="仿宋_GB2312" w:eastAsia="仿宋_GB2312" w:hAnsi="仿宋_GB2312" w:cs="仿宋_GB2312"/>
      <w:kern w:val="0"/>
      <w:sz w:val="24"/>
      <w:szCs w:val="24"/>
      <w:lang w:val="zh-CN" w:bidi="zh-CN"/>
    </w:rPr>
  </w:style>
  <w:style w:type="character" w:styleId="a9">
    <w:name w:val="annotation reference"/>
    <w:qFormat/>
    <w:rPr>
      <w:sz w:val="21"/>
      <w:szCs w:val="21"/>
    </w:rPr>
  </w:style>
  <w:style w:type="paragraph" w:customStyle="1" w:styleId="TableParagraph">
    <w:name w:val="Table Paragraph"/>
    <w:basedOn w:val="a"/>
    <w:uiPriority w:val="1"/>
    <w:qFormat/>
    <w:pPr>
      <w:autoSpaceDE w:val="0"/>
      <w:autoSpaceDN w:val="0"/>
      <w:jc w:val="left"/>
    </w:pPr>
    <w:rPr>
      <w:rFonts w:ascii="仿宋_GB2312" w:eastAsia="仿宋_GB2312" w:hAnsi="仿宋_GB2312" w:cs="仿宋_GB2312"/>
      <w:kern w:val="0"/>
      <w:sz w:val="22"/>
      <w:szCs w:val="22"/>
      <w:lang w:val="zh-CN" w:bidi="zh-CN"/>
    </w:rPr>
  </w:style>
  <w:style w:type="paragraph" w:styleId="aa">
    <w:name w:val="List Paragraph"/>
    <w:basedOn w:val="a"/>
    <w:uiPriority w:val="99"/>
    <w:qFormat/>
    <w:pPr>
      <w:ind w:firstLineChars="200" w:firstLine="420"/>
    </w:p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5">
    <w:name w:val="annotation text"/>
    <w:basedOn w:val="a"/>
    <w:link w:val="Char1"/>
    <w:qFormat/>
    <w:pPr>
      <w:jc w:val="left"/>
    </w:pPr>
  </w:style>
  <w:style w:type="paragraph" w:styleId="a6">
    <w:name w:val="endnote text"/>
    <w:basedOn w:val="a"/>
    <w:link w:val="Char2"/>
    <w:uiPriority w:val="99"/>
    <w:unhideWhenUsed/>
    <w:qFormat/>
    <w:pPr>
      <w:snapToGrid w:val="0"/>
      <w:jc w:val="left"/>
    </w:p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paragraph" w:styleId="ab">
    <w:name w:val="Revision"/>
    <w:uiPriority w:val="99"/>
    <w:semiHidden/>
    <w:rPr>
      <w:kern w:val="2"/>
      <w:sz w:val="21"/>
      <w:szCs w:val="24"/>
    </w:rPr>
  </w:style>
  <w:style w:type="paragraph" w:styleId="a8">
    <w:name w:val="Body Text"/>
    <w:basedOn w:val="a"/>
    <w:link w:val="Char3"/>
    <w:uiPriority w:val="1"/>
    <w:qFormat/>
    <w:pPr>
      <w:autoSpaceDE w:val="0"/>
      <w:autoSpaceDN w:val="0"/>
      <w:jc w:val="left"/>
    </w:pPr>
    <w:rPr>
      <w:rFonts w:ascii="仿宋_GB2312" w:eastAsia="仿宋_GB2312" w:hAnsi="仿宋_GB2312" w:cs="仿宋_GB2312"/>
      <w:kern w:val="0"/>
      <w:sz w:val="24"/>
      <w:lang w:val="zh-CN" w:bidi="zh-CN"/>
    </w:rPr>
  </w:style>
  <w:style w:type="paragraph" w:styleId="ac">
    <w:name w:val="Balloon Text"/>
    <w:basedOn w:val="a"/>
    <w:link w:val="Char4"/>
    <w:uiPriority w:val="99"/>
    <w:semiHidden/>
    <w:unhideWhenUsed/>
    <w:rsid w:val="00803056"/>
    <w:rPr>
      <w:sz w:val="18"/>
      <w:szCs w:val="18"/>
    </w:rPr>
  </w:style>
  <w:style w:type="character" w:customStyle="1" w:styleId="Char4">
    <w:name w:val="批注框文本 Char"/>
    <w:basedOn w:val="a0"/>
    <w:link w:val="ac"/>
    <w:uiPriority w:val="99"/>
    <w:semiHidden/>
    <w:rsid w:val="00803056"/>
    <w:rPr>
      <w:kern w:val="2"/>
      <w:sz w:val="18"/>
      <w:szCs w:val="18"/>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386</Words>
  <Characters>2206</Characters>
  <Application>Microsoft Office Word</Application>
  <DocSecurity>0</DocSecurity>
  <Lines>18</Lines>
  <Paragraphs>5</Paragraphs>
  <ScaleCrop>false</ScaleCrop>
  <Company>P R C</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he</dc:creator>
  <cp:lastModifiedBy>Windows User</cp:lastModifiedBy>
  <cp:revision>3</cp:revision>
  <cp:lastPrinted>2023-11-14T07:41:00Z</cp:lastPrinted>
  <dcterms:created xsi:type="dcterms:W3CDTF">2023-12-27T09:30:00Z</dcterms:created>
  <dcterms:modified xsi:type="dcterms:W3CDTF">2023-12-27T09:32:00Z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