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仿宋_GB2312" w:eastAsia="仿宋_GB2312" w:cs="仿宋_GB2312"/>
          <w:kern w:val="0"/>
          <w:sz w:val="32"/>
          <w:szCs w:val="32"/>
        </w:rPr>
      </w:pPr>
    </w:p>
    <w:p>
      <w:pPr>
        <w:spacing w:line="580" w:lineRule="exact"/>
        <w:jc w:val="center"/>
        <w:rPr>
          <w:rFonts w:ascii="仿宋_GB2312" w:hAnsi="仿宋_GB2312" w:eastAsia="仿宋_GB2312" w:cs="仿宋_GB2312"/>
          <w:kern w:val="0"/>
          <w:sz w:val="32"/>
          <w:szCs w:val="32"/>
        </w:rPr>
      </w:pPr>
    </w:p>
    <w:p>
      <w:pPr>
        <w:spacing w:line="580" w:lineRule="exact"/>
        <w:jc w:val="center"/>
        <w:rPr>
          <w:rFonts w:ascii="仿宋_GB2312" w:hAnsi="仿宋_GB2312" w:eastAsia="仿宋_GB2312" w:cs="仿宋_GB2312"/>
          <w:kern w:val="0"/>
          <w:sz w:val="32"/>
          <w:szCs w:val="32"/>
        </w:rPr>
      </w:pPr>
    </w:p>
    <w:p>
      <w:pPr>
        <w:pStyle w:val="2"/>
        <w:spacing w:before="0" w:beforeAutospacing="0" w:after="0" w:afterAutospacing="0" w:line="580" w:lineRule="exact"/>
        <w:rPr>
          <w:rFonts w:hint="default" w:ascii="仿宋_GB2312" w:hAnsi="仿宋_GB2312" w:eastAsia="仿宋_GB2312" w:cs="仿宋_GB2312"/>
          <w:sz w:val="32"/>
          <w:szCs w:val="32"/>
        </w:rPr>
      </w:pPr>
    </w:p>
    <w:p>
      <w:pPr>
        <w:spacing w:line="580" w:lineRule="exact"/>
        <w:jc w:val="center"/>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关于进一步推动招大引强工作的实施意见</w:t>
      </w:r>
    </w:p>
    <w:p>
      <w:pPr>
        <w:pStyle w:val="3"/>
        <w:widowControl w:val="0"/>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ascii="楷体_GB2312" w:hAnsi="楷体_GB2312" w:eastAsia="楷体_GB2312" w:cs="楷体_GB2312"/>
          <w:sz w:val="32"/>
          <w:szCs w:val="32"/>
        </w:rPr>
        <w:t>214</w:t>
      </w:r>
      <w:r>
        <w:rPr>
          <w:rFonts w:hint="eastAsia" w:ascii="楷体_GB2312" w:hAnsi="楷体_GB2312" w:eastAsia="楷体_GB2312" w:cs="楷体_GB2312"/>
          <w:sz w:val="32"/>
          <w:szCs w:val="32"/>
        </w:rPr>
        <w:t>征求意见稿）</w:t>
      </w: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为进一步强化招大引强工作</w:t>
      </w:r>
      <w:r>
        <w:rPr>
          <w:rFonts w:ascii="仿宋_GB2312" w:hAnsi="仿宋_GB2312" w:eastAsia="仿宋_GB2312" w:cs="仿宋_GB2312"/>
          <w:sz w:val="32"/>
          <w:szCs w:val="32"/>
        </w:rPr>
        <w:t>统筹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重塑优化招商工作体系，创新工作体制机制，扎实推进高水平对外开放，聚力打造高质量外资集聚先行区，加快建设智造创新强市，</w:t>
      </w:r>
      <w:r>
        <w:rPr>
          <w:rFonts w:hint="eastAsia" w:ascii="仿宋_GB2312" w:hAnsi="仿宋_GB2312" w:eastAsia="仿宋_GB2312" w:cs="仿宋_GB2312"/>
          <w:sz w:val="32"/>
          <w:szCs w:val="32"/>
        </w:rPr>
        <w:t>促进全市经济高质量发展，特</w:t>
      </w:r>
      <w:r>
        <w:rPr>
          <w:rFonts w:ascii="Times New Roman" w:hAnsi="Times New Roman" w:eastAsia="仿宋_GB2312"/>
          <w:sz w:val="32"/>
          <w:szCs w:val="32"/>
        </w:rPr>
        <w:t>制定本</w:t>
      </w:r>
      <w:r>
        <w:rPr>
          <w:rFonts w:hint="eastAsia" w:ascii="Times New Roman" w:hAnsi="Times New Roman" w:eastAsia="仿宋_GB2312"/>
          <w:sz w:val="32"/>
          <w:szCs w:val="32"/>
        </w:rPr>
        <w:t>实施</w:t>
      </w:r>
      <w:r>
        <w:rPr>
          <w:rFonts w:ascii="Times New Roman" w:hAnsi="Times New Roman" w:eastAsia="仿宋_GB2312"/>
          <w:sz w:val="32"/>
          <w:szCs w:val="32"/>
        </w:rPr>
        <w:t>意见。</w:t>
      </w:r>
    </w:p>
    <w:p>
      <w:pPr>
        <w:spacing w:line="58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一、总体要求</w:t>
      </w:r>
    </w:p>
    <w:p>
      <w:pPr>
        <w:spacing w:line="580" w:lineRule="exact"/>
        <w:ind w:firstLine="640" w:firstLineChars="200"/>
        <w:rPr>
          <w:rFonts w:ascii="Times New Roman" w:hAnsi="Times New Roman" w:eastAsia="仿宋_GB2312"/>
          <w:bCs/>
          <w:sz w:val="32"/>
          <w:szCs w:val="32"/>
        </w:rPr>
      </w:pPr>
      <w:r>
        <w:rPr>
          <w:rFonts w:ascii="Times New Roman" w:hAnsi="Times New Roman" w:eastAsia="楷体_GB2312"/>
          <w:bCs/>
          <w:sz w:val="32"/>
          <w:szCs w:val="32"/>
        </w:rPr>
        <w:t>（一）指导思想</w:t>
      </w:r>
      <w:r>
        <w:rPr>
          <w:rFonts w:hint="eastAsia" w:ascii="Times New Roman" w:hAnsi="Times New Roman" w:eastAsia="楷体_GB2312"/>
          <w:bCs/>
          <w:sz w:val="32"/>
          <w:szCs w:val="32"/>
        </w:rPr>
        <w:t>。</w:t>
      </w:r>
      <w:r>
        <w:rPr>
          <w:rFonts w:ascii="Times New Roman" w:hAnsi="Times New Roman" w:eastAsia="仿宋_GB2312"/>
          <w:bCs/>
          <w:sz w:val="32"/>
          <w:szCs w:val="32"/>
        </w:rPr>
        <w:t>以习近平新时代中国特色社会主义思想为</w:t>
      </w:r>
      <w:r>
        <w:rPr>
          <w:rFonts w:hint="eastAsia" w:ascii="Times New Roman" w:hAnsi="Times New Roman" w:eastAsia="仿宋_GB2312"/>
          <w:bCs/>
          <w:sz w:val="32"/>
          <w:szCs w:val="32"/>
        </w:rPr>
        <w:t>指导</w:t>
      </w:r>
      <w:r>
        <w:rPr>
          <w:rFonts w:ascii="Times New Roman" w:hAnsi="Times New Roman" w:eastAsia="仿宋_GB2312"/>
          <w:bCs/>
          <w:sz w:val="32"/>
          <w:szCs w:val="32"/>
        </w:rPr>
        <w:t>，立足新发展阶段</w:t>
      </w:r>
      <w:r>
        <w:rPr>
          <w:rFonts w:hint="eastAsia" w:ascii="Times New Roman" w:hAnsi="Times New Roman" w:eastAsia="仿宋_GB2312"/>
          <w:bCs/>
          <w:sz w:val="32"/>
          <w:szCs w:val="32"/>
        </w:rPr>
        <w:t>，</w:t>
      </w:r>
      <w:r>
        <w:rPr>
          <w:rFonts w:ascii="Times New Roman" w:hAnsi="Times New Roman" w:eastAsia="仿宋_GB2312"/>
          <w:bCs/>
          <w:sz w:val="32"/>
          <w:szCs w:val="32"/>
        </w:rPr>
        <w:t>贯彻新发展理念，</w:t>
      </w:r>
      <w:r>
        <w:rPr>
          <w:rFonts w:hint="eastAsia" w:ascii="Times New Roman" w:hAnsi="Times New Roman" w:eastAsia="仿宋_GB2312"/>
          <w:bCs/>
          <w:sz w:val="32"/>
          <w:szCs w:val="32"/>
        </w:rPr>
        <w:t>深入实施“地瓜经济”提能升级“一号开放工程”，</w:t>
      </w:r>
      <w:r>
        <w:rPr>
          <w:rFonts w:ascii="Times New Roman" w:hAnsi="Times New Roman" w:eastAsia="仿宋_GB2312"/>
          <w:bCs/>
          <w:sz w:val="32"/>
          <w:szCs w:val="32"/>
        </w:rPr>
        <w:t>着力</w:t>
      </w:r>
      <w:r>
        <w:rPr>
          <w:rFonts w:hint="eastAsia" w:ascii="Times New Roman" w:hAnsi="Times New Roman" w:eastAsia="仿宋_GB2312"/>
          <w:bCs/>
          <w:sz w:val="32"/>
          <w:szCs w:val="32"/>
        </w:rPr>
        <w:t>完善</w:t>
      </w:r>
      <w:r>
        <w:rPr>
          <w:rFonts w:ascii="Times New Roman" w:hAnsi="Times New Roman" w:eastAsia="仿宋_GB2312"/>
          <w:bCs/>
          <w:sz w:val="32"/>
          <w:szCs w:val="32"/>
        </w:rPr>
        <w:t>招商机制、做强招商平台、建强</w:t>
      </w:r>
      <w:r>
        <w:rPr>
          <w:rFonts w:hint="eastAsia" w:ascii="Times New Roman" w:hAnsi="Times New Roman" w:eastAsia="仿宋_GB2312"/>
          <w:bCs/>
          <w:sz w:val="32"/>
          <w:szCs w:val="32"/>
        </w:rPr>
        <w:t>招商</w:t>
      </w:r>
      <w:r>
        <w:rPr>
          <w:rFonts w:ascii="Times New Roman" w:hAnsi="Times New Roman" w:eastAsia="仿宋_GB2312"/>
          <w:bCs/>
          <w:sz w:val="32"/>
          <w:szCs w:val="32"/>
        </w:rPr>
        <w:t>队伍、优化招商服务，加快形成内外资统筹、</w:t>
      </w:r>
      <w:r>
        <w:rPr>
          <w:rFonts w:hint="eastAsia" w:ascii="Times New Roman" w:hAnsi="Times New Roman" w:eastAsia="仿宋_GB2312"/>
          <w:bCs/>
          <w:sz w:val="32"/>
          <w:szCs w:val="32"/>
        </w:rPr>
        <w:t>横向协同、纵向</w:t>
      </w:r>
      <w:r>
        <w:rPr>
          <w:rFonts w:ascii="Times New Roman" w:hAnsi="Times New Roman" w:eastAsia="仿宋_GB2312"/>
          <w:bCs/>
          <w:sz w:val="32"/>
          <w:szCs w:val="32"/>
        </w:rPr>
        <w:t>联动、</w:t>
      </w:r>
      <w:r>
        <w:rPr>
          <w:rFonts w:hint="eastAsia" w:ascii="Times New Roman" w:hAnsi="Times New Roman" w:eastAsia="仿宋_GB2312"/>
          <w:bCs/>
          <w:sz w:val="32"/>
          <w:szCs w:val="32"/>
        </w:rPr>
        <w:t>线上线下</w:t>
      </w:r>
      <w:r>
        <w:rPr>
          <w:rFonts w:ascii="Times New Roman" w:hAnsi="Times New Roman" w:eastAsia="仿宋_GB2312"/>
          <w:bCs/>
          <w:sz w:val="32"/>
          <w:szCs w:val="32"/>
        </w:rPr>
        <w:t>融合的全市</w:t>
      </w:r>
      <w:r>
        <w:rPr>
          <w:rFonts w:hint="eastAsia" w:ascii="Times New Roman" w:hAnsi="Times New Roman" w:eastAsia="仿宋_GB2312"/>
          <w:bCs/>
          <w:sz w:val="32"/>
          <w:szCs w:val="32"/>
        </w:rPr>
        <w:t>“</w:t>
      </w:r>
      <w:r>
        <w:rPr>
          <w:rFonts w:ascii="Times New Roman" w:hAnsi="Times New Roman" w:eastAsia="仿宋_GB2312"/>
          <w:bCs/>
          <w:sz w:val="32"/>
          <w:szCs w:val="32"/>
        </w:rPr>
        <w:t>一盘棋</w:t>
      </w:r>
      <w:r>
        <w:rPr>
          <w:rFonts w:hint="eastAsia" w:ascii="Times New Roman" w:hAnsi="Times New Roman" w:eastAsia="仿宋_GB2312"/>
          <w:bCs/>
          <w:sz w:val="32"/>
          <w:szCs w:val="32"/>
        </w:rPr>
        <w:t>”</w:t>
      </w:r>
      <w:r>
        <w:rPr>
          <w:rFonts w:ascii="Times New Roman" w:hAnsi="Times New Roman" w:eastAsia="仿宋_GB2312"/>
          <w:bCs/>
          <w:sz w:val="32"/>
          <w:szCs w:val="32"/>
        </w:rPr>
        <w:t>招商工作体系，为加快打造长三角城市群重要中心城市提供</w:t>
      </w:r>
      <w:r>
        <w:rPr>
          <w:rFonts w:hint="eastAsia" w:ascii="Times New Roman" w:hAnsi="Times New Roman" w:eastAsia="仿宋_GB2312"/>
          <w:bCs/>
          <w:sz w:val="32"/>
          <w:szCs w:val="32"/>
        </w:rPr>
        <w:t>坚实</w:t>
      </w:r>
      <w:r>
        <w:rPr>
          <w:rFonts w:ascii="Times New Roman" w:hAnsi="Times New Roman" w:eastAsia="仿宋_GB2312"/>
          <w:bCs/>
          <w:sz w:val="32"/>
          <w:szCs w:val="32"/>
        </w:rPr>
        <w:t>支撑。</w:t>
      </w:r>
    </w:p>
    <w:p>
      <w:pPr>
        <w:spacing w:line="58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（二）主要目标</w:t>
      </w:r>
      <w:r>
        <w:rPr>
          <w:rFonts w:hint="eastAsia" w:ascii="Times New Roman" w:hAnsi="Times New Roman" w:eastAsia="楷体_GB2312"/>
          <w:bCs/>
          <w:sz w:val="32"/>
          <w:szCs w:val="32"/>
        </w:rPr>
        <w:t>。</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“十四五”期间，全市实现实际利用外资160亿美元以上；引进世界500强</w:t>
      </w:r>
      <w:r>
        <w:rPr>
          <w:rFonts w:ascii="仿宋_GB2312" w:hAnsi="仿宋_GB2312" w:eastAsia="仿宋_GB2312" w:cs="仿宋_GB2312"/>
          <w:bCs/>
          <w:sz w:val="32"/>
          <w:szCs w:val="32"/>
        </w:rPr>
        <w:t>投资</w:t>
      </w:r>
      <w:r>
        <w:rPr>
          <w:rFonts w:hint="eastAsia" w:ascii="仿宋_GB2312" w:hAnsi="仿宋_GB2312" w:eastAsia="仿宋_GB2312" w:cs="仿宋_GB2312"/>
          <w:bCs/>
          <w:sz w:val="32"/>
          <w:szCs w:val="32"/>
        </w:rPr>
        <w:t>项目1</w:t>
      </w:r>
      <w:r>
        <w:rPr>
          <w:rFonts w:ascii="仿宋_GB2312" w:hAnsi="仿宋_GB2312" w:eastAsia="仿宋_GB2312" w:cs="仿宋_GB2312"/>
          <w:bCs/>
          <w:sz w:val="32"/>
          <w:szCs w:val="32"/>
        </w:rPr>
        <w:t>00</w:t>
      </w:r>
      <w:r>
        <w:rPr>
          <w:rFonts w:hint="eastAsia" w:ascii="仿宋_GB2312" w:hAnsi="仿宋_GB2312" w:eastAsia="仿宋_GB2312" w:cs="仿宋_GB2312"/>
          <w:bCs/>
          <w:sz w:val="32"/>
          <w:szCs w:val="32"/>
        </w:rPr>
        <w:t>个，总投资超亿美元项目</w:t>
      </w:r>
      <w:r>
        <w:rPr>
          <w:rFonts w:ascii="仿宋_GB2312" w:hAnsi="仿宋_GB2312" w:eastAsia="仿宋_GB2312" w:cs="仿宋_GB2312"/>
          <w:bCs/>
          <w:sz w:val="32"/>
          <w:szCs w:val="32"/>
        </w:rPr>
        <w:t>200</w:t>
      </w:r>
      <w:r>
        <w:rPr>
          <w:rFonts w:hint="eastAsia" w:ascii="仿宋_GB2312" w:hAnsi="仿宋_GB2312" w:eastAsia="仿宋_GB2312" w:cs="仿宋_GB2312"/>
          <w:bCs/>
          <w:sz w:val="32"/>
          <w:szCs w:val="32"/>
        </w:rPr>
        <w:t>个；引进超50亿元内资项目</w:t>
      </w:r>
      <w:r>
        <w:rPr>
          <w:rFonts w:ascii="仿宋_GB2312" w:hAnsi="仿宋_GB2312" w:eastAsia="仿宋_GB2312" w:cs="仿宋_GB2312"/>
          <w:bCs/>
          <w:sz w:val="32"/>
          <w:szCs w:val="32"/>
        </w:rPr>
        <w:t>70</w:t>
      </w:r>
      <w:r>
        <w:rPr>
          <w:rFonts w:hint="eastAsia" w:ascii="仿宋_GB2312" w:hAnsi="仿宋_GB2312" w:eastAsia="仿宋_GB2312" w:cs="仿宋_GB2312"/>
          <w:bCs/>
          <w:sz w:val="32"/>
          <w:szCs w:val="32"/>
        </w:rPr>
        <w:t>个，其中超百亿元项目不少于1/3；新增工业用地备案投资额超</w:t>
      </w:r>
      <w:r>
        <w:rPr>
          <w:rFonts w:ascii="仿宋_GB2312" w:hAnsi="仿宋_GB2312" w:eastAsia="仿宋_GB2312" w:cs="仿宋_GB2312"/>
          <w:bCs/>
          <w:sz w:val="32"/>
          <w:szCs w:val="32"/>
        </w:rPr>
        <w:t>7000</w:t>
      </w:r>
      <w:r>
        <w:rPr>
          <w:rFonts w:hint="eastAsia" w:ascii="仿宋_GB2312" w:hAnsi="仿宋_GB2312" w:eastAsia="仿宋_GB2312" w:cs="仿宋_GB2312"/>
          <w:bCs/>
          <w:sz w:val="32"/>
          <w:szCs w:val="32"/>
        </w:rPr>
        <w:t>亿元。</w:t>
      </w:r>
    </w:p>
    <w:p>
      <w:pPr>
        <w:spacing w:line="58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其中：2024年实际利用外资确保3</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亿美元，力争35亿美元，引进世界500强</w:t>
      </w:r>
      <w:r>
        <w:rPr>
          <w:rFonts w:ascii="仿宋_GB2312" w:hAnsi="仿宋_GB2312" w:eastAsia="仿宋_GB2312" w:cs="仿宋_GB2312"/>
          <w:bCs/>
          <w:sz w:val="32"/>
          <w:szCs w:val="32"/>
        </w:rPr>
        <w:t>投资</w:t>
      </w:r>
      <w:r>
        <w:rPr>
          <w:rFonts w:hint="eastAsia" w:ascii="仿宋_GB2312" w:hAnsi="仿宋_GB2312" w:eastAsia="仿宋_GB2312" w:cs="仿宋_GB2312"/>
          <w:bCs/>
          <w:sz w:val="32"/>
          <w:szCs w:val="32"/>
        </w:rPr>
        <w:t>项目</w:t>
      </w:r>
      <w:r>
        <w:rPr>
          <w:rFonts w:ascii="仿宋_GB2312" w:hAnsi="仿宋_GB2312" w:eastAsia="仿宋_GB2312" w:cs="仿宋_GB2312"/>
          <w:bCs/>
          <w:sz w:val="32"/>
          <w:szCs w:val="32"/>
        </w:rPr>
        <w:t>20</w:t>
      </w:r>
      <w:r>
        <w:rPr>
          <w:rFonts w:hint="eastAsia" w:ascii="仿宋_GB2312" w:hAnsi="仿宋_GB2312" w:eastAsia="仿宋_GB2312" w:cs="仿宋_GB2312"/>
          <w:bCs/>
          <w:sz w:val="32"/>
          <w:szCs w:val="32"/>
        </w:rPr>
        <w:t>个，总投资超亿美元项目</w:t>
      </w:r>
      <w:r>
        <w:rPr>
          <w:rFonts w:ascii="仿宋_GB2312" w:hAnsi="仿宋_GB2312" w:eastAsia="仿宋_GB2312" w:cs="仿宋_GB2312"/>
          <w:bCs/>
          <w:sz w:val="32"/>
          <w:szCs w:val="32"/>
        </w:rPr>
        <w:t>40</w:t>
      </w:r>
      <w:r>
        <w:rPr>
          <w:rFonts w:hint="eastAsia" w:ascii="仿宋_GB2312" w:hAnsi="仿宋_GB2312" w:eastAsia="仿宋_GB2312" w:cs="仿宋_GB2312"/>
          <w:bCs/>
          <w:sz w:val="32"/>
          <w:szCs w:val="32"/>
        </w:rPr>
        <w:t>个；引进超50亿元内资项目</w:t>
      </w:r>
      <w:r>
        <w:rPr>
          <w:rFonts w:ascii="仿宋_GB2312" w:hAnsi="仿宋_GB2312" w:eastAsia="仿宋_GB2312" w:cs="仿宋_GB2312"/>
          <w:bCs/>
          <w:sz w:val="32"/>
          <w:szCs w:val="32"/>
        </w:rPr>
        <w:t>15</w:t>
      </w:r>
      <w:r>
        <w:rPr>
          <w:rFonts w:hint="eastAsia" w:ascii="仿宋_GB2312" w:hAnsi="仿宋_GB2312" w:eastAsia="仿宋_GB2312" w:cs="仿宋_GB2312"/>
          <w:bCs/>
          <w:sz w:val="32"/>
          <w:szCs w:val="32"/>
        </w:rPr>
        <w:t>个，其中超百亿元项目不少于</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个；新增工业用地备案投资额超</w:t>
      </w:r>
      <w:r>
        <w:rPr>
          <w:rFonts w:ascii="仿宋_GB2312" w:hAnsi="仿宋_GB2312" w:eastAsia="仿宋_GB2312" w:cs="仿宋_GB2312"/>
          <w:bCs/>
          <w:sz w:val="32"/>
          <w:szCs w:val="32"/>
        </w:rPr>
        <w:t>1500</w:t>
      </w:r>
      <w:r>
        <w:rPr>
          <w:rFonts w:hint="eastAsia" w:ascii="仿宋_GB2312" w:hAnsi="仿宋_GB2312" w:eastAsia="仿宋_GB2312" w:cs="仿宋_GB2312"/>
          <w:bCs/>
          <w:sz w:val="32"/>
          <w:szCs w:val="32"/>
        </w:rPr>
        <w:t>亿元。</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（三）基本原则</w:t>
      </w:r>
      <w:r>
        <w:rPr>
          <w:rFonts w:hint="eastAsia" w:ascii="Times New Roman" w:hAnsi="Times New Roman" w:eastAsia="楷体_GB2312"/>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坚持市域统筹。</w:t>
      </w:r>
      <w:r>
        <w:rPr>
          <w:rFonts w:hint="eastAsia" w:ascii="Times New Roman" w:hAnsi="Times New Roman" w:eastAsia="仿宋_GB2312"/>
          <w:sz w:val="32"/>
          <w:szCs w:val="32"/>
        </w:rPr>
        <w:t>树立“大嘉兴”理念</w:t>
      </w:r>
      <w:r>
        <w:rPr>
          <w:rFonts w:ascii="Times New Roman" w:hAnsi="Times New Roman" w:eastAsia="仿宋_GB2312"/>
          <w:sz w:val="32"/>
          <w:szCs w:val="32"/>
        </w:rPr>
        <w:t>，</w:t>
      </w:r>
      <w:r>
        <w:rPr>
          <w:rFonts w:hint="eastAsia" w:ascii="Times New Roman" w:hAnsi="Times New Roman" w:eastAsia="仿宋_GB2312"/>
          <w:sz w:val="32"/>
          <w:szCs w:val="32"/>
        </w:rPr>
        <w:t>通过内部管理优化、</w:t>
      </w:r>
      <w:r>
        <w:rPr>
          <w:rFonts w:ascii="Times New Roman" w:hAnsi="Times New Roman" w:eastAsia="仿宋_GB2312"/>
          <w:sz w:val="32"/>
          <w:szCs w:val="32"/>
        </w:rPr>
        <w:t>资源共享</w:t>
      </w:r>
      <w:r>
        <w:rPr>
          <w:rFonts w:hint="eastAsia" w:ascii="Times New Roman" w:hAnsi="Times New Roman" w:eastAsia="仿宋_GB2312"/>
          <w:sz w:val="32"/>
          <w:szCs w:val="32"/>
        </w:rPr>
        <w:t>、条块协同，促进主体</w:t>
      </w:r>
      <w:r>
        <w:rPr>
          <w:rFonts w:ascii="Times New Roman" w:hAnsi="Times New Roman" w:eastAsia="仿宋_GB2312"/>
          <w:sz w:val="32"/>
          <w:szCs w:val="32"/>
        </w:rPr>
        <w:t>平台良性竞争</w:t>
      </w:r>
      <w:r>
        <w:rPr>
          <w:rFonts w:hint="eastAsia" w:ascii="Times New Roman" w:hAnsi="Times New Roman" w:eastAsia="仿宋_GB2312"/>
          <w:sz w:val="32"/>
          <w:szCs w:val="32"/>
        </w:rPr>
        <w:t>、</w:t>
      </w:r>
      <w:r>
        <w:rPr>
          <w:rFonts w:ascii="Times New Roman" w:hAnsi="Times New Roman" w:eastAsia="仿宋_GB2312"/>
          <w:sz w:val="32"/>
          <w:szCs w:val="32"/>
        </w:rPr>
        <w:t>合作共赢，</w:t>
      </w:r>
      <w:r>
        <w:rPr>
          <w:rFonts w:hint="eastAsia" w:ascii="Times New Roman" w:hAnsi="Times New Roman" w:eastAsia="仿宋_GB2312"/>
          <w:sz w:val="32"/>
          <w:szCs w:val="32"/>
        </w:rPr>
        <w:t>落实项目首报首谈、</w:t>
      </w:r>
      <w:r>
        <w:rPr>
          <w:rFonts w:hint="eastAsia" w:ascii="仿宋_GB2312" w:hAnsi="仿宋_GB2312" w:eastAsia="仿宋_GB2312" w:cs="仿宋_GB2312"/>
          <w:bCs/>
          <w:sz w:val="32"/>
          <w:szCs w:val="32"/>
        </w:rPr>
        <w:t>共享流转、</w:t>
      </w:r>
      <w:r>
        <w:rPr>
          <w:rFonts w:hint="eastAsia" w:ascii="仿宋_GB2312" w:hAnsi="仿宋_GB2312" w:eastAsia="仿宋_GB2312" w:cs="仿宋_GB2312"/>
          <w:sz w:val="32"/>
          <w:szCs w:val="32"/>
        </w:rPr>
        <w:t>重大签约项目预报、</w:t>
      </w:r>
      <w:r>
        <w:rPr>
          <w:rFonts w:ascii="仿宋_GB2312" w:hAnsi="仿宋_GB2312" w:eastAsia="仿宋_GB2312" w:cs="仿宋_GB2312"/>
          <w:sz w:val="32"/>
          <w:szCs w:val="32"/>
        </w:rPr>
        <w:t>全流程管理</w:t>
      </w:r>
      <w:r>
        <w:rPr>
          <w:rFonts w:hint="eastAsia" w:ascii="仿宋_GB2312" w:hAnsi="仿宋_GB2312" w:eastAsia="仿宋_GB2312" w:cs="仿宋_GB2312"/>
          <w:bCs/>
          <w:sz w:val="32"/>
          <w:szCs w:val="32"/>
        </w:rPr>
        <w:t>制度，</w:t>
      </w:r>
      <w:r>
        <w:rPr>
          <w:rFonts w:ascii="Times New Roman" w:hAnsi="Times New Roman" w:eastAsia="仿宋_GB2312"/>
          <w:sz w:val="32"/>
          <w:szCs w:val="32"/>
        </w:rPr>
        <w:t>推进大项目统筹，建立全市</w:t>
      </w:r>
      <w:r>
        <w:rPr>
          <w:rFonts w:hint="eastAsia" w:ascii="Times New Roman" w:hAnsi="Times New Roman" w:eastAsia="仿宋_GB2312"/>
          <w:sz w:val="32"/>
          <w:szCs w:val="32"/>
        </w:rPr>
        <w:t>“</w:t>
      </w:r>
      <w:r>
        <w:rPr>
          <w:rFonts w:ascii="Times New Roman" w:hAnsi="Times New Roman" w:eastAsia="仿宋_GB2312"/>
          <w:sz w:val="32"/>
          <w:szCs w:val="32"/>
        </w:rPr>
        <w:t>一盘棋</w:t>
      </w:r>
      <w:r>
        <w:rPr>
          <w:rFonts w:hint="eastAsia" w:ascii="Times New Roman" w:hAnsi="Times New Roman" w:eastAsia="仿宋_GB2312"/>
          <w:sz w:val="32"/>
          <w:szCs w:val="32"/>
        </w:rPr>
        <w:t>”</w:t>
      </w:r>
      <w:r>
        <w:rPr>
          <w:rFonts w:ascii="Times New Roman" w:hAnsi="Times New Roman" w:eastAsia="仿宋_GB2312"/>
          <w:sz w:val="32"/>
          <w:szCs w:val="32"/>
        </w:rPr>
        <w:t>大招商格局。</w:t>
      </w:r>
    </w:p>
    <w:p>
      <w:pPr>
        <w:spacing w:line="580" w:lineRule="exac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坚持招大引强。</w:t>
      </w:r>
      <w:r>
        <w:rPr>
          <w:rFonts w:hint="eastAsia" w:ascii="仿宋_GB2312" w:hAnsi="仿宋_GB2312" w:eastAsia="仿宋_GB2312" w:cs="仿宋_GB2312"/>
          <w:sz w:val="32"/>
          <w:szCs w:val="32"/>
        </w:rPr>
        <w:t>坚持外资内资同招、国资民资齐抓和引资引技统引的理念，</w:t>
      </w:r>
      <w:r>
        <w:rPr>
          <w:rFonts w:hint="eastAsia" w:ascii="Times New Roman" w:hAnsi="Times New Roman" w:eastAsia="仿宋_GB2312"/>
          <w:sz w:val="32"/>
          <w:szCs w:val="32"/>
        </w:rPr>
        <w:t>以</w:t>
      </w:r>
      <w:r>
        <w:rPr>
          <w:rFonts w:hint="eastAsia" w:ascii="仿宋_GB2312" w:hAnsi="仿宋_GB2312" w:eastAsia="仿宋_GB2312" w:cs="仿宋_GB2312"/>
          <w:kern w:val="0"/>
          <w:sz w:val="32"/>
          <w:szCs w:val="32"/>
          <w:lang w:bidi="ar"/>
        </w:rPr>
        <w:t>世界500强、中国500强、知名跨国公司、隐形冠军企业、“专精特新”企业、总部型功能性机构、外资研发中心</w:t>
      </w:r>
      <w:r>
        <w:rPr>
          <w:rFonts w:hint="eastAsia" w:ascii="仿宋_GB2312" w:hAnsi="仿宋_GB2312" w:eastAsia="仿宋_GB2312" w:cs="仿宋_GB2312"/>
          <w:sz w:val="32"/>
          <w:szCs w:val="32"/>
        </w:rPr>
        <w:t>为重点目标，</w:t>
      </w:r>
      <w:r>
        <w:rPr>
          <w:rFonts w:ascii="Times New Roman" w:hAnsi="Times New Roman" w:eastAsia="仿宋_GB2312"/>
          <w:sz w:val="32"/>
          <w:szCs w:val="32"/>
        </w:rPr>
        <w:t>盯引落户一批标志性重大项目</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提升产业结构层次和项目技术含量。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坚持协同高效。</w:t>
      </w:r>
      <w:r>
        <w:rPr>
          <w:rFonts w:ascii="仿宋_GB2312" w:hAnsi="仿宋_GB2312" w:eastAsia="仿宋_GB2312" w:cs="仿宋_GB2312"/>
          <w:sz w:val="32"/>
          <w:szCs w:val="32"/>
        </w:rPr>
        <w:t>重构</w:t>
      </w:r>
      <w:r>
        <w:rPr>
          <w:rFonts w:hint="eastAsia" w:ascii="仿宋_GB2312" w:hAnsi="仿宋_GB2312" w:eastAsia="仿宋_GB2312" w:cs="仿宋_GB2312"/>
          <w:sz w:val="32"/>
          <w:szCs w:val="32"/>
        </w:rPr>
        <w:t>全市招商</w:t>
      </w:r>
      <w:r>
        <w:rPr>
          <w:rFonts w:ascii="仿宋_GB2312" w:hAnsi="仿宋_GB2312" w:eastAsia="仿宋_GB2312" w:cs="仿宋_GB2312"/>
          <w:sz w:val="32"/>
          <w:szCs w:val="32"/>
        </w:rPr>
        <w:t>工作</w:t>
      </w:r>
      <w:r>
        <w:rPr>
          <w:rFonts w:hint="eastAsia" w:ascii="仿宋_GB2312" w:hAnsi="仿宋_GB2312" w:eastAsia="仿宋_GB2312" w:cs="仿宋_GB2312"/>
          <w:sz w:val="32"/>
          <w:szCs w:val="32"/>
        </w:rPr>
        <w:t>体系，明确市县各级职能，开展流程再造，落实项目信息获取、联席协调、跟进服务、考核评价、保障激励等工作，打通产业信息、招商力量和平台落地渠道，提升招大引强质效。</w:t>
      </w:r>
    </w:p>
    <w:p>
      <w:pPr>
        <w:spacing w:line="580" w:lineRule="exact"/>
        <w:ind w:firstLine="640" w:firstLineChars="200"/>
      </w:pPr>
      <w:r>
        <w:rPr>
          <w:rFonts w:hint="eastAsia" w:ascii="仿宋_GB2312" w:hAnsi="仿宋_GB2312" w:eastAsia="仿宋_GB2312" w:cs="仿宋_GB2312"/>
          <w:sz w:val="32"/>
          <w:szCs w:val="32"/>
        </w:rPr>
        <w:t>坚持专兼结合。构建“平台招商+链主招商+基金招商+中介招商”立体式招商新体系，统筹运用各类招商资源，坚持体制内外结合、专职兼职并举，不断提高招商工作的专业化、实效性。</w:t>
      </w:r>
    </w:p>
    <w:p>
      <w:pPr>
        <w:spacing w:line="580" w:lineRule="exact"/>
        <w:ind w:firstLine="640" w:firstLineChars="200"/>
        <w:rPr>
          <w:rFonts w:ascii="Times New Roman" w:hAnsi="Times New Roman" w:eastAsia="黑体"/>
          <w:bCs/>
          <w:sz w:val="32"/>
          <w:szCs w:val="32"/>
        </w:rPr>
      </w:pPr>
      <w:r>
        <w:rPr>
          <w:rFonts w:ascii="Times New Roman" w:hAnsi="Times New Roman" w:eastAsia="黑体"/>
          <w:bCs/>
          <w:sz w:val="32"/>
          <w:szCs w:val="32"/>
        </w:rPr>
        <w:t>二、主要措施</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bCs/>
          <w:sz w:val="32"/>
          <w:szCs w:val="32"/>
        </w:rPr>
        <w:t>（一）</w:t>
      </w:r>
      <w:r>
        <w:rPr>
          <w:rFonts w:hint="eastAsia" w:ascii="Times New Roman" w:hAnsi="Times New Roman" w:eastAsia="楷体_GB2312"/>
          <w:bCs/>
          <w:sz w:val="32"/>
          <w:szCs w:val="32"/>
        </w:rPr>
        <w:t>重塑招商体系，构建全市“一盘棋”招商格局</w:t>
      </w:r>
      <w:r>
        <w:rPr>
          <w:rFonts w:ascii="Times New Roman" w:hAnsi="Times New Roman" w:eastAsia="楷体_GB2312"/>
          <w:bCs/>
          <w:sz w:val="32"/>
          <w:szCs w:val="32"/>
        </w:rPr>
        <w:t>。</w:t>
      </w:r>
    </w:p>
    <w:p>
      <w:pPr>
        <w:spacing w:line="560" w:lineRule="exact"/>
        <w:ind w:firstLine="640" w:firstLineChars="200"/>
        <w:rPr>
          <w:rFonts w:ascii="楷体_GB2312" w:hAnsi="宋体" w:eastAsia="楷体_GB2312" w:cs="宋体"/>
          <w:spacing w:val="-6"/>
          <w:kern w:val="0"/>
          <w:sz w:val="32"/>
          <w:szCs w:val="32"/>
          <w:lang w:bidi="ar"/>
        </w:rPr>
      </w:pPr>
      <w:r>
        <w:rPr>
          <w:rFonts w:hint="eastAsia" w:ascii="仿宋_GB2312" w:hAnsi="仿宋_GB2312" w:eastAsia="仿宋_GB2312" w:cs="仿宋_GB2312"/>
          <w:sz w:val="32"/>
          <w:szCs w:val="32"/>
        </w:rPr>
        <w:t>1.强化顶层设计。建立市招大引强工作领导小组，由市委、市政府主要领导任组长，定期听取工作汇报</w:t>
      </w:r>
      <w:r>
        <w:rPr>
          <w:rFonts w:ascii="Times New Roman" w:hAnsi="Times New Roman" w:eastAsia="仿宋_GB2312"/>
          <w:sz w:val="32"/>
          <w:szCs w:val="32"/>
        </w:rPr>
        <w:t>。</w:t>
      </w:r>
      <w:r>
        <w:rPr>
          <w:rFonts w:hint="eastAsia" w:ascii="楷体_GB2312" w:hAnsi="宋体" w:eastAsia="楷体_GB2312" w:cs="宋体"/>
          <w:spacing w:val="-6"/>
          <w:kern w:val="0"/>
          <w:sz w:val="32"/>
          <w:szCs w:val="32"/>
          <w:lang w:bidi="ar"/>
        </w:rPr>
        <w:t>（责任单位：市商务局，市招大引强工作领导小组其他成员单位）</w:t>
      </w:r>
      <w:r>
        <w:rPr>
          <w:rFonts w:hint="eastAsia" w:ascii="仿宋_GB2312" w:hAnsi="仿宋_GB2312" w:eastAsia="仿宋_GB2312" w:cs="仿宋_GB2312"/>
          <w:sz w:val="32"/>
          <w:szCs w:val="32"/>
        </w:rPr>
        <w:t>建立市</w:t>
      </w:r>
      <w:r>
        <w:rPr>
          <w:rFonts w:ascii="仿宋_GB2312" w:hAnsi="仿宋_GB2312" w:eastAsia="仿宋_GB2312" w:cs="仿宋_GB2312"/>
          <w:sz w:val="32"/>
          <w:szCs w:val="32"/>
        </w:rPr>
        <w:t>政府</w:t>
      </w:r>
      <w:r>
        <w:rPr>
          <w:rFonts w:hint="eastAsia" w:ascii="仿宋_GB2312" w:hAnsi="仿宋_GB2312" w:eastAsia="仿宋_GB2312" w:cs="仿宋_GB2312"/>
          <w:sz w:val="32"/>
          <w:szCs w:val="32"/>
        </w:rPr>
        <w:t>招大引强联席会议制度，由分管副市长定期召开项目推进会，协调解决重大项目推进中的难点堵点问题。市级部门建立双周例会机制，通报督导重大产业项目谈判、签约工作，商议提报市政府联席会议议题和重大项目清单。</w:t>
      </w:r>
      <w:r>
        <w:rPr>
          <w:rFonts w:hint="eastAsia" w:ascii="楷体_GB2312" w:hAnsi="宋体" w:eastAsia="楷体_GB2312" w:cs="宋体"/>
          <w:spacing w:val="-6"/>
          <w:kern w:val="0"/>
          <w:sz w:val="32"/>
          <w:szCs w:val="32"/>
          <w:lang w:bidi="ar"/>
        </w:rPr>
        <w:t>（责任单位：</w:t>
      </w:r>
      <w:r>
        <w:rPr>
          <w:rFonts w:ascii="楷体_GB2312" w:hAnsi="宋体" w:eastAsia="楷体_GB2312" w:cs="宋体"/>
          <w:spacing w:val="-6"/>
          <w:kern w:val="0"/>
          <w:sz w:val="32"/>
          <w:szCs w:val="32"/>
          <w:lang w:bidi="ar"/>
        </w:rPr>
        <w:t>市商务局，</w:t>
      </w:r>
      <w:r>
        <w:rPr>
          <w:rFonts w:hint="eastAsia" w:ascii="楷体_GB2312" w:hAnsi="宋体" w:eastAsia="楷体_GB2312" w:cs="宋体"/>
          <w:spacing w:val="-6"/>
          <w:kern w:val="0"/>
          <w:sz w:val="32"/>
          <w:szCs w:val="32"/>
          <w:lang w:bidi="ar"/>
        </w:rPr>
        <w:t>例会机制</w:t>
      </w:r>
      <w:r>
        <w:rPr>
          <w:rFonts w:ascii="楷体_GB2312" w:hAnsi="宋体" w:eastAsia="楷体_GB2312" w:cs="宋体"/>
          <w:spacing w:val="-6"/>
          <w:kern w:val="0"/>
          <w:sz w:val="32"/>
          <w:szCs w:val="32"/>
          <w:lang w:bidi="ar"/>
        </w:rPr>
        <w:t>其他</w:t>
      </w:r>
      <w:r>
        <w:rPr>
          <w:rFonts w:hint="eastAsia" w:ascii="楷体_GB2312" w:hAnsi="宋体" w:eastAsia="楷体_GB2312" w:cs="宋体"/>
          <w:spacing w:val="-6"/>
          <w:kern w:val="0"/>
          <w:sz w:val="32"/>
          <w:szCs w:val="32"/>
          <w:lang w:bidi="ar"/>
        </w:rPr>
        <w:t>成员单位）</w:t>
      </w:r>
      <w:r>
        <w:rPr>
          <w:rFonts w:hint="eastAsia" w:ascii="仿宋_GB2312" w:hAnsi="仿宋_GB2312" w:eastAsia="仿宋_GB2312" w:cs="仿宋_GB2312"/>
          <w:sz w:val="32"/>
          <w:szCs w:val="32"/>
        </w:rPr>
        <w:t>各地</w:t>
      </w:r>
      <w:r>
        <w:rPr>
          <w:rFonts w:ascii="仿宋_GB2312" w:hAnsi="仿宋_GB2312" w:eastAsia="仿宋_GB2312" w:cs="仿宋_GB2312"/>
          <w:sz w:val="32"/>
          <w:szCs w:val="32"/>
        </w:rPr>
        <w:t>党政</w:t>
      </w:r>
      <w:r>
        <w:rPr>
          <w:rFonts w:hint="eastAsia" w:ascii="仿宋_GB2312" w:hAnsi="仿宋_GB2312" w:eastAsia="仿宋_GB2312" w:cs="仿宋_GB2312"/>
          <w:sz w:val="32"/>
          <w:szCs w:val="32"/>
        </w:rPr>
        <w:t>主要负责人坚持招大引强“一把手工程”，</w:t>
      </w:r>
      <w:r>
        <w:rPr>
          <w:rFonts w:hint="eastAsia" w:ascii="仿宋_GB2312" w:hAnsi="仿宋_GB2312" w:eastAsia="仿宋_GB2312" w:cs="仿宋_GB2312"/>
          <w:kern w:val="0"/>
          <w:sz w:val="32"/>
          <w:szCs w:val="32"/>
        </w:rPr>
        <w:t>做到亲自研究产业发展、亲自谋划项目、亲自招引项目、亲自推进项目落地</w:t>
      </w:r>
      <w:r>
        <w:rPr>
          <w:rFonts w:hint="eastAsia" w:ascii="仿宋_GB2312" w:hAnsi="仿宋_GB2312" w:eastAsia="仿宋_GB2312" w:cs="仿宋_GB2312"/>
          <w:sz w:val="32"/>
          <w:szCs w:val="32"/>
        </w:rPr>
        <w:t>，每月听取工作情况汇报</w:t>
      </w:r>
      <w:r>
        <w:rPr>
          <w:rFonts w:hint="eastAsia" w:ascii="仿宋_GB2312" w:hAnsi="仿宋_GB2312" w:eastAsia="仿宋_GB2312" w:cs="仿宋_GB2312"/>
          <w:kern w:val="0"/>
          <w:sz w:val="32"/>
          <w:szCs w:val="32"/>
        </w:rPr>
        <w:t>。</w:t>
      </w:r>
      <w:r>
        <w:rPr>
          <w:rFonts w:hint="eastAsia" w:ascii="楷体_GB2312" w:hAnsi="宋体" w:eastAsia="楷体_GB2312" w:cs="宋体"/>
          <w:spacing w:val="-6"/>
          <w:kern w:val="0"/>
          <w:sz w:val="32"/>
          <w:szCs w:val="32"/>
          <w:lang w:bidi="ar"/>
        </w:rPr>
        <w:t>（责任单位：</w:t>
      </w:r>
      <w:r>
        <w:rPr>
          <w:rFonts w:hint="eastAsia" w:ascii="楷体_GB2312" w:hAnsi="宋体" w:eastAsia="楷体_GB2312" w:cs="宋体"/>
          <w:spacing w:val="-6"/>
          <w:sz w:val="32"/>
          <w:szCs w:val="32"/>
        </w:rPr>
        <w:t>各县〔市、区〕、嘉兴经济技术开发区、浙江乍浦经济开发区〔嘉兴港区〕党〔工〕委、政府〔管委会〕）</w:t>
      </w:r>
    </w:p>
    <w:p>
      <w:pPr>
        <w:spacing w:line="580" w:lineRule="exact"/>
        <w:ind w:firstLine="640" w:firstLineChars="200"/>
        <w:rPr>
          <w:rFonts w:ascii="楷体_GB2312" w:hAnsi="宋体" w:eastAsia="楷体_GB2312" w:cs="宋体"/>
          <w:spacing w:val="-6"/>
          <w:kern w:val="0"/>
          <w:sz w:val="32"/>
          <w:szCs w:val="32"/>
          <w:lang w:bidi="ar"/>
        </w:rPr>
      </w:pPr>
      <w:r>
        <w:rPr>
          <w:rFonts w:hint="eastAsia" w:ascii="仿宋_GB2312" w:hAnsi="仿宋_GB2312" w:eastAsia="仿宋_GB2312" w:cs="仿宋_GB2312"/>
          <w:sz w:val="32"/>
          <w:szCs w:val="32"/>
        </w:rPr>
        <w:t>2.重构工作体系</w:t>
      </w:r>
      <w:r>
        <w:rPr>
          <w:rFonts w:ascii="Times New Roman" w:hAnsi="Times New Roman" w:eastAsia="仿宋_GB2312"/>
          <w:sz w:val="32"/>
          <w:szCs w:val="32"/>
        </w:rPr>
        <w:t>。</w:t>
      </w:r>
      <w:bookmarkStart w:id="0" w:name="_Hlk114166781"/>
      <w:r>
        <w:rPr>
          <w:rFonts w:hint="eastAsia" w:ascii="仿宋_GB2312" w:hAnsi="仿宋_GB2312" w:eastAsia="仿宋_GB2312" w:cs="仿宋_GB2312"/>
          <w:kern w:val="0"/>
          <w:sz w:val="32"/>
          <w:szCs w:val="32"/>
          <w:lang w:bidi="ar"/>
        </w:rPr>
        <w:t>充分发挥市商务局协调、枢纽作用，</w:t>
      </w:r>
      <w:r>
        <w:rPr>
          <w:rFonts w:hint="eastAsia" w:ascii="Times New Roman" w:hAnsi="Times New Roman" w:eastAsia="仿宋_GB2312"/>
          <w:sz w:val="32"/>
          <w:szCs w:val="32"/>
        </w:rPr>
        <w:t>强化</w:t>
      </w:r>
      <w:r>
        <w:rPr>
          <w:rFonts w:ascii="Times New Roman" w:hAnsi="Times New Roman" w:eastAsia="仿宋_GB2312"/>
          <w:sz w:val="32"/>
          <w:szCs w:val="32"/>
        </w:rPr>
        <w:t>重大项目统筹协调、考核评价，</w:t>
      </w:r>
      <w:r>
        <w:rPr>
          <w:rFonts w:hint="eastAsia" w:ascii="Times New Roman" w:hAnsi="Times New Roman" w:eastAsia="仿宋_GB2312"/>
          <w:sz w:val="32"/>
          <w:szCs w:val="32"/>
        </w:rPr>
        <w:t>形成信息畅通、精简高效的工作机制</w:t>
      </w:r>
      <w:r>
        <w:rPr>
          <w:rFonts w:ascii="Times New Roman" w:hAnsi="Times New Roman" w:eastAsia="仿宋_GB2312"/>
          <w:sz w:val="32"/>
          <w:szCs w:val="32"/>
        </w:rPr>
        <w:t>。</w:t>
      </w:r>
      <w:bookmarkEnd w:id="0"/>
      <w:r>
        <w:rPr>
          <w:rFonts w:hint="eastAsia" w:ascii="楷体_GB2312" w:hAnsi="宋体" w:eastAsia="楷体_GB2312" w:cs="宋体"/>
          <w:spacing w:val="-6"/>
          <w:kern w:val="0"/>
          <w:sz w:val="32"/>
          <w:szCs w:val="32"/>
          <w:lang w:bidi="ar"/>
        </w:rPr>
        <w:t>（责任单位：市商务局）</w:t>
      </w:r>
      <w:r>
        <w:rPr>
          <w:rFonts w:hint="eastAsia" w:ascii="Times New Roman" w:hAnsi="Times New Roman" w:eastAsia="仿宋_GB2312"/>
          <w:sz w:val="32"/>
          <w:szCs w:val="32"/>
        </w:rPr>
        <w:t>按照“管行业就要管招商、管产业就要管招商”的要求，市侨办、市台办、市</w:t>
      </w:r>
      <w:r>
        <w:rPr>
          <w:rFonts w:ascii="Times New Roman" w:hAnsi="Times New Roman" w:eastAsia="仿宋_GB2312"/>
          <w:sz w:val="32"/>
          <w:szCs w:val="32"/>
        </w:rPr>
        <w:t>发展改革</w:t>
      </w:r>
      <w:r>
        <w:rPr>
          <w:rFonts w:hint="eastAsia" w:ascii="Times New Roman" w:hAnsi="Times New Roman" w:eastAsia="仿宋_GB2312"/>
          <w:sz w:val="32"/>
          <w:szCs w:val="32"/>
        </w:rPr>
        <w:t>委、市经信局、市科技局、市交通运输局、市农业农村局、市商务局、市</w:t>
      </w:r>
      <w:r>
        <w:rPr>
          <w:rFonts w:ascii="Times New Roman" w:hAnsi="Times New Roman" w:eastAsia="仿宋_GB2312"/>
          <w:sz w:val="32"/>
          <w:szCs w:val="32"/>
        </w:rPr>
        <w:t>文化广电旅游</w:t>
      </w:r>
      <w:r>
        <w:rPr>
          <w:rFonts w:hint="eastAsia" w:ascii="Times New Roman" w:hAnsi="Times New Roman" w:eastAsia="仿宋_GB2312"/>
          <w:sz w:val="32"/>
          <w:szCs w:val="32"/>
        </w:rPr>
        <w:t>局、市卫生健康委、市国资委、市金融办等部门要履行行业主管职责，组建专家智库，集成行业配套政策，谋划各自领域重大产业项目招引工作。针对重大项目，联合要素保障部门，按需建立服务专班，集中力量推进。</w:t>
      </w:r>
      <w:r>
        <w:rPr>
          <w:rFonts w:hint="eastAsia" w:ascii="楷体_GB2312" w:hAnsi="宋体" w:eastAsia="楷体_GB2312" w:cs="宋体"/>
          <w:spacing w:val="-6"/>
          <w:kern w:val="0"/>
          <w:sz w:val="32"/>
          <w:szCs w:val="32"/>
          <w:lang w:bidi="ar"/>
        </w:rPr>
        <w:t>（责任单位：市侨办、市台办、市</w:t>
      </w:r>
      <w:r>
        <w:rPr>
          <w:rFonts w:ascii="楷体_GB2312" w:hAnsi="宋体" w:eastAsia="楷体_GB2312" w:cs="宋体"/>
          <w:spacing w:val="-6"/>
          <w:kern w:val="0"/>
          <w:sz w:val="32"/>
          <w:szCs w:val="32"/>
          <w:lang w:bidi="ar"/>
        </w:rPr>
        <w:t>发展改革</w:t>
      </w:r>
      <w:r>
        <w:rPr>
          <w:rFonts w:hint="eastAsia" w:ascii="楷体_GB2312" w:hAnsi="宋体" w:eastAsia="楷体_GB2312" w:cs="宋体"/>
          <w:spacing w:val="-6"/>
          <w:kern w:val="0"/>
          <w:sz w:val="32"/>
          <w:szCs w:val="32"/>
          <w:lang w:bidi="ar"/>
        </w:rPr>
        <w:t>委、市经信局、市科技局、市交通运输局、市农业农村局、市商务局、市</w:t>
      </w:r>
      <w:r>
        <w:rPr>
          <w:rFonts w:ascii="楷体_GB2312" w:hAnsi="宋体" w:eastAsia="楷体_GB2312" w:cs="宋体"/>
          <w:spacing w:val="-6"/>
          <w:kern w:val="0"/>
          <w:sz w:val="32"/>
          <w:szCs w:val="32"/>
          <w:lang w:bidi="ar"/>
        </w:rPr>
        <w:t>文化广电旅游</w:t>
      </w:r>
      <w:r>
        <w:rPr>
          <w:rFonts w:hint="eastAsia" w:ascii="楷体_GB2312" w:hAnsi="宋体" w:eastAsia="楷体_GB2312" w:cs="宋体"/>
          <w:spacing w:val="-6"/>
          <w:kern w:val="0"/>
          <w:sz w:val="32"/>
          <w:szCs w:val="32"/>
          <w:lang w:bidi="ar"/>
        </w:rPr>
        <w:t>局、市卫生健康委、市国资委、市金融办）</w:t>
      </w:r>
    </w:p>
    <w:p>
      <w:pPr>
        <w:pStyle w:val="3"/>
        <w:widowControl w:val="0"/>
        <w:spacing w:line="580" w:lineRule="exact"/>
        <w:ind w:firstLine="640" w:firstLineChars="200"/>
        <w:jc w:val="both"/>
        <w:rPr>
          <w:rFonts w:ascii="楷体_GB2312" w:hAnsi="宋体" w:eastAsia="楷体_GB2312" w:cs="宋体"/>
          <w:spacing w:val="-6"/>
          <w:sz w:val="32"/>
          <w:szCs w:val="32"/>
          <w:lang w:bidi="ar"/>
        </w:rPr>
      </w:pPr>
      <w:r>
        <w:rPr>
          <w:rFonts w:hint="eastAsia" w:ascii="仿宋_GB2312" w:hAnsi="仿宋_GB2312" w:eastAsia="仿宋_GB2312" w:cs="仿宋_GB2312"/>
          <w:sz w:val="32"/>
          <w:szCs w:val="32"/>
        </w:rPr>
        <w:t>3.</w:t>
      </w:r>
      <w:r>
        <w:rPr>
          <w:rFonts w:hint="eastAsia" w:ascii="仿宋_GB2312" w:hAnsi="Times New Roman" w:eastAsia="仿宋_GB2312"/>
          <w:sz w:val="32"/>
          <w:szCs w:val="32"/>
        </w:rPr>
        <w:t>优化项目推进。</w:t>
      </w:r>
      <w:r>
        <w:rPr>
          <w:rFonts w:hint="eastAsia" w:ascii="仿宋_GB2312" w:hAnsi="仿宋_GB2312" w:eastAsia="仿宋_GB2312" w:cs="仿宋_GB2312"/>
          <w:sz w:val="32"/>
          <w:szCs w:val="32"/>
        </w:rPr>
        <w:t>坚持项目信息首报首谈制度，由市投资促进中心</w:t>
      </w:r>
      <w:r>
        <w:rPr>
          <w:rFonts w:hint="eastAsia" w:ascii="仿宋_GB2312" w:hAnsi="仿宋_GB2312" w:eastAsia="仿宋_GB2312" w:cs="仿宋_GB2312"/>
          <w:kern w:val="2"/>
          <w:sz w:val="32"/>
          <w:szCs w:val="32"/>
        </w:rPr>
        <w:t>对全市在谈总投资10亿元和1亿美元以上项目进行报备纳库管理，赋予首报地1个月的排他性首谈资格。首谈期结束后，</w:t>
      </w:r>
      <w:r>
        <w:rPr>
          <w:rFonts w:hint="eastAsia" w:ascii="仿宋_GB2312" w:hAnsi="仿宋_GB2312" w:eastAsia="仿宋_GB2312" w:cs="仿宋_GB2312"/>
          <w:bCs/>
          <w:sz w:val="32"/>
          <w:szCs w:val="32"/>
        </w:rPr>
        <w:t>难以落户的项目协调流转至合适的主体洽谈</w:t>
      </w:r>
      <w:r>
        <w:rPr>
          <w:rFonts w:hint="eastAsia" w:ascii="仿宋_GB2312" w:hAnsi="仿宋_GB2312" w:eastAsia="仿宋_GB2312" w:cs="仿宋_GB2312"/>
          <w:kern w:val="2"/>
          <w:sz w:val="32"/>
          <w:szCs w:val="32"/>
        </w:rPr>
        <w:t>。经流转的项目，在考核上予以共享地和流转承接地同等赋分。坚持重大签约项目预报制度，</w:t>
      </w:r>
      <w:r>
        <w:rPr>
          <w:rFonts w:ascii="仿宋_GB2312" w:hAnsi="仿宋_GB2312" w:eastAsia="仿宋_GB2312" w:cs="仿宋_GB2312"/>
          <w:kern w:val="2"/>
          <w:sz w:val="32"/>
          <w:szCs w:val="32"/>
        </w:rPr>
        <w:t>各地</w:t>
      </w:r>
      <w:r>
        <w:rPr>
          <w:rFonts w:hint="eastAsia" w:ascii="仿宋_GB2312" w:hAnsi="仿宋_GB2312" w:eastAsia="仿宋_GB2312" w:cs="仿宋_GB2312"/>
          <w:kern w:val="2"/>
          <w:sz w:val="32"/>
          <w:szCs w:val="32"/>
        </w:rPr>
        <w:t>拟签约总投资</w:t>
      </w:r>
      <w:r>
        <w:rPr>
          <w:rFonts w:ascii="仿宋_GB2312" w:hAnsi="仿宋_GB2312" w:eastAsia="仿宋_GB2312" w:cs="仿宋_GB2312"/>
          <w:kern w:val="2"/>
          <w:sz w:val="32"/>
          <w:szCs w:val="32"/>
        </w:rPr>
        <w:t>30</w:t>
      </w:r>
      <w:r>
        <w:rPr>
          <w:rFonts w:hint="eastAsia" w:ascii="仿宋_GB2312" w:hAnsi="仿宋_GB2312" w:eastAsia="仿宋_GB2312" w:cs="仿宋_GB2312"/>
          <w:kern w:val="2"/>
          <w:sz w:val="32"/>
          <w:szCs w:val="32"/>
        </w:rPr>
        <w:t>亿元、1亿美元以上和标志性重大项目，提前一周将签约信息报送至市投资促进中心。对违反上述规定</w:t>
      </w:r>
      <w:r>
        <w:rPr>
          <w:rFonts w:ascii="仿宋_GB2312" w:hAnsi="仿宋_GB2312" w:eastAsia="仿宋_GB2312" w:cs="仿宋_GB2312"/>
          <w:kern w:val="2"/>
          <w:sz w:val="32"/>
          <w:szCs w:val="32"/>
        </w:rPr>
        <w:t>而落地的项目</w:t>
      </w:r>
      <w:r>
        <w:rPr>
          <w:rFonts w:hint="eastAsia" w:ascii="仿宋_GB2312" w:hAnsi="仿宋_GB2312" w:eastAsia="仿宋_GB2312" w:cs="仿宋_GB2312"/>
          <w:kern w:val="2"/>
          <w:sz w:val="32"/>
          <w:szCs w:val="32"/>
        </w:rPr>
        <w:t>，不得享受市级招商支持政策，在考核评价时不予赋分。</w:t>
      </w:r>
      <w:r>
        <w:rPr>
          <w:rFonts w:hint="eastAsia" w:ascii="楷体_GB2312" w:hAnsi="宋体" w:eastAsia="楷体_GB2312" w:cs="宋体"/>
          <w:spacing w:val="-6"/>
          <w:sz w:val="32"/>
          <w:szCs w:val="32"/>
          <w:lang w:bidi="ar"/>
        </w:rPr>
        <w:t>（责任单位：市商务局）</w:t>
      </w:r>
      <w:r>
        <w:rPr>
          <w:rFonts w:hint="eastAsia" w:ascii="仿宋_GB2312" w:hAnsi="仿宋_GB2312" w:eastAsia="仿宋_GB2312" w:cs="仿宋_GB2312"/>
          <w:kern w:val="2"/>
          <w:sz w:val="32"/>
          <w:szCs w:val="32"/>
        </w:rPr>
        <w:t>坚持全流程推进制度，商务部门负责招大引强项目信息统筹协调，经信部门负责工业项目备案和推进，发改部门负责重大项目推进。</w:t>
      </w:r>
      <w:r>
        <w:rPr>
          <w:rFonts w:hint="eastAsia" w:ascii="楷体_GB2312" w:hAnsi="宋体" w:eastAsia="楷体_GB2312" w:cs="宋体"/>
          <w:spacing w:val="-6"/>
          <w:sz w:val="32"/>
          <w:szCs w:val="32"/>
          <w:lang w:bidi="ar"/>
        </w:rPr>
        <w:t>（责任单位：市商务局、市经信局、市发展改革委）</w:t>
      </w:r>
    </w:p>
    <w:p>
      <w:pPr>
        <w:pStyle w:val="3"/>
        <w:widowControl w:val="0"/>
        <w:spacing w:line="580" w:lineRule="exact"/>
        <w:ind w:firstLine="640" w:firstLineChars="200"/>
        <w:jc w:val="both"/>
        <w:rPr>
          <w:rFonts w:ascii="仿宋_GB2312" w:hAnsi="Times New Roman" w:eastAsia="仿宋_GB231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sz w:val="32"/>
          <w:szCs w:val="32"/>
        </w:rPr>
        <w:t>强化数字管理。加快</w:t>
      </w:r>
      <w:r>
        <w:rPr>
          <w:rFonts w:hint="eastAsia" w:ascii="仿宋_GB2312" w:hAnsi="仿宋_GB2312" w:eastAsia="仿宋_GB2312" w:cs="仿宋_GB2312"/>
          <w:bCs/>
          <w:sz w:val="32"/>
          <w:szCs w:val="32"/>
        </w:rPr>
        <w:t>建设重大项目全流程管理数字化平台，</w:t>
      </w:r>
      <w:r>
        <w:rPr>
          <w:rFonts w:hint="eastAsia" w:ascii="仿宋_GB2312" w:hAnsi="仿宋_GB2312" w:eastAsia="仿宋_GB2312" w:cs="仿宋_GB2312"/>
          <w:sz w:val="32"/>
          <w:szCs w:val="32"/>
          <w:shd w:val="clear" w:color="auto" w:fill="FFFFFF"/>
        </w:rPr>
        <w:t>利用大数据技术，加大产业、项目、要素等信息汇集共享，对我市主导产业、新兴产业和未来产业进行精准画像，预判产业投资趋势，精准定位产业招商目标和路径。</w:t>
      </w:r>
      <w:r>
        <w:rPr>
          <w:rFonts w:hint="eastAsia" w:ascii="楷体_GB2312" w:hAnsi="宋体" w:eastAsia="楷体_GB2312" w:cs="宋体"/>
          <w:spacing w:val="-6"/>
          <w:sz w:val="32"/>
          <w:szCs w:val="32"/>
          <w:lang w:bidi="ar"/>
        </w:rPr>
        <w:t>（责任单位：市商务局）</w:t>
      </w:r>
    </w:p>
    <w:p>
      <w:pPr>
        <w:spacing w:line="580" w:lineRule="exact"/>
        <w:ind w:firstLine="640" w:firstLineChars="200"/>
        <w:rPr>
          <w:rFonts w:ascii="Times New Roman" w:hAnsi="Times New Roman" w:eastAsia="楷体_GB2312"/>
          <w:b/>
          <w:bCs/>
          <w:sz w:val="32"/>
          <w:szCs w:val="32"/>
        </w:rPr>
      </w:pPr>
      <w:r>
        <w:rPr>
          <w:rFonts w:ascii="Times New Roman" w:hAnsi="Times New Roman" w:eastAsia="楷体_GB2312"/>
          <w:sz w:val="32"/>
          <w:szCs w:val="32"/>
        </w:rPr>
        <w:t>（二）</w:t>
      </w:r>
      <w:r>
        <w:rPr>
          <w:rFonts w:hint="eastAsia" w:ascii="Times New Roman" w:hAnsi="Times New Roman" w:eastAsia="楷体_GB2312"/>
          <w:sz w:val="32"/>
          <w:szCs w:val="32"/>
        </w:rPr>
        <w:t>聚焦重点任务，着力引进“高大上”“链群配”项目</w:t>
      </w:r>
      <w:r>
        <w:rPr>
          <w:rFonts w:ascii="Times New Roman" w:hAnsi="Times New Roman" w:eastAsia="楷体_GB2312"/>
          <w:sz w:val="32"/>
          <w:szCs w:val="32"/>
        </w:rPr>
        <w:t>。</w:t>
      </w:r>
    </w:p>
    <w:p>
      <w:pPr>
        <w:spacing w:line="580" w:lineRule="exact"/>
        <w:ind w:firstLine="640" w:firstLineChars="200"/>
        <w:rPr>
          <w:rFonts w:ascii="楷体_GB2312" w:hAnsi="宋体" w:eastAsia="楷体_GB2312" w:cs="宋体"/>
          <w:spacing w:val="-6"/>
          <w:kern w:val="0"/>
          <w:sz w:val="32"/>
          <w:szCs w:val="32"/>
          <w:lang w:bidi="ar"/>
        </w:rPr>
      </w:pPr>
      <w:r>
        <w:rPr>
          <w:rFonts w:hint="eastAsia" w:ascii="仿宋_GB2312" w:hAnsi="仿宋_GB2312" w:eastAsia="仿宋_GB2312" w:cs="仿宋_GB2312"/>
          <w:sz w:val="32"/>
          <w:szCs w:val="32"/>
        </w:rPr>
        <w:t>5.明确重点招商方向。</w:t>
      </w:r>
      <w:r>
        <w:rPr>
          <w:rFonts w:hint="eastAsia" w:ascii="仿宋_GB2312" w:hAnsi="仿宋_GB2312" w:eastAsia="仿宋_GB2312" w:cs="仿宋_GB2312"/>
          <w:spacing w:val="-4"/>
          <w:sz w:val="32"/>
          <w:szCs w:val="32"/>
        </w:rPr>
        <w:t>围绕推动产业高端化、智能化、绿色化</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bidi="ar"/>
        </w:rPr>
        <w:t>聚焦新材料、新一代网络通信、光伏新能源、新能源汽车及汽车零部件产业，大力引进标志性引领性项目，</w:t>
      </w:r>
      <w:r>
        <w:rPr>
          <w:rFonts w:hint="eastAsia" w:ascii="仿宋_GB2312" w:hAnsi="仿宋_GB2312" w:eastAsia="仿宋_GB2312" w:cs="仿宋_GB2312"/>
          <w:spacing w:val="-4"/>
          <w:sz w:val="32"/>
          <w:szCs w:val="32"/>
        </w:rPr>
        <w:t>构建具有嘉兴特色的“135N”先进制造业集群体系。</w:t>
      </w:r>
      <w:r>
        <w:rPr>
          <w:rFonts w:hint="eastAsia" w:ascii="楷体_GB2312" w:hAnsi="宋体" w:eastAsia="楷体_GB2312" w:cs="宋体"/>
          <w:spacing w:val="-6"/>
          <w:kern w:val="0"/>
          <w:sz w:val="32"/>
          <w:szCs w:val="32"/>
          <w:lang w:bidi="ar"/>
        </w:rPr>
        <w:t>（责任单位：市经信局）</w:t>
      </w:r>
      <w:r>
        <w:rPr>
          <w:rFonts w:hint="eastAsia" w:ascii="仿宋_GB2312" w:hAnsi="仿宋_GB2312" w:eastAsia="仿宋_GB2312" w:cs="仿宋_GB2312"/>
          <w:kern w:val="0"/>
          <w:sz w:val="32"/>
          <w:szCs w:val="32"/>
          <w:lang w:bidi="ar"/>
        </w:rPr>
        <w:t>以总部经济为主导、楼宇经济为载体，大力招引生产性服务业、功能性服务机构等。</w:t>
      </w:r>
      <w:r>
        <w:rPr>
          <w:rFonts w:hint="eastAsia" w:ascii="楷体_GB2312" w:hAnsi="宋体" w:eastAsia="楷体_GB2312" w:cs="宋体"/>
          <w:spacing w:val="-6"/>
          <w:kern w:val="0"/>
          <w:sz w:val="32"/>
          <w:szCs w:val="32"/>
          <w:lang w:bidi="ar"/>
        </w:rPr>
        <w:t>（责任单位：市发展改革委）</w:t>
      </w:r>
    </w:p>
    <w:p>
      <w:pPr>
        <w:spacing w:line="580" w:lineRule="exact"/>
        <w:ind w:firstLine="640" w:firstLineChars="200"/>
        <w:jc w:val="left"/>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6.强化重大项目谋划。立足我市产业优势和发展所需，聚焦“1</w:t>
      </w:r>
      <w:r>
        <w:rPr>
          <w:rFonts w:ascii="仿宋_GB2312" w:hAnsi="仿宋_GB2312" w:eastAsia="仿宋_GB2312" w:cs="仿宋_GB2312"/>
          <w:sz w:val="32"/>
          <w:szCs w:val="32"/>
        </w:rPr>
        <w:t>35N</w:t>
      </w:r>
      <w:r>
        <w:rPr>
          <w:rFonts w:hint="eastAsia" w:ascii="仿宋_GB2312" w:hAnsi="仿宋_GB2312" w:eastAsia="仿宋_GB2312" w:cs="仿宋_GB2312"/>
          <w:sz w:val="32"/>
          <w:szCs w:val="32"/>
        </w:rPr>
        <w:t>”细分产业赛道，</w:t>
      </w:r>
      <w:r>
        <w:rPr>
          <w:rFonts w:hint="eastAsia" w:ascii="仿宋_GB2312" w:hAnsi="仿宋_GB2312" w:eastAsia="仿宋_GB2312" w:cs="仿宋_GB2312"/>
          <w:spacing w:val="-4"/>
          <w:sz w:val="32"/>
          <w:szCs w:val="32"/>
        </w:rPr>
        <w:t>编制重点产业链鱼骨图。</w:t>
      </w:r>
      <w:r>
        <w:rPr>
          <w:rFonts w:hint="eastAsia" w:ascii="楷体_GB2312" w:hAnsi="宋体" w:eastAsia="楷体_GB2312" w:cs="宋体"/>
          <w:spacing w:val="-6"/>
          <w:kern w:val="0"/>
          <w:sz w:val="32"/>
          <w:szCs w:val="32"/>
          <w:lang w:bidi="ar"/>
        </w:rPr>
        <w:t>（责任单位：市经信局）</w:t>
      </w:r>
      <w:r>
        <w:rPr>
          <w:rFonts w:hint="eastAsia" w:ascii="仿宋_GB2312" w:hAnsi="仿宋_GB2312" w:eastAsia="仿宋_GB2312" w:cs="仿宋_GB2312"/>
          <w:kern w:val="0"/>
          <w:sz w:val="32"/>
          <w:szCs w:val="32"/>
          <w:lang w:bidi="ar"/>
        </w:rPr>
        <w:t>瞄准世界500强、中国500强、知名跨国公司、隐形冠军企业、“专精特新”企业、外资研发中心等，</w:t>
      </w:r>
      <w:r>
        <w:rPr>
          <w:rFonts w:hint="eastAsia" w:ascii="仿宋_GB2312" w:hAnsi="仿宋_GB2312" w:eastAsia="仿宋_GB2312" w:cs="仿宋_GB2312"/>
          <w:sz w:val="32"/>
          <w:szCs w:val="32"/>
        </w:rPr>
        <w:t>谋划一批重大产业盯引项目，建立项目库，引进一批投资规模大、效益好、产业带动强的项目。</w:t>
      </w:r>
      <w:r>
        <w:rPr>
          <w:rFonts w:hint="eastAsia" w:ascii="楷体_GB2312" w:hAnsi="宋体" w:eastAsia="楷体_GB2312" w:cs="宋体"/>
          <w:spacing w:val="-6"/>
          <w:kern w:val="0"/>
          <w:sz w:val="32"/>
          <w:szCs w:val="32"/>
          <w:lang w:bidi="ar"/>
        </w:rPr>
        <w:t>（责任单位：市经信局、市商务局）</w:t>
      </w:r>
    </w:p>
    <w:p>
      <w:pPr>
        <w:pStyle w:val="3"/>
        <w:widowControl w:val="0"/>
        <w:spacing w:line="580" w:lineRule="exact"/>
        <w:ind w:firstLine="640" w:firstLineChars="200"/>
        <w:jc w:val="both"/>
        <w:rPr>
          <w:rFonts w:eastAsia="仿宋_GB2312"/>
        </w:rPr>
      </w:pPr>
      <w:r>
        <w:rPr>
          <w:rFonts w:hint="eastAsia" w:ascii="仿宋_GB2312" w:hAnsi="仿宋_GB2312" w:eastAsia="仿宋_GB2312" w:cs="仿宋_GB2312"/>
          <w:kern w:val="2"/>
          <w:sz w:val="32"/>
          <w:szCs w:val="32"/>
        </w:rPr>
        <w:t>7.落实</w:t>
      </w:r>
      <w:r>
        <w:rPr>
          <w:rFonts w:hint="eastAsia" w:ascii="仿宋_GB2312" w:hAnsi="仿宋_GB2312" w:eastAsia="仿宋_GB2312" w:cs="仿宋_GB2312"/>
          <w:sz w:val="32"/>
          <w:szCs w:val="32"/>
        </w:rPr>
        <w:t>要素协同保障。</w:t>
      </w:r>
      <w:r>
        <w:rPr>
          <w:rFonts w:hint="eastAsia" w:ascii="仿宋_GB2312" w:hAnsi="仿宋_GB2312" w:eastAsia="仿宋_GB2312" w:cs="仿宋_GB2312"/>
          <w:kern w:val="2"/>
          <w:sz w:val="32"/>
          <w:szCs w:val="32"/>
        </w:rPr>
        <w:t>建立要素“蓄水池”，提升市级对大项目的倾斜支持能力，形成资金、土地、环保等全市域要素资源“竞争性分配”机制。推动资源要素70%以上向开发区（园区）集聚，确保主平台招引项目集聚度超过3/4。</w:t>
      </w:r>
      <w:r>
        <w:rPr>
          <w:rFonts w:hint="eastAsia" w:ascii="楷体_GB2312" w:hAnsi="宋体" w:eastAsia="楷体_GB2312" w:cs="宋体"/>
          <w:spacing w:val="-6"/>
          <w:sz w:val="32"/>
          <w:szCs w:val="32"/>
          <w:lang w:bidi="ar"/>
        </w:rPr>
        <w:t>（责任单位：市发展改革委、市财政局、市自然资源规划局、市生态环境局）</w:t>
      </w:r>
      <w:r>
        <w:rPr>
          <w:rFonts w:hint="eastAsia" w:ascii="仿宋_GB2312" w:hAnsi="仿宋_GB2312" w:eastAsia="仿宋_GB2312" w:cs="仿宋_GB2312"/>
          <w:sz w:val="32"/>
          <w:szCs w:val="32"/>
          <w:shd w:val="clear" w:color="auto" w:fill="FFFFFF"/>
        </w:rPr>
        <w:t>健全“项目跟着规划走、要素跟着项目走”机制，</w:t>
      </w:r>
      <w:r>
        <w:rPr>
          <w:rFonts w:hint="eastAsia" w:ascii="仿宋_GB2312" w:hAnsi="仿宋_GB2312" w:eastAsia="仿宋_GB2312" w:cs="仿宋_GB2312"/>
          <w:kern w:val="2"/>
          <w:sz w:val="32"/>
          <w:szCs w:val="32"/>
        </w:rPr>
        <w:t>建立全市连片1</w:t>
      </w:r>
      <w:r>
        <w:rPr>
          <w:rFonts w:ascii="仿宋_GB2312" w:hAnsi="仿宋_GB2312" w:eastAsia="仿宋_GB2312" w:cs="仿宋_GB2312"/>
          <w:kern w:val="2"/>
          <w:sz w:val="32"/>
          <w:szCs w:val="32"/>
        </w:rPr>
        <w:t>00</w:t>
      </w:r>
      <w:r>
        <w:rPr>
          <w:rFonts w:hint="eastAsia" w:ascii="仿宋_GB2312" w:hAnsi="仿宋_GB2312" w:eastAsia="仿宋_GB2312" w:cs="仿宋_GB2312"/>
          <w:kern w:val="2"/>
          <w:sz w:val="32"/>
          <w:szCs w:val="32"/>
        </w:rPr>
        <w:t>亩以上可供招商土地清单。加大对200亩以上连片净地的储备，由市县两级进行纳库管理，原则上不允许分割出让。</w:t>
      </w:r>
      <w:r>
        <w:rPr>
          <w:rFonts w:hint="eastAsia" w:ascii="楷体_GB2312" w:hAnsi="宋体" w:eastAsia="楷体_GB2312" w:cs="宋体"/>
          <w:spacing w:val="-6"/>
          <w:sz w:val="32"/>
          <w:szCs w:val="32"/>
          <w:lang w:bidi="ar"/>
        </w:rPr>
        <w:t>（责任单位：市自然资源规划局）</w:t>
      </w:r>
      <w:r>
        <w:rPr>
          <w:rFonts w:hint="eastAsia" w:ascii="仿宋_GB2312" w:hAnsi="仿宋_GB2312" w:eastAsia="仿宋_GB2312" w:cs="仿宋_GB2312"/>
          <w:kern w:val="2"/>
          <w:sz w:val="32"/>
          <w:szCs w:val="32"/>
        </w:rPr>
        <w:t>鼓励各地积极申报对列入省、市重大项目库，向上争取资源要素保障。</w:t>
      </w:r>
      <w:r>
        <w:rPr>
          <w:rFonts w:hint="eastAsia" w:ascii="楷体_GB2312" w:hAnsi="宋体" w:eastAsia="楷体_GB2312" w:cs="宋体"/>
          <w:spacing w:val="-6"/>
          <w:sz w:val="32"/>
          <w:szCs w:val="32"/>
          <w:lang w:bidi="ar"/>
        </w:rPr>
        <w:t>（责任单位：市发展改革委）</w:t>
      </w:r>
    </w:p>
    <w:p>
      <w:pPr>
        <w:spacing w:line="580" w:lineRule="exact"/>
        <w:ind w:firstLine="640" w:firstLineChars="200"/>
        <w:rPr>
          <w:rFonts w:ascii="仿宋_GB2312" w:hAnsi="仿宋_GB2312" w:eastAsia="仿宋_GB2312" w:cs="仿宋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三</w:t>
      </w:r>
      <w:r>
        <w:rPr>
          <w:rFonts w:ascii="Times New Roman" w:hAnsi="Times New Roman" w:eastAsia="楷体_GB2312"/>
          <w:sz w:val="32"/>
          <w:szCs w:val="32"/>
        </w:rPr>
        <w:t>）</w:t>
      </w:r>
      <w:r>
        <w:rPr>
          <w:rFonts w:hint="eastAsia" w:ascii="Times New Roman" w:hAnsi="Times New Roman" w:eastAsia="楷体_GB2312"/>
          <w:sz w:val="32"/>
          <w:szCs w:val="32"/>
        </w:rPr>
        <w:t>创新招商方式，拓展“链接全球”招商网络渠道。</w:t>
      </w:r>
    </w:p>
    <w:p>
      <w:pPr>
        <w:spacing w:line="58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8.锚定产业链招商。建立“产业链链长+链主”制，围绕“6+4”产业链，每条产业链由一名市领导担任“链长”，负责推动具体产业链发展，统筹推进“建体系、定‘链主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、促招商、育企业、强创新、统资源”。</w:t>
      </w:r>
      <w:r>
        <w:rPr>
          <w:rFonts w:hint="eastAsia" w:ascii="楷体_GB2312" w:hAnsi="宋体" w:eastAsia="楷体_GB2312" w:cs="宋体"/>
          <w:spacing w:val="-6"/>
          <w:kern w:val="0"/>
          <w:sz w:val="32"/>
          <w:szCs w:val="32"/>
          <w:lang w:bidi="ar"/>
        </w:rPr>
        <w:t>（责任单位：市经信局）</w:t>
      </w:r>
      <w:r>
        <w:rPr>
          <w:rFonts w:hint="eastAsia" w:ascii="仿宋_GB2312" w:hAnsi="仿宋_GB2312" w:eastAsia="仿宋_GB2312" w:cs="仿宋_GB2312"/>
          <w:kern w:val="0"/>
          <w:sz w:val="32"/>
          <w:szCs w:val="32"/>
          <w:lang w:bidi="ar"/>
        </w:rPr>
        <w:t>通过</w:t>
      </w:r>
      <w:r>
        <w:rPr>
          <w:rFonts w:ascii="仿宋_GB2312" w:hAnsi="仿宋_GB2312" w:eastAsia="仿宋_GB2312" w:cs="仿宋_GB2312"/>
          <w:kern w:val="0"/>
          <w:sz w:val="32"/>
          <w:szCs w:val="32"/>
          <w:lang w:bidi="ar"/>
        </w:rPr>
        <w:t>上门服务、</w:t>
      </w:r>
      <w:r>
        <w:rPr>
          <w:rFonts w:hint="eastAsia" w:ascii="仿宋_GB2312" w:hAnsi="仿宋_GB2312" w:eastAsia="仿宋_GB2312" w:cs="仿宋_GB2312"/>
          <w:kern w:val="0"/>
          <w:sz w:val="32"/>
          <w:szCs w:val="32"/>
          <w:lang w:bidi="ar"/>
        </w:rPr>
        <w:t>链式谋划、</w:t>
      </w:r>
      <w:r>
        <w:rPr>
          <w:rFonts w:ascii="仿宋_GB2312" w:hAnsi="仿宋_GB2312" w:eastAsia="仿宋_GB2312" w:cs="仿宋_GB2312"/>
          <w:kern w:val="0"/>
          <w:sz w:val="32"/>
          <w:szCs w:val="32"/>
          <w:lang w:bidi="ar"/>
        </w:rPr>
        <w:t>问策于企、</w:t>
      </w:r>
      <w:r>
        <w:rPr>
          <w:rFonts w:hint="eastAsia" w:ascii="仿宋_GB2312" w:hAnsi="仿宋_GB2312" w:eastAsia="仿宋_GB2312" w:cs="仿宋_GB2312"/>
          <w:kern w:val="0"/>
          <w:sz w:val="32"/>
          <w:szCs w:val="32"/>
          <w:lang w:bidi="ar"/>
        </w:rPr>
        <w:t>政企亲清沙龙等形式提升服务，开展以企引企，吸引上下游企业集聚，积极推动产业发展与项目孵化、生态圈营造有机融合。</w:t>
      </w:r>
      <w:r>
        <w:rPr>
          <w:rFonts w:hint="eastAsia" w:ascii="楷体_GB2312" w:hAnsi="宋体" w:eastAsia="楷体_GB2312" w:cs="宋体"/>
          <w:spacing w:val="-6"/>
          <w:kern w:val="0"/>
          <w:sz w:val="32"/>
          <w:szCs w:val="32"/>
          <w:lang w:bidi="ar"/>
        </w:rPr>
        <w:t>（责任单位：市招大引强工作领导小组成员单位）</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9.用好基金招商。充分发挥覆盖全市“省市政府产业基金+南湖基金小镇+本地龙头企业”的基金矩阵作用，</w:t>
      </w:r>
      <w:r>
        <w:rPr>
          <w:rFonts w:hint="eastAsia" w:ascii="仿宋_GB2312" w:hAnsi="仿宋_GB2312" w:eastAsia="仿宋_GB2312" w:cs="仿宋_GB2312"/>
          <w:sz w:val="32"/>
          <w:szCs w:val="32"/>
          <w:shd w:val="clear" w:color="auto" w:fill="FFFFFF"/>
        </w:rPr>
        <w:t>积极吸引全球头部投资机构、国家级产业投资基金与我市共建子基金，以资本合作带动项目落户。</w:t>
      </w:r>
      <w:r>
        <w:rPr>
          <w:rFonts w:hint="eastAsia" w:ascii="仿宋_GB2312" w:hAnsi="仿宋_GB2312" w:eastAsia="仿宋_GB2312" w:cs="仿宋_GB2312"/>
          <w:sz w:val="32"/>
          <w:szCs w:val="32"/>
        </w:rPr>
        <w:t>用好全域QFLP试点红利，加大对境外资金使用力度。充分发挥各平台基金投资优势和省高端装备产业基金、省科创母基金撬动作用，聚焦招引一批专精特新</w:t>
      </w:r>
      <w:r>
        <w:rPr>
          <w:rFonts w:ascii="仿宋_GB2312" w:hAnsi="仿宋_GB2312" w:eastAsia="仿宋_GB2312" w:cs="仿宋_GB2312"/>
          <w:sz w:val="32"/>
          <w:szCs w:val="32"/>
        </w:rPr>
        <w:t>和科技创新型项目</w:t>
      </w:r>
      <w:r>
        <w:rPr>
          <w:rFonts w:hint="eastAsia" w:ascii="仿宋_GB2312" w:hAnsi="仿宋_GB2312" w:eastAsia="仿宋_GB2312" w:cs="仿宋_GB2312"/>
          <w:sz w:val="32"/>
          <w:szCs w:val="32"/>
        </w:rPr>
        <w:t>。对于重大项目招引，允许政府基金经集体决策后可适当让利</w:t>
      </w:r>
      <w:r>
        <w:rPr>
          <w:rFonts w:ascii="仿宋_GB2312" w:hAnsi="仿宋_GB2312" w:eastAsia="仿宋_GB2312" w:cs="仿宋_GB2312"/>
          <w:sz w:val="32"/>
          <w:szCs w:val="32"/>
        </w:rPr>
        <w:t>。</w:t>
      </w:r>
      <w:r>
        <w:rPr>
          <w:rFonts w:hint="eastAsia" w:ascii="楷体_GB2312" w:hAnsi="宋体" w:eastAsia="楷体_GB2312" w:cs="宋体"/>
          <w:spacing w:val="-6"/>
          <w:kern w:val="0"/>
          <w:sz w:val="32"/>
          <w:szCs w:val="32"/>
          <w:lang w:bidi="ar"/>
        </w:rPr>
        <w:t>（责任单位：市财政局、市经信局、市商务局、市国资委、市金融办）</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10.突出开放平台招商。充分发挥各省级以上开发区（园区）招商“主阵地”作用，结合产业基础和块状优势，招引一批高质量延链、补链、强链项目，提升产业集聚度。</w:t>
      </w:r>
      <w:r>
        <w:rPr>
          <w:rFonts w:hint="eastAsia" w:ascii="楷体_GB2312" w:hAnsi="宋体" w:eastAsia="楷体_GB2312" w:cs="宋体"/>
          <w:spacing w:val="-6"/>
          <w:kern w:val="0"/>
          <w:sz w:val="32"/>
          <w:szCs w:val="32"/>
          <w:lang w:bidi="ar"/>
        </w:rPr>
        <w:t>（责任单位：</w:t>
      </w:r>
      <w:r>
        <w:rPr>
          <w:rFonts w:hint="eastAsia" w:ascii="楷体_GB2312" w:hAnsi="宋体" w:eastAsia="楷体_GB2312" w:cs="宋体"/>
          <w:spacing w:val="-6"/>
          <w:sz w:val="32"/>
          <w:szCs w:val="32"/>
        </w:rPr>
        <w:t>各县〔市、区〕、嘉兴经济技术开发区、浙江乍浦经济开发区〔嘉兴港区〕党〔工〕委、政府〔管委会〕</w:t>
      </w:r>
      <w:r>
        <w:rPr>
          <w:rFonts w:hint="eastAsia" w:ascii="楷体_GB2312" w:hAnsi="宋体" w:eastAsia="楷体_GB2312" w:cs="宋体"/>
          <w:spacing w:val="-6"/>
          <w:kern w:val="0"/>
          <w:sz w:val="32"/>
          <w:szCs w:val="32"/>
          <w:lang w:bidi="ar"/>
        </w:rPr>
        <w:t>）</w:t>
      </w:r>
      <w:r>
        <w:rPr>
          <w:rFonts w:hint="eastAsia" w:ascii="仿宋_GB2312" w:hAnsi="仿宋_GB2312" w:eastAsia="仿宋_GB2312" w:cs="仿宋_GB2312"/>
          <w:sz w:val="32"/>
          <w:szCs w:val="32"/>
        </w:rPr>
        <w:t>抢抓</w:t>
      </w:r>
      <w:r>
        <w:rPr>
          <w:rFonts w:ascii="仿宋_GB2312" w:hAnsi="仿宋_GB2312" w:eastAsia="仿宋_GB2312" w:cs="仿宋_GB2312"/>
          <w:sz w:val="32"/>
          <w:szCs w:val="32"/>
        </w:rPr>
        <w:t>嘉兴</w:t>
      </w:r>
      <w:r>
        <w:rPr>
          <w:rFonts w:hint="eastAsia" w:ascii="仿宋_GB2312" w:hAnsi="仿宋_GB2312" w:eastAsia="仿宋_GB2312" w:cs="仿宋_GB2312"/>
          <w:sz w:val="32"/>
          <w:szCs w:val="32"/>
        </w:rPr>
        <w:t>全球航空物流枢纽项目建设</w:t>
      </w:r>
      <w:r>
        <w:rPr>
          <w:rFonts w:ascii="仿宋_GB2312" w:hAnsi="仿宋_GB2312" w:eastAsia="仿宋_GB2312" w:cs="仿宋_GB2312"/>
          <w:sz w:val="32"/>
          <w:szCs w:val="32"/>
        </w:rPr>
        <w:t>及临空经济</w:t>
      </w:r>
      <w:r>
        <w:rPr>
          <w:rFonts w:hint="eastAsia" w:ascii="仿宋_GB2312" w:hAnsi="仿宋_GB2312" w:eastAsia="仿宋_GB2312" w:cs="仿宋_GB2312"/>
          <w:sz w:val="32"/>
          <w:szCs w:val="32"/>
        </w:rPr>
        <w:t>示范</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创建契机</w:t>
      </w:r>
      <w:r>
        <w:rPr>
          <w:rFonts w:ascii="仿宋_GB2312" w:hAnsi="仿宋_GB2312" w:eastAsia="仿宋_GB2312" w:cs="仿宋_GB2312"/>
          <w:sz w:val="32"/>
          <w:szCs w:val="32"/>
        </w:rPr>
        <w:t>，争取设立综合保税区新片区，强化制度创新，招引</w:t>
      </w:r>
      <w:r>
        <w:rPr>
          <w:rFonts w:hint="eastAsia" w:ascii="仿宋_GB2312" w:hAnsi="仿宋_GB2312" w:eastAsia="仿宋_GB2312" w:cs="仿宋_GB2312"/>
          <w:sz w:val="32"/>
          <w:szCs w:val="32"/>
        </w:rPr>
        <w:t>快时尚、生命健康、光电智能、现代物流</w:t>
      </w:r>
      <w:r>
        <w:rPr>
          <w:rFonts w:ascii="仿宋_GB2312" w:hAnsi="仿宋_GB2312" w:eastAsia="仿宋_GB2312" w:cs="仿宋_GB2312"/>
          <w:sz w:val="32"/>
          <w:szCs w:val="32"/>
        </w:rPr>
        <w:t>等更多业态优质项目。</w:t>
      </w:r>
      <w:r>
        <w:rPr>
          <w:rFonts w:hint="eastAsia" w:ascii="楷体_GB2312" w:hAnsi="宋体" w:eastAsia="楷体_GB2312" w:cs="宋体"/>
          <w:spacing w:val="-6"/>
          <w:kern w:val="0"/>
          <w:sz w:val="32"/>
          <w:szCs w:val="32"/>
          <w:lang w:bidi="ar"/>
        </w:rPr>
        <w:t>（责任单位：嘉兴海关、市商务局、秀洲区政府、桐乡市政府、嘉兴经济技术开发区管委会）</w:t>
      </w:r>
      <w:r>
        <w:rPr>
          <w:rFonts w:hint="eastAsia" w:ascii="仿宋_GB2312" w:hAnsi="仿宋_GB2312" w:eastAsia="仿宋_GB2312" w:cs="仿宋_GB2312"/>
          <w:sz w:val="32"/>
          <w:szCs w:val="32"/>
        </w:rPr>
        <w:t>创新发展国际产业合作园、境外经贸合作区，加大对应重点国别招商，引导境外产业并购项目回归，推进全球产业精准合作。</w:t>
      </w:r>
      <w:r>
        <w:rPr>
          <w:rFonts w:hint="eastAsia" w:ascii="楷体_GB2312" w:hAnsi="宋体" w:eastAsia="楷体_GB2312" w:cs="宋体"/>
          <w:spacing w:val="-6"/>
          <w:kern w:val="0"/>
          <w:sz w:val="32"/>
          <w:szCs w:val="32"/>
          <w:lang w:bidi="ar"/>
        </w:rPr>
        <w:t>（责任单位：市商务局，</w:t>
      </w:r>
      <w:r>
        <w:rPr>
          <w:rFonts w:hint="eastAsia" w:ascii="楷体_GB2312" w:hAnsi="宋体" w:eastAsia="楷体_GB2312" w:cs="宋体"/>
          <w:spacing w:val="-6"/>
          <w:sz w:val="32"/>
          <w:szCs w:val="32"/>
        </w:rPr>
        <w:t>各县〔市、区〕、嘉兴经济技术开发区、浙江乍浦经济开发区〔嘉兴港区〕党〔工〕委、政府〔管委会〕</w:t>
      </w:r>
      <w:r>
        <w:rPr>
          <w:rFonts w:hint="eastAsia" w:ascii="楷体_GB2312" w:hAnsi="宋体" w:eastAsia="楷体_GB2312" w:cs="宋体"/>
          <w:spacing w:val="-6"/>
          <w:kern w:val="0"/>
          <w:sz w:val="32"/>
          <w:szCs w:val="32"/>
          <w:lang w:bidi="ar"/>
        </w:rPr>
        <w:t>）</w:t>
      </w:r>
    </w:p>
    <w:p>
      <w:pPr>
        <w:spacing w:line="58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1.</w:t>
      </w:r>
      <w:r>
        <w:rPr>
          <w:rFonts w:hint="eastAsia" w:ascii="仿宋_GB2312" w:hAnsi="Times New Roman" w:eastAsia="仿宋_GB2312"/>
          <w:sz w:val="32"/>
          <w:szCs w:val="32"/>
        </w:rPr>
        <w:t>拓展社会化招商渠道</w:t>
      </w:r>
      <w:r>
        <w:rPr>
          <w:rFonts w:hint="eastAsia" w:ascii="仿宋_GB2312" w:hAnsi="仿宋_GB2312" w:eastAsia="仿宋_GB2312" w:cs="仿宋_GB2312"/>
          <w:sz w:val="32"/>
          <w:szCs w:val="32"/>
        </w:rPr>
        <w:t>。聚焦行业头部企业、平台型机构和知名乡贤，聘请招商大使，拓展招商资源。对有特殊渠道、能做特殊贡献的中介机构</w:t>
      </w:r>
      <w:r>
        <w:rPr>
          <w:rFonts w:ascii="仿宋_GB2312" w:hAnsi="仿宋_GB2312" w:eastAsia="仿宋_GB2312" w:cs="仿宋_GB2312"/>
          <w:sz w:val="32"/>
          <w:szCs w:val="32"/>
        </w:rPr>
        <w:t>和社会公众</w:t>
      </w:r>
      <w:r>
        <w:rPr>
          <w:rFonts w:hint="eastAsia" w:ascii="仿宋_GB2312" w:hAnsi="仿宋_GB2312" w:eastAsia="仿宋_GB2312" w:cs="仿宋_GB2312"/>
          <w:sz w:val="32"/>
          <w:szCs w:val="32"/>
        </w:rPr>
        <w:t>，采取“揭榜挂帅、公开招标、全球采购”等市场化方式开展合作。</w:t>
      </w:r>
      <w:r>
        <w:rPr>
          <w:rFonts w:hint="eastAsia" w:ascii="楷体_GB2312" w:hAnsi="宋体" w:eastAsia="楷体_GB2312" w:cs="宋体"/>
          <w:spacing w:val="-6"/>
          <w:kern w:val="0"/>
          <w:sz w:val="32"/>
          <w:szCs w:val="32"/>
          <w:lang w:bidi="ar"/>
        </w:rPr>
        <w:t>（责任单位：市商务局）</w:t>
      </w:r>
      <w:r>
        <w:rPr>
          <w:rFonts w:hint="eastAsia" w:ascii="仿宋_GB2312" w:hAnsi="仿宋_GB2312" w:eastAsia="仿宋_GB2312" w:cs="仿宋_GB2312"/>
          <w:kern w:val="0"/>
          <w:sz w:val="32"/>
          <w:szCs w:val="32"/>
          <w:lang w:bidi="ar"/>
        </w:rPr>
        <w:t>充分发挥海内外禾商人脉资源优势，实现以商引商。</w:t>
      </w:r>
      <w:r>
        <w:rPr>
          <w:rFonts w:hint="eastAsia" w:ascii="楷体_GB2312" w:hAnsi="宋体" w:eastAsia="楷体_GB2312" w:cs="宋体"/>
          <w:spacing w:val="-6"/>
          <w:kern w:val="0"/>
          <w:sz w:val="32"/>
          <w:szCs w:val="32"/>
          <w:lang w:bidi="ar"/>
        </w:rPr>
        <w:t>（责任单位：市委统战部、市工商联）</w:t>
      </w:r>
    </w:p>
    <w:p>
      <w:pPr>
        <w:spacing w:line="58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（四）激发人员活力，打造</w:t>
      </w:r>
      <w:r>
        <w:rPr>
          <w:rFonts w:ascii="Times New Roman" w:hAnsi="Times New Roman" w:eastAsia="楷体_GB2312"/>
          <w:sz w:val="32"/>
          <w:szCs w:val="32"/>
        </w:rPr>
        <w:t>国际</w:t>
      </w:r>
      <w:r>
        <w:rPr>
          <w:rFonts w:hint="eastAsia" w:ascii="Times New Roman" w:hAnsi="Times New Roman" w:eastAsia="楷体_GB2312"/>
          <w:sz w:val="32"/>
          <w:szCs w:val="32"/>
        </w:rPr>
        <w:t>化</w:t>
      </w:r>
      <w:r>
        <w:rPr>
          <w:rFonts w:ascii="Times New Roman" w:hAnsi="Times New Roman" w:eastAsia="楷体_GB2312"/>
          <w:sz w:val="32"/>
          <w:szCs w:val="32"/>
        </w:rPr>
        <w:t>专业</w:t>
      </w:r>
      <w:r>
        <w:rPr>
          <w:rFonts w:hint="eastAsia" w:ascii="Times New Roman" w:hAnsi="Times New Roman" w:eastAsia="楷体_GB2312"/>
          <w:sz w:val="32"/>
          <w:szCs w:val="32"/>
        </w:rPr>
        <w:t>化</w:t>
      </w:r>
      <w:r>
        <w:rPr>
          <w:rFonts w:ascii="Times New Roman" w:hAnsi="Times New Roman" w:eastAsia="楷体_GB2312"/>
          <w:sz w:val="32"/>
          <w:szCs w:val="32"/>
        </w:rPr>
        <w:t>招商队伍。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szCs w:val="32"/>
        </w:rPr>
        <w:t>实现</w:t>
      </w:r>
      <w:r>
        <w:rPr>
          <w:rFonts w:hint="eastAsia" w:ascii="仿宋_GB2312" w:hAnsi="仿宋_GB2312" w:eastAsia="仿宋_GB2312" w:cs="仿宋_GB2312"/>
          <w:sz w:val="32"/>
          <w:szCs w:val="32"/>
        </w:rPr>
        <w:t>招商公司全覆盖。</w:t>
      </w:r>
      <w:r>
        <w:rPr>
          <w:rFonts w:ascii="仿宋_GB2312" w:hAnsi="仿宋_GB2312" w:eastAsia="仿宋_GB2312" w:cs="仿宋_GB2312"/>
          <w:sz w:val="32"/>
          <w:szCs w:val="32"/>
        </w:rPr>
        <w:t>各地</w:t>
      </w:r>
      <w:r>
        <w:rPr>
          <w:rFonts w:hint="eastAsia" w:ascii="仿宋_GB2312" w:hAnsi="仿宋_GB2312" w:eastAsia="仿宋_GB2312" w:cs="仿宋_GB2312"/>
          <w:sz w:val="32"/>
          <w:szCs w:val="32"/>
        </w:rPr>
        <w:t>组建县</w:t>
      </w:r>
      <w:r>
        <w:rPr>
          <w:rFonts w:ascii="仿宋_GB2312" w:hAnsi="仿宋_GB2312" w:eastAsia="仿宋_GB2312" w:cs="仿宋_GB2312"/>
          <w:sz w:val="32"/>
          <w:szCs w:val="32"/>
        </w:rPr>
        <w:t>（市、区）</w:t>
      </w:r>
      <w:r>
        <w:rPr>
          <w:rFonts w:hint="eastAsia" w:ascii="仿宋_GB2312" w:hAnsi="仿宋_GB2312" w:eastAsia="仿宋_GB2312" w:cs="仿宋_GB2312"/>
          <w:sz w:val="32"/>
          <w:szCs w:val="32"/>
        </w:rPr>
        <w:t>域一体的市场化招商公司，公开遴选一批专业人才充实到招商队伍中。建立“项目信息快收集、区镇联动快研判、对接考察快推进、准入联审快落地”的高效管理机制，使市场化招商公司成为招项目、推项目、落项目的主力军。实行绩效薪酬管理和末位淘汰机制，提升招商工作的国际化、市场化、专业化水平。</w:t>
      </w:r>
      <w:r>
        <w:rPr>
          <w:rFonts w:hint="eastAsia" w:ascii="楷体_GB2312" w:hAnsi="宋体" w:eastAsia="楷体_GB2312" w:cs="宋体"/>
          <w:spacing w:val="-6"/>
          <w:kern w:val="0"/>
          <w:sz w:val="32"/>
          <w:szCs w:val="32"/>
          <w:lang w:bidi="ar"/>
        </w:rPr>
        <w:t>（责任单位：</w:t>
      </w:r>
      <w:r>
        <w:rPr>
          <w:rFonts w:hint="eastAsia" w:ascii="楷体_GB2312" w:hAnsi="宋体" w:eastAsia="楷体_GB2312" w:cs="宋体"/>
          <w:spacing w:val="-6"/>
          <w:sz w:val="32"/>
          <w:szCs w:val="32"/>
        </w:rPr>
        <w:t>各县〔市、区〕、嘉兴经济技术开发区、浙江乍浦经济开发区〔嘉兴港区〕党〔工〕委、政府〔管委会〕</w:t>
      </w:r>
      <w:r>
        <w:rPr>
          <w:rFonts w:hint="eastAsia" w:ascii="楷体_GB2312" w:hAnsi="宋体" w:eastAsia="楷体_GB2312" w:cs="宋体"/>
          <w:spacing w:val="-6"/>
          <w:kern w:val="0"/>
          <w:sz w:val="32"/>
          <w:szCs w:val="32"/>
          <w:lang w:bidi="ar"/>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13.优化驻外招商力量。由</w:t>
      </w:r>
      <w:r>
        <w:rPr>
          <w:rFonts w:ascii="仿宋_GB2312" w:hAnsi="仿宋_GB2312" w:eastAsia="仿宋_GB2312" w:cs="仿宋_GB2312"/>
          <w:sz w:val="32"/>
          <w:szCs w:val="32"/>
        </w:rPr>
        <w:t>市县两级</w:t>
      </w:r>
      <w:r>
        <w:rPr>
          <w:rFonts w:hint="eastAsia" w:ascii="仿宋_GB2312" w:hAnsi="仿宋_GB2312" w:eastAsia="仿宋_GB2312" w:cs="仿宋_GB2312"/>
          <w:sz w:val="32"/>
          <w:szCs w:val="32"/>
        </w:rPr>
        <w:t>组织部门选派、抽调优秀干部开展驻外招商。</w:t>
      </w:r>
      <w:r>
        <w:rPr>
          <w:rFonts w:hint="eastAsia" w:ascii="Times New Roman" w:hAnsi="Times New Roman" w:eastAsia="仿宋_GB2312"/>
          <w:sz w:val="32"/>
          <w:szCs w:val="32"/>
        </w:rPr>
        <w:t>明确市政府驻北京、上海联络处招商职能，新设驻深圳招商办事处，由处级干部担任负责人</w:t>
      </w:r>
      <w:bookmarkStart w:id="1" w:name="_GoBack"/>
      <w:bookmarkEnd w:id="1"/>
      <w:r>
        <w:rPr>
          <w:rFonts w:hint="eastAsia" w:ascii="Times New Roman" w:hAnsi="Times New Roman" w:eastAsia="仿宋_GB2312"/>
          <w:sz w:val="32"/>
          <w:szCs w:val="32"/>
        </w:rPr>
        <w:t>。依托我市龙头企业、侨胞侨领、</w:t>
      </w:r>
      <w:r>
        <w:rPr>
          <w:rFonts w:ascii="Times New Roman" w:hAnsi="Times New Roman" w:eastAsia="仿宋_GB2312"/>
          <w:sz w:val="32"/>
          <w:szCs w:val="32"/>
        </w:rPr>
        <w:t>境外商协会、</w:t>
      </w:r>
      <w:r>
        <w:rPr>
          <w:rFonts w:hint="eastAsia" w:ascii="Times New Roman" w:hAnsi="Times New Roman" w:eastAsia="仿宋_GB2312"/>
          <w:sz w:val="32"/>
          <w:szCs w:val="32"/>
        </w:rPr>
        <w:t>专业机构等</w:t>
      </w:r>
      <w:r>
        <w:rPr>
          <w:rFonts w:ascii="Times New Roman" w:hAnsi="Times New Roman" w:eastAsia="仿宋_GB2312"/>
          <w:sz w:val="32"/>
          <w:szCs w:val="32"/>
        </w:rPr>
        <w:t>的</w:t>
      </w:r>
      <w:r>
        <w:rPr>
          <w:rFonts w:hint="eastAsia" w:ascii="Times New Roman" w:hAnsi="Times New Roman" w:eastAsia="仿宋_GB2312"/>
          <w:sz w:val="32"/>
          <w:szCs w:val="32"/>
        </w:rPr>
        <w:t>国际资源，以</w:t>
      </w:r>
      <w:r>
        <w:rPr>
          <w:rFonts w:ascii="Times New Roman" w:hAnsi="Times New Roman" w:eastAsia="仿宋_GB2312"/>
          <w:sz w:val="32"/>
          <w:szCs w:val="32"/>
        </w:rPr>
        <w:t>委托、</w:t>
      </w:r>
      <w:r>
        <w:rPr>
          <w:rFonts w:hint="eastAsia" w:ascii="Times New Roman" w:hAnsi="Times New Roman" w:eastAsia="仿宋_GB2312"/>
          <w:sz w:val="32"/>
          <w:szCs w:val="32"/>
        </w:rPr>
        <w:t>共建等方式设立境外商务办事处，</w:t>
      </w:r>
      <w:r>
        <w:rPr>
          <w:rFonts w:ascii="Times New Roman" w:hAnsi="Times New Roman" w:eastAsia="仿宋_GB2312"/>
          <w:sz w:val="32"/>
          <w:szCs w:val="32"/>
        </w:rPr>
        <w:t>加快布局全球招商网络</w:t>
      </w:r>
      <w:r>
        <w:rPr>
          <w:rFonts w:hint="eastAsia" w:ascii="Times New Roman" w:hAnsi="Times New Roman" w:eastAsia="仿宋_GB2312"/>
          <w:sz w:val="32"/>
          <w:szCs w:val="32"/>
        </w:rPr>
        <w:t>。</w:t>
      </w:r>
      <w:r>
        <w:rPr>
          <w:rFonts w:hint="eastAsia" w:ascii="楷体_GB2312" w:hAnsi="宋体" w:eastAsia="楷体_GB2312" w:cs="宋体"/>
          <w:spacing w:val="-6"/>
          <w:kern w:val="0"/>
          <w:sz w:val="32"/>
          <w:szCs w:val="32"/>
          <w:lang w:bidi="ar"/>
        </w:rPr>
        <w:t>（责任单位：市委组织部、市委统战部、市长三角发展办、市政府驻京联络处、市商务局）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14.提升</w:t>
      </w:r>
      <w:r>
        <w:rPr>
          <w:rFonts w:ascii="仿宋_GB2312" w:hAnsi="仿宋_GB2312" w:eastAsia="仿宋_GB2312" w:cs="仿宋_GB2312"/>
          <w:sz w:val="32"/>
          <w:szCs w:val="32"/>
        </w:rPr>
        <w:t>招商</w:t>
      </w:r>
      <w:r>
        <w:rPr>
          <w:rFonts w:hint="eastAsia" w:ascii="仿宋_GB2312" w:hAnsi="仿宋_GB2312" w:eastAsia="仿宋_GB2312" w:cs="仿宋_GB2312"/>
          <w:sz w:val="32"/>
          <w:szCs w:val="32"/>
        </w:rPr>
        <w:t>队伍业务水平。</w:t>
      </w:r>
      <w:r>
        <w:rPr>
          <w:rFonts w:ascii="仿宋_GB2312" w:hAnsi="仿宋_GB2312" w:eastAsia="仿宋_GB2312" w:cs="仿宋_GB2312"/>
          <w:sz w:val="32"/>
          <w:szCs w:val="32"/>
        </w:rPr>
        <w:t>各</w:t>
      </w:r>
      <w:r>
        <w:rPr>
          <w:rFonts w:hint="eastAsia" w:ascii="仿宋_GB2312" w:hAnsi="仿宋_GB2312" w:eastAsia="仿宋_GB2312" w:cs="仿宋_GB2312"/>
          <w:sz w:val="32"/>
          <w:szCs w:val="32"/>
        </w:rPr>
        <w:t>县（市、区）投资促进机构要优化职能，突出县域统筹，配强人员力量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强化提升全市招商队伍综合能力，定期与市属国企、产业基金和行业协会等单位联动，开展全市招商干部专项培训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通过“理论+实训”，培养一支懂产业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懂政策</w:t>
      </w:r>
      <w:r>
        <w:rPr>
          <w:rFonts w:ascii="仿宋_GB2312" w:hAnsi="仿宋_GB2312" w:eastAsia="仿宋_GB2312" w:cs="仿宋_GB2312"/>
          <w:sz w:val="32"/>
          <w:szCs w:val="32"/>
        </w:rPr>
        <w:t>、会谈判</w:t>
      </w:r>
      <w:r>
        <w:rPr>
          <w:rFonts w:hint="eastAsia" w:ascii="仿宋_GB2312" w:hAnsi="仿宋_GB2312" w:eastAsia="仿宋_GB2312" w:cs="仿宋_GB2312"/>
          <w:sz w:val="32"/>
          <w:szCs w:val="32"/>
        </w:rPr>
        <w:t>的专业</w:t>
      </w:r>
      <w:r>
        <w:rPr>
          <w:rFonts w:ascii="仿宋_GB2312" w:hAnsi="仿宋_GB2312" w:eastAsia="仿宋_GB2312" w:cs="仿宋_GB2312"/>
          <w:sz w:val="32"/>
          <w:szCs w:val="32"/>
        </w:rPr>
        <w:t>化</w:t>
      </w:r>
      <w:r>
        <w:rPr>
          <w:rFonts w:hint="eastAsia" w:ascii="仿宋_GB2312" w:hAnsi="仿宋_GB2312" w:eastAsia="仿宋_GB2312" w:cs="仿宋_GB2312"/>
          <w:sz w:val="32"/>
          <w:szCs w:val="32"/>
        </w:rPr>
        <w:t>招商队伍。</w:t>
      </w:r>
      <w:r>
        <w:rPr>
          <w:rFonts w:hint="eastAsia" w:ascii="楷体_GB2312" w:hAnsi="宋体" w:eastAsia="楷体_GB2312" w:cs="宋体"/>
          <w:spacing w:val="-6"/>
          <w:kern w:val="0"/>
          <w:sz w:val="32"/>
          <w:szCs w:val="32"/>
          <w:lang w:bidi="ar"/>
        </w:rPr>
        <w:t>（责任单位：市商务局）</w:t>
      </w:r>
      <w:r>
        <w:rPr>
          <w:rFonts w:hint="eastAsia" w:ascii="仿宋_GB2312" w:hAnsi="仿宋_GB2312" w:eastAsia="仿宋_GB2312" w:cs="仿宋_GB2312"/>
          <w:kern w:val="0"/>
          <w:sz w:val="32"/>
          <w:szCs w:val="32"/>
          <w:lang w:bidi="ar"/>
        </w:rPr>
        <w:t>市县两级组织部门</w:t>
      </w:r>
      <w:r>
        <w:rPr>
          <w:rFonts w:hint="eastAsia" w:ascii="仿宋_GB2312" w:hAnsi="仿宋_GB2312" w:eastAsia="仿宋_GB2312" w:cs="仿宋_GB2312"/>
          <w:sz w:val="32"/>
          <w:szCs w:val="32"/>
        </w:rPr>
        <w:t>建立招商干部定期交流培养机制，选派优秀后备干部到招商一线岗位和重点龙头企业锻炼，捕捉项目信息，提升实战能力。</w:t>
      </w:r>
      <w:r>
        <w:rPr>
          <w:rFonts w:hint="eastAsia" w:ascii="楷体_GB2312" w:hAnsi="宋体" w:eastAsia="楷体_GB2312" w:cs="宋体"/>
          <w:spacing w:val="-6"/>
          <w:kern w:val="0"/>
          <w:sz w:val="32"/>
          <w:szCs w:val="32"/>
          <w:lang w:bidi="ar"/>
        </w:rPr>
        <w:t>（责任单位：市委组织部、市商务局）</w:t>
      </w:r>
    </w:p>
    <w:p>
      <w:pPr>
        <w:spacing w:line="580" w:lineRule="exact"/>
        <w:ind w:firstLine="640" w:firstLineChars="200"/>
        <w:rPr>
          <w:rFonts w:ascii="Times New Roman" w:hAnsi="Times New Roman" w:eastAsia="仿宋_GB2312"/>
          <w:bCs/>
          <w:sz w:val="32"/>
          <w:szCs w:val="32"/>
        </w:rPr>
      </w:pPr>
      <w:r>
        <w:rPr>
          <w:rFonts w:ascii="Times New Roman" w:hAnsi="Times New Roman" w:eastAsia="黑体"/>
          <w:bCs/>
          <w:sz w:val="32"/>
          <w:szCs w:val="32"/>
        </w:rPr>
        <w:t>三、工作保障</w:t>
      </w:r>
    </w:p>
    <w:p>
      <w:pPr>
        <w:spacing w:line="58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（一）强化考核评价。</w:t>
      </w:r>
      <w:r>
        <w:rPr>
          <w:rFonts w:hint="eastAsia" w:ascii="仿宋_GB2312" w:hAnsi="楷体_GB2312" w:eastAsia="仿宋_GB2312" w:cs="楷体_GB2312"/>
          <w:bCs/>
          <w:sz w:val="32"/>
          <w:szCs w:val="32"/>
        </w:rPr>
        <w:t>突出总量、增速和目标完成率等核心指标</w:t>
      </w:r>
      <w:r>
        <w:rPr>
          <w:rFonts w:hint="eastAsia" w:ascii="楷体_GB2312" w:hAnsi="楷体_GB2312" w:eastAsia="楷体_GB2312" w:cs="楷体_GB2312"/>
          <w:bCs/>
          <w:sz w:val="32"/>
          <w:szCs w:val="32"/>
        </w:rPr>
        <w:t>，</w:t>
      </w:r>
      <w:r>
        <w:rPr>
          <w:rFonts w:hint="eastAsia" w:ascii="仿宋_GB2312" w:hAnsi="楷体_GB2312" w:eastAsia="仿宋_GB2312" w:cs="楷体_GB2312"/>
          <w:bCs/>
          <w:sz w:val="32"/>
          <w:szCs w:val="32"/>
        </w:rPr>
        <w:t>兼顾签约项目注册率、</w:t>
      </w:r>
      <w:r>
        <w:rPr>
          <w:rFonts w:hint="eastAsia" w:ascii="仿宋_GB2312" w:hAnsi="仿宋_GB2312" w:eastAsia="仿宋_GB2312" w:cs="仿宋_GB2312"/>
          <w:bCs/>
          <w:sz w:val="32"/>
          <w:szCs w:val="32"/>
        </w:rPr>
        <w:t>市外制造业项目数量及占比、</w:t>
      </w:r>
      <w:r>
        <w:rPr>
          <w:rFonts w:hint="eastAsia" w:ascii="仿宋_GB2312" w:hAnsi="楷体_GB2312" w:eastAsia="仿宋_GB2312" w:cs="楷体_GB2312"/>
          <w:bCs/>
          <w:sz w:val="32"/>
          <w:szCs w:val="32"/>
        </w:rPr>
        <w:t>制造业外资占比和高技术外资占比等质量指标。</w:t>
      </w:r>
      <w:r>
        <w:rPr>
          <w:rFonts w:hint="eastAsia" w:ascii="仿宋_GB2312" w:hAnsi="仿宋_GB2312" w:eastAsia="仿宋_GB2312" w:cs="仿宋_GB2312"/>
          <w:bCs/>
          <w:sz w:val="32"/>
          <w:szCs w:val="32"/>
        </w:rPr>
        <w:t>提高招大引强在各类考核评比中的权重，增加</w:t>
      </w:r>
      <w:r>
        <w:rPr>
          <w:rFonts w:ascii="仿宋_GB2312" w:hAnsi="仿宋_GB2312" w:eastAsia="仿宋_GB2312" w:cs="仿宋_GB2312"/>
          <w:bCs/>
          <w:sz w:val="32"/>
          <w:szCs w:val="32"/>
        </w:rPr>
        <w:t>对</w:t>
      </w:r>
      <w:r>
        <w:rPr>
          <w:rFonts w:hint="eastAsia" w:ascii="仿宋_GB2312" w:hAnsi="仿宋_GB2312" w:eastAsia="仿宋_GB2312" w:cs="仿宋_GB2312"/>
          <w:bCs/>
          <w:sz w:val="32"/>
          <w:szCs w:val="32"/>
        </w:rPr>
        <w:t>重大项目争取省级要素和资金</w:t>
      </w:r>
      <w:r>
        <w:rPr>
          <w:rFonts w:ascii="仿宋_GB2312" w:hAnsi="仿宋_GB2312" w:eastAsia="仿宋_GB2312" w:cs="仿宋_GB2312"/>
          <w:bCs/>
          <w:sz w:val="32"/>
          <w:szCs w:val="32"/>
        </w:rPr>
        <w:t>的额外加分。</w:t>
      </w:r>
      <w:r>
        <w:rPr>
          <w:rFonts w:hint="eastAsia" w:ascii="仿宋_GB2312" w:hAnsi="仿宋_GB2312" w:eastAsia="仿宋_GB2312" w:cs="仿宋_GB2312"/>
          <w:bCs/>
          <w:sz w:val="32"/>
          <w:szCs w:val="32"/>
        </w:rPr>
        <w:t>实行全年目标</w:t>
      </w:r>
      <w:r>
        <w:rPr>
          <w:rFonts w:ascii="仿宋_GB2312" w:hAnsi="仿宋_GB2312" w:eastAsia="仿宋_GB2312" w:cs="仿宋_GB2312"/>
          <w:bCs/>
          <w:sz w:val="32"/>
          <w:szCs w:val="32"/>
        </w:rPr>
        <w:t>任务</w:t>
      </w:r>
      <w:r>
        <w:rPr>
          <w:rFonts w:hint="eastAsia" w:ascii="仿宋_GB2312" w:hAnsi="仿宋_GB2312" w:eastAsia="仿宋_GB2312" w:cs="仿宋_GB2312"/>
          <w:bCs/>
          <w:sz w:val="32"/>
          <w:szCs w:val="32"/>
        </w:rPr>
        <w:t>月度通报、季度评价、年度评优的全周期综合激励评价机制。</w:t>
      </w:r>
      <w:r>
        <w:rPr>
          <w:rFonts w:ascii="仿宋_GB2312" w:hAnsi="仿宋_GB2312" w:eastAsia="仿宋_GB2312" w:cs="仿宋_GB2312"/>
          <w:bCs/>
          <w:sz w:val="32"/>
          <w:szCs w:val="32"/>
        </w:rPr>
        <w:t>对未完成年度目标任务的主体、开发区（园区）取消年度考核评优资格</w:t>
      </w:r>
      <w:r>
        <w:rPr>
          <w:rFonts w:hint="eastAsia" w:ascii="仿宋_GB2312" w:hAnsi="仿宋_GB2312" w:eastAsia="仿宋_GB2312" w:cs="仿宋_GB2312"/>
          <w:bCs/>
          <w:sz w:val="32"/>
          <w:szCs w:val="32"/>
        </w:rPr>
        <w:t>，利用外资和招大引强综合考核得分连续两年排名全市末位的或连续两年未完成利用外资目标任务的，由市委考核办对主要负责人和有关责任人进行提醒谈话、责令整改。</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（二）强化财政激励。</w:t>
      </w:r>
      <w:r>
        <w:rPr>
          <w:rFonts w:hint="eastAsia" w:ascii="Times New Roman" w:hAnsi="Times New Roman" w:eastAsia="仿宋_GB2312"/>
          <w:bCs/>
          <w:sz w:val="32"/>
          <w:szCs w:val="32"/>
        </w:rPr>
        <w:t>以超常规力度支持优质外资项目招引</w:t>
      </w:r>
      <w:r>
        <w:rPr>
          <w:rFonts w:ascii="Times New Roman" w:hAnsi="Times New Roman" w:eastAsia="仿宋_GB2312"/>
          <w:bCs/>
          <w:sz w:val="32"/>
          <w:szCs w:val="32"/>
        </w:rPr>
        <w:t>，</w:t>
      </w:r>
      <w:r>
        <w:rPr>
          <w:rFonts w:ascii="仿宋_GB2312" w:hAnsi="仿宋_GB2312" w:eastAsia="仿宋_GB2312" w:cs="仿宋_GB2312"/>
          <w:bCs/>
          <w:sz w:val="32"/>
          <w:szCs w:val="32"/>
        </w:rPr>
        <w:t>加大对外资研发中心支持力度。对已落户企业增资扩产达到同等条件的，视同新引进项目给予奖励。</w:t>
      </w:r>
      <w:r>
        <w:rPr>
          <w:rFonts w:hint="eastAsia" w:ascii="仿宋_GB2312" w:hAnsi="仿宋_GB2312" w:eastAsia="仿宋_GB2312" w:cs="仿宋_GB2312"/>
          <w:kern w:val="0"/>
          <w:sz w:val="32"/>
          <w:szCs w:val="32"/>
          <w:lang w:bidi="ar"/>
        </w:rPr>
        <w:t>对新引进的总部型企业按有关规定予以奖励。</w:t>
      </w:r>
      <w:r>
        <w:rPr>
          <w:rFonts w:ascii="仿宋_GB2312" w:hAnsi="仿宋_GB2312" w:eastAsia="仿宋_GB2312" w:cs="仿宋_GB2312"/>
          <w:bCs/>
          <w:sz w:val="32"/>
          <w:szCs w:val="32"/>
        </w:rPr>
        <w:t>允许各地在符合规范程序的基础上</w:t>
      </w:r>
      <w:r>
        <w:rPr>
          <w:rFonts w:hint="eastAsia" w:ascii="仿宋_GB2312" w:hAnsi="仿宋_GB2312" w:eastAsia="仿宋_GB2312" w:cs="仿宋_GB2312"/>
          <w:bCs/>
          <w:sz w:val="32"/>
          <w:szCs w:val="32"/>
        </w:rPr>
        <w:t>对招大引强项目</w:t>
      </w:r>
      <w:r>
        <w:rPr>
          <w:rFonts w:ascii="仿宋_GB2312" w:hAnsi="仿宋_GB2312" w:eastAsia="仿宋_GB2312" w:cs="仿宋_GB2312"/>
          <w:bCs/>
          <w:sz w:val="32"/>
          <w:szCs w:val="32"/>
        </w:rPr>
        <w:t>采用“一企一策”奖励。</w:t>
      </w:r>
      <w:r>
        <w:rPr>
          <w:rFonts w:hint="eastAsia" w:ascii="仿宋_GB2312" w:hAnsi="仿宋_GB2312" w:eastAsia="仿宋_GB2312" w:cs="仿宋_GB2312"/>
          <w:sz w:val="32"/>
          <w:szCs w:val="32"/>
        </w:rPr>
        <w:t>鼓励招商中介提供优质项目信息，对于推荐符合我市产业发展导</w:t>
      </w:r>
      <w:r>
        <w:rPr>
          <w:rFonts w:ascii="仿宋_GB2312" w:hAnsi="仿宋_GB2312" w:eastAsia="仿宋_GB2312" w:cs="仿宋_GB2312"/>
          <w:sz w:val="32"/>
          <w:szCs w:val="32"/>
        </w:rPr>
        <w:t>向</w:t>
      </w:r>
      <w:r>
        <w:rPr>
          <w:rFonts w:hint="eastAsia" w:ascii="仿宋_GB2312" w:hAnsi="仿宋_GB2312" w:eastAsia="仿宋_GB2312" w:cs="仿宋_GB2312"/>
          <w:sz w:val="32"/>
          <w:szCs w:val="32"/>
        </w:rPr>
        <w:t>项目并最终落地的引荐机构给予奖励。鼓励股权投资企业实际投资我市非上市企业，</w:t>
      </w:r>
      <w:r>
        <w:rPr>
          <w:rFonts w:ascii="仿宋_GB2312" w:hAnsi="仿宋_GB2312" w:eastAsia="仿宋_GB2312" w:cs="仿宋_GB2312"/>
          <w:sz w:val="32"/>
          <w:szCs w:val="32"/>
        </w:rPr>
        <w:t>按累计投资额的一定比例给予</w:t>
      </w:r>
      <w:r>
        <w:rPr>
          <w:rFonts w:hint="eastAsia" w:ascii="仿宋_GB2312" w:hAnsi="仿宋_GB2312" w:eastAsia="仿宋_GB2312" w:cs="仿宋_GB2312"/>
          <w:sz w:val="32"/>
          <w:szCs w:val="32"/>
        </w:rPr>
        <w:t>奖励。</w:t>
      </w:r>
      <w:r>
        <w:rPr>
          <w:rFonts w:hint="eastAsia" w:ascii="仿宋_GB2312" w:hAnsi="仿宋_GB2312" w:eastAsia="仿宋_GB2312" w:cs="仿宋_GB2312"/>
          <w:kern w:val="0"/>
          <w:sz w:val="32"/>
          <w:szCs w:val="32"/>
          <w:lang w:bidi="ar"/>
        </w:rPr>
        <w:t>通过招商金（银、铜）牌项目</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招商</w:t>
      </w:r>
      <w:r>
        <w:rPr>
          <w:rFonts w:ascii="仿宋_GB2312" w:hAnsi="仿宋_GB2312" w:eastAsia="仿宋_GB2312" w:cs="仿宋_GB2312"/>
          <w:kern w:val="0"/>
          <w:sz w:val="32"/>
          <w:szCs w:val="32"/>
          <w:lang w:bidi="ar"/>
        </w:rPr>
        <w:t>优秀团队和个人</w:t>
      </w:r>
      <w:r>
        <w:rPr>
          <w:rFonts w:hint="eastAsia" w:ascii="仿宋_GB2312" w:hAnsi="仿宋_GB2312" w:eastAsia="仿宋_GB2312" w:cs="仿宋_GB2312"/>
          <w:kern w:val="0"/>
          <w:sz w:val="32"/>
          <w:szCs w:val="32"/>
          <w:lang w:bidi="ar"/>
        </w:rPr>
        <w:t>等评选，加大对市级部门、国企、县（市、区）、开发区及重特大招商项目招引团队的激励。</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（三）优化营商环境。</w:t>
      </w:r>
      <w:r>
        <w:rPr>
          <w:rFonts w:hint="eastAsia" w:ascii="仿宋_GB2312" w:hAnsi="仿宋_GB2312" w:eastAsia="仿宋_GB2312" w:cs="仿宋_GB2312"/>
          <w:sz w:val="32"/>
          <w:szCs w:val="32"/>
        </w:rPr>
        <w:t>保持全市招商政策的连续性和稳定性，对于市级出台的招商引资政策，各县级主体需遵照执行或根据当地财力加大支持力度或扩大支持面。深化“放管服”改革，全面加强知识产权保护，完善投诉调解机制</w:t>
      </w:r>
      <w:r>
        <w:rPr>
          <w:rFonts w:ascii="仿宋_GB2312" w:hAnsi="仿宋_GB2312" w:eastAsia="仿宋_GB2312" w:cs="仿宋_GB2312"/>
          <w:bCs/>
          <w:sz w:val="32"/>
          <w:szCs w:val="32"/>
        </w:rPr>
        <w:t>、</w:t>
      </w:r>
      <w:r>
        <w:rPr>
          <w:rFonts w:ascii="仿宋_GB2312" w:hAnsi="Times New Roman" w:eastAsia="仿宋_GB2312" w:cs="仿宋_GB2312"/>
          <w:spacing w:val="-6"/>
          <w:sz w:val="32"/>
          <w:szCs w:val="32"/>
          <w:lang w:bidi="ar"/>
        </w:rPr>
        <w:t>重点企业联系服务机制</w:t>
      </w:r>
      <w:r>
        <w:rPr>
          <w:rFonts w:ascii="仿宋_GB2312" w:hAnsi="仿宋_GB2312" w:eastAsia="仿宋_GB2312" w:cs="仿宋_GB2312"/>
          <w:bCs/>
          <w:sz w:val="32"/>
          <w:szCs w:val="32"/>
        </w:rPr>
        <w:t>，编制和公布外商投资指引，加强法律法规、政策措施、投资项目信息等方面的咨询服务</w:t>
      </w:r>
      <w:r>
        <w:rPr>
          <w:rFonts w:hint="eastAsia" w:ascii="仿宋_GB2312" w:hAnsi="仿宋_GB2312" w:eastAsia="仿宋_GB2312" w:cs="仿宋_GB2312"/>
          <w:sz w:val="32"/>
          <w:szCs w:val="32"/>
        </w:rPr>
        <w:t>。推进信用体系建设，维护市场公平竞争，促进要素资源在更大范围内畅通流动和充分竞争，构建亲清政商关系。</w:t>
      </w:r>
    </w:p>
    <w:p>
      <w:pPr>
        <w:spacing w:line="5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本</w:t>
      </w:r>
      <w:r>
        <w:rPr>
          <w:rFonts w:hint="eastAsia" w:ascii="Times New Roman" w:hAnsi="Times New Roman" w:eastAsia="仿宋_GB2312"/>
          <w:bCs/>
          <w:sz w:val="32"/>
          <w:szCs w:val="32"/>
        </w:rPr>
        <w:t>意见</w:t>
      </w:r>
      <w:r>
        <w:rPr>
          <w:rFonts w:hint="eastAsia" w:ascii="仿宋_GB2312" w:hAnsi="仿宋_GB2312" w:eastAsia="仿宋_GB2312" w:cs="仿宋_GB2312"/>
          <w:bCs/>
          <w:sz w:val="32"/>
          <w:szCs w:val="32"/>
        </w:rPr>
        <w:t>自正式发布之日</w:t>
      </w:r>
      <w:r>
        <w:rPr>
          <w:rFonts w:hint="eastAsia" w:ascii="Times New Roman" w:hAnsi="Times New Roman" w:eastAsia="仿宋_GB2312"/>
          <w:bCs/>
          <w:sz w:val="32"/>
          <w:szCs w:val="32"/>
        </w:rPr>
        <w:t>起</w:t>
      </w:r>
      <w:r>
        <w:rPr>
          <w:rFonts w:ascii="Times New Roman" w:hAnsi="Times New Roman" w:eastAsia="仿宋_GB2312"/>
          <w:bCs/>
          <w:sz w:val="32"/>
          <w:szCs w:val="32"/>
        </w:rPr>
        <w:t>实施。</w:t>
      </w:r>
    </w:p>
    <w:p>
      <w:pPr>
        <w:spacing w:line="580" w:lineRule="exact"/>
        <w:ind w:firstLine="640" w:firstLineChars="200"/>
        <w:rPr>
          <w:rFonts w:ascii="Times New Roman" w:hAnsi="Times New Roman" w:eastAsia="仿宋_GB2312"/>
          <w:bCs/>
          <w:sz w:val="32"/>
          <w:szCs w:val="32"/>
        </w:rPr>
      </w:pPr>
    </w:p>
    <w:p>
      <w:pPr>
        <w:spacing w:line="580" w:lineRule="exact"/>
        <w:ind w:firstLine="640" w:firstLineChars="200"/>
      </w:pPr>
      <w:r>
        <w:rPr>
          <w:rFonts w:hint="eastAsia" w:ascii="Times New Roman" w:hAnsi="Times New Roman" w:eastAsia="仿宋_GB2312"/>
          <w:bCs/>
          <w:sz w:val="32"/>
          <w:szCs w:val="32"/>
        </w:rPr>
        <w:t>附件：</w:t>
      </w:r>
      <w:r>
        <w:rPr>
          <w:rFonts w:hint="eastAsia" w:ascii="仿宋_GB2312" w:hAnsi="仿宋_GB2312" w:eastAsia="仿宋_GB2312" w:cs="仿宋_GB2312"/>
          <w:bCs/>
          <w:sz w:val="32"/>
          <w:szCs w:val="32"/>
        </w:rPr>
        <w:t>嘉</w:t>
      </w:r>
      <w:r>
        <w:rPr>
          <w:rFonts w:ascii="Times New Roman" w:hAnsi="Times New Roman" w:eastAsia="仿宋_GB2312"/>
          <w:bCs/>
          <w:sz w:val="32"/>
          <w:szCs w:val="32"/>
        </w:rPr>
        <w:t>兴市</w:t>
      </w:r>
      <w:r>
        <w:rPr>
          <w:rFonts w:hint="eastAsia" w:ascii="Times New Roman" w:hAnsi="Times New Roman" w:eastAsia="仿宋_GB2312"/>
          <w:bCs/>
          <w:sz w:val="32"/>
          <w:szCs w:val="32"/>
        </w:rPr>
        <w:t>招大引强工作</w:t>
      </w:r>
      <w:r>
        <w:rPr>
          <w:rFonts w:ascii="Times New Roman" w:hAnsi="Times New Roman" w:eastAsia="仿宋_GB2312"/>
          <w:bCs/>
          <w:sz w:val="32"/>
          <w:szCs w:val="32"/>
        </w:rPr>
        <w:t>领导小组成员名单</w:t>
      </w:r>
    </w:p>
    <w:p>
      <w:pPr>
        <w:spacing w:line="580" w:lineRule="exact"/>
        <w:rPr>
          <w:rFonts w:ascii="黑体" w:hAnsi="黑体" w:eastAsia="黑体" w:cs="黑体"/>
          <w:kern w:val="0"/>
          <w:sz w:val="32"/>
          <w:szCs w:val="32"/>
        </w:rPr>
      </w:pPr>
      <w:r>
        <w:br w:type="page"/>
      </w:r>
      <w:r>
        <w:rPr>
          <w:rFonts w:hint="eastAsia" w:ascii="黑体" w:hAnsi="黑体" w:eastAsia="黑体" w:cs="黑体"/>
          <w:kern w:val="0"/>
          <w:sz w:val="32"/>
          <w:szCs w:val="32"/>
        </w:rPr>
        <w:t>附件</w:t>
      </w:r>
    </w:p>
    <w:p>
      <w:pPr>
        <w:pStyle w:val="3"/>
        <w:widowControl w:val="0"/>
        <w:spacing w:line="600" w:lineRule="exact"/>
        <w:ind w:firstLine="0"/>
        <w:rPr>
          <w:rFonts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嘉兴市</w:t>
      </w:r>
      <w:r>
        <w:rPr>
          <w:rFonts w:hint="eastAsia" w:ascii="Times New Roman" w:hAnsi="Times New Roman" w:eastAsia="方正小标宋简体"/>
          <w:sz w:val="44"/>
          <w:szCs w:val="44"/>
        </w:rPr>
        <w:t>招大引强</w:t>
      </w:r>
      <w:r>
        <w:rPr>
          <w:rFonts w:ascii="Times New Roman" w:hAnsi="Times New Roman" w:eastAsia="方正小标宋简体"/>
          <w:sz w:val="44"/>
          <w:szCs w:val="44"/>
        </w:rPr>
        <w:t>工作领导小组成员名单</w:t>
      </w:r>
    </w:p>
    <w:p>
      <w:pPr>
        <w:pStyle w:val="3"/>
        <w:widowControl w:val="0"/>
        <w:spacing w:line="600" w:lineRule="exact"/>
        <w:rPr>
          <w:rFonts w:ascii="Times New Roman" w:hAnsi="Times New Roman"/>
        </w:rPr>
      </w:pPr>
    </w:p>
    <w:p>
      <w:pPr>
        <w:spacing w:line="600" w:lineRule="exact"/>
        <w:ind w:left="638" w:leftChars="304"/>
        <w:rPr>
          <w:rFonts w:ascii="Times New Roman" w:hAnsi="Times New Roman" w:eastAsia="仿宋_GB2312"/>
          <w:sz w:val="32"/>
          <w:szCs w:val="32"/>
        </w:rPr>
      </w:pPr>
      <w:r>
        <w:rPr>
          <w:rFonts w:ascii="Times New Roman" w:hAnsi="Times New Roman" w:eastAsia="仿宋_GB2312"/>
          <w:sz w:val="32"/>
          <w:szCs w:val="32"/>
        </w:rPr>
        <w:t>组  长：</w:t>
      </w:r>
      <w:r>
        <w:rPr>
          <w:rFonts w:hint="eastAsia" w:ascii="Times New Roman" w:hAnsi="Times New Roman" w:eastAsia="仿宋_GB2312"/>
          <w:sz w:val="32"/>
          <w:szCs w:val="32"/>
        </w:rPr>
        <w:t>陈  伟   市委书记</w:t>
      </w:r>
    </w:p>
    <w:p>
      <w:pPr>
        <w:spacing w:line="600" w:lineRule="exact"/>
        <w:ind w:left="638" w:leftChars="304" w:firstLine="1280" w:firstLineChars="400"/>
        <w:rPr>
          <w:rFonts w:ascii="Times New Roman" w:hAnsi="Times New Roman" w:eastAsia="仿宋_GB2312"/>
          <w:sz w:val="32"/>
          <w:szCs w:val="32"/>
        </w:rPr>
      </w:pPr>
      <w:r>
        <w:rPr>
          <w:rFonts w:ascii="Times New Roman" w:hAnsi="Times New Roman" w:eastAsia="仿宋_GB2312"/>
          <w:sz w:val="32"/>
          <w:szCs w:val="32"/>
        </w:rPr>
        <w:t xml:space="preserve">李  军   </w:t>
      </w:r>
      <w:r>
        <w:rPr>
          <w:rFonts w:hint="eastAsia" w:ascii="Times New Roman" w:hAnsi="Times New Roman" w:eastAsia="仿宋_GB2312"/>
          <w:sz w:val="32"/>
          <w:szCs w:val="32"/>
        </w:rPr>
        <w:t>市委副书记、</w:t>
      </w:r>
      <w:r>
        <w:rPr>
          <w:rFonts w:ascii="Times New Roman" w:hAnsi="Times New Roman" w:eastAsia="仿宋_GB2312"/>
          <w:sz w:val="32"/>
          <w:szCs w:val="32"/>
        </w:rPr>
        <w:t>市长</w:t>
      </w:r>
      <w:r>
        <w:rPr>
          <w:rFonts w:ascii="Times New Roman" w:hAnsi="Times New Roman" w:eastAsia="仿宋_GB2312"/>
          <w:sz w:val="32"/>
          <w:szCs w:val="32"/>
        </w:rPr>
        <w:cr/>
      </w:r>
      <w:r>
        <w:rPr>
          <w:rFonts w:ascii="Times New Roman" w:hAnsi="Times New Roman" w:eastAsia="仿宋_GB2312"/>
          <w:sz w:val="32"/>
          <w:szCs w:val="32"/>
        </w:rPr>
        <w:t>副组长：</w:t>
      </w:r>
      <w:r>
        <w:rPr>
          <w:rFonts w:hint="eastAsia" w:ascii="Times New Roman" w:hAnsi="Times New Roman" w:eastAsia="仿宋_GB2312"/>
          <w:sz w:val="32"/>
          <w:szCs w:val="32"/>
        </w:rPr>
        <w:t>戴  锋</w:t>
      </w:r>
      <w:r>
        <w:rPr>
          <w:rFonts w:ascii="Times New Roman" w:hAnsi="Times New Roman" w:eastAsia="仿宋_GB2312"/>
          <w:sz w:val="32"/>
          <w:szCs w:val="32"/>
        </w:rPr>
        <w:t xml:space="preserve">   </w:t>
      </w:r>
      <w:r>
        <w:rPr>
          <w:rFonts w:hint="eastAsia" w:ascii="Times New Roman" w:hAnsi="Times New Roman" w:eastAsia="仿宋_GB2312"/>
          <w:sz w:val="32"/>
          <w:szCs w:val="32"/>
        </w:rPr>
        <w:t>市政府</w:t>
      </w:r>
      <w:r>
        <w:rPr>
          <w:rFonts w:ascii="Times New Roman" w:hAnsi="Times New Roman" w:eastAsia="仿宋_GB2312"/>
          <w:sz w:val="32"/>
          <w:szCs w:val="32"/>
        </w:rPr>
        <w:t>副市长</w:t>
      </w:r>
    </w:p>
    <w:p>
      <w:pPr>
        <w:spacing w:line="600" w:lineRule="exact"/>
        <w:ind w:left="638" w:leftChars="304"/>
        <w:rPr>
          <w:rFonts w:ascii="Times New Roman" w:hAnsi="Times New Roman" w:eastAsia="仿宋_GB2312"/>
          <w:sz w:val="32"/>
          <w:szCs w:val="32"/>
        </w:rPr>
      </w:pPr>
      <w:r>
        <w:rPr>
          <w:rFonts w:ascii="Times New Roman" w:hAnsi="Times New Roman" w:eastAsia="仿宋_GB2312"/>
          <w:sz w:val="32"/>
          <w:szCs w:val="32"/>
        </w:rPr>
        <w:t>成  员：</w:t>
      </w:r>
      <w:r>
        <w:rPr>
          <w:rFonts w:hint="eastAsia" w:ascii="Times New Roman" w:hAnsi="Times New Roman" w:eastAsia="仿宋_GB2312"/>
          <w:sz w:val="32"/>
          <w:szCs w:val="32"/>
        </w:rPr>
        <w:t>王  荣   市政府</w:t>
      </w:r>
      <w:r>
        <w:rPr>
          <w:rFonts w:ascii="Times New Roman" w:hAnsi="Times New Roman" w:eastAsia="仿宋_GB2312"/>
          <w:sz w:val="32"/>
          <w:szCs w:val="32"/>
        </w:rPr>
        <w:t>副</w:t>
      </w:r>
      <w:r>
        <w:rPr>
          <w:rFonts w:hint="eastAsia" w:ascii="Times New Roman" w:hAnsi="Times New Roman" w:eastAsia="仿宋_GB2312"/>
          <w:sz w:val="32"/>
          <w:szCs w:val="32"/>
        </w:rPr>
        <w:t>秘书</w:t>
      </w:r>
      <w:r>
        <w:rPr>
          <w:rFonts w:ascii="Times New Roman" w:hAnsi="Times New Roman" w:eastAsia="仿宋_GB2312"/>
          <w:sz w:val="32"/>
          <w:szCs w:val="32"/>
        </w:rPr>
        <w:t>长</w:t>
      </w:r>
    </w:p>
    <w:p>
      <w:pPr>
        <w:spacing w:line="600" w:lineRule="exact"/>
        <w:ind w:left="638" w:leftChars="304" w:firstLine="1280" w:firstLineChars="400"/>
        <w:rPr>
          <w:rFonts w:ascii="Times New Roman" w:hAnsi="Times New Roman" w:eastAsia="仿宋_GB2312"/>
          <w:spacing w:val="-45"/>
          <w:sz w:val="32"/>
          <w:szCs w:val="32"/>
        </w:rPr>
      </w:pPr>
      <w:r>
        <w:rPr>
          <w:rFonts w:hint="eastAsia" w:ascii="Times New Roman" w:hAnsi="Times New Roman" w:eastAsia="仿宋_GB2312"/>
          <w:sz w:val="32"/>
          <w:szCs w:val="32"/>
        </w:rPr>
        <w:t>屠群贤</w:t>
      </w:r>
      <w:r>
        <w:rPr>
          <w:rFonts w:ascii="Times New Roman" w:hAnsi="Times New Roman" w:eastAsia="仿宋_GB2312"/>
          <w:sz w:val="32"/>
          <w:szCs w:val="32"/>
        </w:rPr>
        <w:t xml:space="preserve">   </w:t>
      </w:r>
      <w:r>
        <w:rPr>
          <w:rFonts w:ascii="Times New Roman" w:hAnsi="Times New Roman" w:eastAsia="仿宋_GB2312"/>
          <w:spacing w:val="-45"/>
          <w:sz w:val="32"/>
          <w:szCs w:val="32"/>
        </w:rPr>
        <w:t>市委组织部</w:t>
      </w:r>
      <w:r>
        <w:rPr>
          <w:rFonts w:hint="eastAsia" w:ascii="Times New Roman" w:hAnsi="Times New Roman" w:eastAsia="仿宋_GB2312"/>
          <w:spacing w:val="-45"/>
          <w:sz w:val="32"/>
          <w:szCs w:val="32"/>
        </w:rPr>
        <w:t>部务会议成员</w:t>
      </w:r>
      <w:r>
        <w:rPr>
          <w:rFonts w:ascii="Times New Roman" w:hAnsi="Times New Roman" w:eastAsia="仿宋_GB2312"/>
          <w:spacing w:val="-45"/>
          <w:sz w:val="32"/>
          <w:szCs w:val="32"/>
        </w:rPr>
        <w:t>、</w:t>
      </w:r>
      <w:r>
        <w:rPr>
          <w:rFonts w:hint="eastAsia" w:ascii="Times New Roman" w:hAnsi="Times New Roman" w:eastAsia="仿宋_GB2312"/>
          <w:spacing w:val="-45"/>
          <w:sz w:val="32"/>
          <w:szCs w:val="32"/>
        </w:rPr>
        <w:t>市委人才办专职副主任</w:t>
      </w:r>
    </w:p>
    <w:p>
      <w:pPr>
        <w:spacing w:line="600" w:lineRule="exact"/>
        <w:ind w:left="1898" w:leftChars="904"/>
        <w:rPr>
          <w:rFonts w:ascii="Times New Roman" w:hAnsi="Times New Roman" w:eastAsia="仿宋_GB2312"/>
          <w:sz w:val="32"/>
          <w:szCs w:val="32"/>
        </w:rPr>
      </w:pPr>
      <w:r>
        <w:rPr>
          <w:rFonts w:ascii="Times New Roman" w:hAnsi="Times New Roman" w:eastAsia="仿宋_GB2312"/>
          <w:sz w:val="32"/>
          <w:szCs w:val="32"/>
        </w:rPr>
        <w:t xml:space="preserve">张建生   </w:t>
      </w:r>
      <w:r>
        <w:rPr>
          <w:rFonts w:ascii="Times New Roman" w:hAnsi="Times New Roman" w:eastAsia="仿宋_GB2312"/>
          <w:spacing w:val="-11"/>
          <w:sz w:val="32"/>
          <w:szCs w:val="32"/>
        </w:rPr>
        <w:t>市委统战部副部长、市工商联党委书记</w:t>
      </w:r>
    </w:p>
    <w:p>
      <w:pPr>
        <w:spacing w:line="600" w:lineRule="exact"/>
        <w:ind w:left="1898" w:leftChars="904"/>
        <w:rPr>
          <w:rFonts w:ascii="Times New Roman" w:hAnsi="Times New Roman" w:eastAsia="仿宋_GB2312"/>
          <w:sz w:val="32"/>
          <w:szCs w:val="32"/>
        </w:rPr>
      </w:pPr>
      <w:r>
        <w:rPr>
          <w:rFonts w:ascii="Times New Roman" w:hAnsi="Times New Roman" w:eastAsia="仿宋_GB2312"/>
          <w:sz w:val="32"/>
          <w:szCs w:val="32"/>
        </w:rPr>
        <w:t xml:space="preserve">宗晓慧   </w:t>
      </w:r>
      <w:r>
        <w:rPr>
          <w:rFonts w:hint="eastAsia" w:ascii="Times New Roman" w:hAnsi="Times New Roman" w:eastAsia="仿宋_GB2312"/>
          <w:sz w:val="32"/>
          <w:szCs w:val="32"/>
        </w:rPr>
        <w:t>市委统战部副部长、</w:t>
      </w:r>
      <w:r>
        <w:rPr>
          <w:rFonts w:ascii="Times New Roman" w:hAnsi="Times New Roman" w:eastAsia="仿宋_GB2312"/>
          <w:sz w:val="32"/>
          <w:szCs w:val="32"/>
        </w:rPr>
        <w:t>市侨办主任</w:t>
      </w:r>
    </w:p>
    <w:p>
      <w:pPr>
        <w:spacing w:line="600" w:lineRule="exact"/>
        <w:ind w:left="1898" w:leftChars="904"/>
        <w:rPr>
          <w:rFonts w:ascii="Times New Roman" w:hAnsi="Times New Roman" w:eastAsia="仿宋_GB2312"/>
          <w:sz w:val="32"/>
          <w:szCs w:val="32"/>
        </w:rPr>
      </w:pPr>
      <w:r>
        <w:rPr>
          <w:rFonts w:hint="eastAsia" w:ascii="Times New Roman" w:hAnsi="Times New Roman" w:eastAsia="仿宋_GB2312"/>
          <w:sz w:val="32"/>
          <w:szCs w:val="32"/>
        </w:rPr>
        <w:t>霍忠华   市台办主任</w:t>
      </w:r>
    </w:p>
    <w:p>
      <w:pPr>
        <w:spacing w:line="600" w:lineRule="exact"/>
        <w:ind w:left="1898" w:leftChars="904"/>
        <w:rPr>
          <w:rFonts w:ascii="Times New Roman" w:hAnsi="Times New Roman" w:eastAsia="仿宋_GB2312"/>
          <w:sz w:val="32"/>
          <w:szCs w:val="32"/>
        </w:rPr>
      </w:pPr>
      <w:r>
        <w:rPr>
          <w:rFonts w:ascii="Times New Roman" w:hAnsi="Times New Roman" w:eastAsia="仿宋_GB2312"/>
          <w:sz w:val="32"/>
          <w:szCs w:val="32"/>
        </w:rPr>
        <w:t>徐明良   市发展改革委主任</w:t>
      </w:r>
      <w:r>
        <w:rPr>
          <w:rFonts w:ascii="Times New Roman" w:hAnsi="Times New Roman" w:eastAsia="仿宋_GB2312"/>
          <w:sz w:val="32"/>
          <w:szCs w:val="32"/>
        </w:rPr>
        <w:cr/>
      </w:r>
      <w:r>
        <w:rPr>
          <w:rFonts w:ascii="Times New Roman" w:hAnsi="Times New Roman" w:eastAsia="仿宋_GB2312"/>
          <w:sz w:val="32"/>
          <w:szCs w:val="32"/>
        </w:rPr>
        <w:t>章  澜   市经信局局长</w:t>
      </w:r>
      <w:r>
        <w:rPr>
          <w:rFonts w:ascii="Times New Roman" w:hAnsi="Times New Roman" w:eastAsia="仿宋_GB2312"/>
          <w:sz w:val="32"/>
          <w:szCs w:val="32"/>
        </w:rPr>
        <w:cr/>
      </w:r>
      <w:r>
        <w:rPr>
          <w:rFonts w:hint="eastAsia" w:ascii="Times New Roman" w:hAnsi="Times New Roman" w:eastAsia="仿宋_GB2312"/>
          <w:sz w:val="32"/>
          <w:szCs w:val="32"/>
        </w:rPr>
        <w:t>吴根军</w:t>
      </w:r>
      <w:r>
        <w:rPr>
          <w:rFonts w:ascii="Times New Roman" w:hAnsi="Times New Roman" w:eastAsia="仿宋_GB2312"/>
          <w:sz w:val="32"/>
          <w:szCs w:val="32"/>
        </w:rPr>
        <w:t xml:space="preserve">   市科技局局长</w:t>
      </w:r>
      <w:r>
        <w:rPr>
          <w:rFonts w:ascii="Times New Roman" w:hAnsi="Times New Roman" w:eastAsia="仿宋_GB2312"/>
          <w:sz w:val="32"/>
          <w:szCs w:val="32"/>
        </w:rPr>
        <w:cr/>
      </w:r>
      <w:r>
        <w:rPr>
          <w:rFonts w:ascii="Times New Roman" w:hAnsi="Times New Roman" w:eastAsia="仿宋_GB2312"/>
          <w:sz w:val="32"/>
          <w:szCs w:val="32"/>
        </w:rPr>
        <w:t>王申峰   市财政局局长</w:t>
      </w:r>
    </w:p>
    <w:p>
      <w:pPr>
        <w:spacing w:line="600" w:lineRule="exact"/>
        <w:ind w:left="1898" w:leftChars="904"/>
        <w:rPr>
          <w:rFonts w:ascii="Times New Roman" w:hAnsi="Times New Roman" w:eastAsia="仿宋_GB2312"/>
          <w:sz w:val="32"/>
          <w:szCs w:val="32"/>
        </w:rPr>
      </w:pPr>
      <w:r>
        <w:rPr>
          <w:rFonts w:ascii="Times New Roman" w:hAnsi="Times New Roman" w:eastAsia="仿宋_GB2312"/>
          <w:sz w:val="32"/>
          <w:szCs w:val="32"/>
        </w:rPr>
        <w:t>沈金德   市自然资源和规划局局长</w:t>
      </w:r>
      <w:r>
        <w:rPr>
          <w:rFonts w:ascii="Times New Roman" w:hAnsi="Times New Roman" w:eastAsia="仿宋_GB2312"/>
          <w:sz w:val="32"/>
          <w:szCs w:val="32"/>
        </w:rPr>
        <w:cr/>
      </w:r>
      <w:r>
        <w:rPr>
          <w:rFonts w:ascii="Times New Roman" w:hAnsi="Times New Roman" w:eastAsia="仿宋_GB2312"/>
          <w:sz w:val="32"/>
          <w:szCs w:val="32"/>
        </w:rPr>
        <w:t>施晓松   市生态环境局局长</w:t>
      </w:r>
    </w:p>
    <w:p>
      <w:pPr>
        <w:spacing w:line="600" w:lineRule="exact"/>
        <w:ind w:left="1898" w:leftChars="904"/>
        <w:rPr>
          <w:rFonts w:ascii="Times New Roman" w:hAnsi="Times New Roman" w:eastAsia="仿宋_GB2312"/>
          <w:sz w:val="32"/>
          <w:szCs w:val="32"/>
        </w:rPr>
      </w:pPr>
      <w:r>
        <w:rPr>
          <w:rFonts w:hint="eastAsia" w:ascii="Times New Roman" w:hAnsi="Times New Roman" w:eastAsia="仿宋_GB2312"/>
          <w:sz w:val="32"/>
          <w:szCs w:val="32"/>
        </w:rPr>
        <w:t>陆  芸   市建设局局长</w:t>
      </w:r>
    </w:p>
    <w:p>
      <w:pPr>
        <w:spacing w:line="600" w:lineRule="exact"/>
        <w:ind w:left="1898" w:leftChars="904"/>
        <w:rPr>
          <w:rFonts w:ascii="Times New Roman" w:hAnsi="Times New Roman" w:eastAsia="仿宋_GB2312"/>
          <w:sz w:val="32"/>
          <w:szCs w:val="32"/>
        </w:rPr>
      </w:pPr>
      <w:r>
        <w:rPr>
          <w:rFonts w:hint="eastAsia" w:ascii="Times New Roman" w:hAnsi="Times New Roman" w:eastAsia="仿宋_GB2312"/>
          <w:sz w:val="32"/>
          <w:szCs w:val="32"/>
        </w:rPr>
        <w:t>朱学军   市交通运输局局长</w:t>
      </w:r>
    </w:p>
    <w:p>
      <w:pPr>
        <w:spacing w:line="600" w:lineRule="exact"/>
        <w:ind w:left="638" w:leftChars="304" w:firstLine="1280" w:firstLineChars="400"/>
        <w:rPr>
          <w:rFonts w:ascii="Times New Roman" w:hAnsi="Times New Roman" w:eastAsia="仿宋_GB2312"/>
          <w:sz w:val="32"/>
          <w:szCs w:val="32"/>
        </w:rPr>
      </w:pPr>
      <w:r>
        <w:rPr>
          <w:rFonts w:ascii="Times New Roman" w:hAnsi="Times New Roman" w:eastAsia="仿宋_GB2312"/>
          <w:sz w:val="32"/>
          <w:szCs w:val="32"/>
        </w:rPr>
        <w:t>潘  侃   市农业农村局局长</w:t>
      </w:r>
    </w:p>
    <w:p>
      <w:pPr>
        <w:spacing w:line="600" w:lineRule="exact"/>
        <w:ind w:left="638" w:leftChars="304" w:firstLine="1280" w:firstLineChars="400"/>
        <w:rPr>
          <w:rFonts w:ascii="Times New Roman" w:hAnsi="Times New Roman" w:eastAsia="仿宋_GB2312"/>
          <w:sz w:val="32"/>
          <w:szCs w:val="32"/>
        </w:rPr>
      </w:pPr>
      <w:r>
        <w:rPr>
          <w:rFonts w:ascii="Times New Roman" w:hAnsi="Times New Roman" w:eastAsia="仿宋_GB2312"/>
          <w:sz w:val="32"/>
          <w:szCs w:val="32"/>
        </w:rPr>
        <w:t>张月琴   市商务局局长、市投促中心主任</w:t>
      </w:r>
    </w:p>
    <w:p>
      <w:pPr>
        <w:spacing w:line="600" w:lineRule="exact"/>
        <w:ind w:left="638" w:leftChars="304" w:firstLine="1280" w:firstLineChars="400"/>
        <w:rPr>
          <w:rFonts w:ascii="Times New Roman" w:hAnsi="Times New Roman" w:eastAsia="仿宋_GB2312"/>
          <w:sz w:val="32"/>
          <w:szCs w:val="32"/>
        </w:rPr>
      </w:pPr>
      <w:r>
        <w:rPr>
          <w:rFonts w:hint="eastAsia" w:ascii="Times New Roman" w:hAnsi="Times New Roman" w:eastAsia="仿宋_GB2312"/>
          <w:sz w:val="32"/>
          <w:szCs w:val="32"/>
        </w:rPr>
        <w:t>王伟荣   市卫生健康委主任</w:t>
      </w:r>
    </w:p>
    <w:p>
      <w:pPr>
        <w:spacing w:line="600" w:lineRule="exact"/>
        <w:ind w:left="638" w:leftChars="304" w:firstLine="1280" w:firstLineChars="400"/>
        <w:rPr>
          <w:rFonts w:ascii="Times New Roman" w:hAnsi="Times New Roman" w:eastAsia="仿宋_GB2312"/>
          <w:sz w:val="32"/>
          <w:szCs w:val="32"/>
        </w:rPr>
      </w:pPr>
      <w:r>
        <w:rPr>
          <w:rFonts w:ascii="Times New Roman" w:hAnsi="Times New Roman" w:eastAsia="仿宋_GB2312"/>
          <w:sz w:val="32"/>
          <w:szCs w:val="32"/>
        </w:rPr>
        <w:t>周  静   市文化广电旅游局局长</w:t>
      </w:r>
      <w:r>
        <w:rPr>
          <w:rFonts w:ascii="Times New Roman" w:hAnsi="Times New Roman" w:eastAsia="仿宋_GB2312"/>
          <w:sz w:val="32"/>
          <w:szCs w:val="32"/>
        </w:rPr>
        <w:cr/>
      </w:r>
      <w:r>
        <w:rPr>
          <w:rFonts w:ascii="Times New Roman" w:hAnsi="Times New Roman" w:eastAsia="仿宋_GB2312"/>
          <w:sz w:val="32"/>
          <w:szCs w:val="32"/>
        </w:rPr>
        <w:t xml:space="preserve">        沈文平   市外办主任</w:t>
      </w:r>
    </w:p>
    <w:p>
      <w:pPr>
        <w:spacing w:line="600" w:lineRule="exact"/>
        <w:ind w:left="638" w:leftChars="304" w:firstLine="1280" w:firstLineChars="400"/>
        <w:rPr>
          <w:rFonts w:eastAsia="仿宋_GB2312"/>
        </w:rPr>
      </w:pPr>
      <w:r>
        <w:rPr>
          <w:rFonts w:hint="eastAsia" w:ascii="Times New Roman" w:hAnsi="Times New Roman" w:eastAsia="仿宋_GB2312"/>
          <w:sz w:val="32"/>
          <w:szCs w:val="32"/>
        </w:rPr>
        <w:t>严加友   市国资委主任</w:t>
      </w:r>
    </w:p>
    <w:p>
      <w:pPr>
        <w:spacing w:line="600" w:lineRule="exact"/>
        <w:ind w:left="638" w:leftChars="304" w:firstLine="1280" w:firstLineChars="400"/>
        <w:rPr>
          <w:rFonts w:ascii="Times New Roman" w:hAnsi="Times New Roman" w:eastAsia="仿宋_GB2312"/>
          <w:sz w:val="32"/>
          <w:szCs w:val="32"/>
        </w:rPr>
      </w:pPr>
      <w:r>
        <w:rPr>
          <w:rFonts w:ascii="Times New Roman" w:hAnsi="Times New Roman" w:eastAsia="仿宋_GB2312"/>
          <w:sz w:val="32"/>
          <w:szCs w:val="32"/>
        </w:rPr>
        <w:t>李陈源   市市场监管局局长</w:t>
      </w:r>
      <w:r>
        <w:rPr>
          <w:rFonts w:ascii="Times New Roman" w:hAnsi="Times New Roman" w:eastAsia="仿宋_GB2312"/>
          <w:sz w:val="32"/>
          <w:szCs w:val="32"/>
        </w:rPr>
        <w:cr/>
      </w:r>
      <w:r>
        <w:rPr>
          <w:rFonts w:ascii="Times New Roman" w:hAnsi="Times New Roman" w:eastAsia="仿宋_GB2312"/>
          <w:sz w:val="32"/>
          <w:szCs w:val="32"/>
        </w:rPr>
        <w:t xml:space="preserve">        包毓琼   市金融办主任</w:t>
      </w:r>
      <w:r>
        <w:rPr>
          <w:rFonts w:ascii="Times New Roman" w:hAnsi="Times New Roman" w:eastAsia="仿宋_GB2312"/>
          <w:sz w:val="32"/>
          <w:szCs w:val="32"/>
        </w:rPr>
        <w:cr/>
      </w:r>
      <w:r>
        <w:rPr>
          <w:rFonts w:ascii="Times New Roman" w:hAnsi="Times New Roman" w:eastAsia="仿宋_GB2312"/>
          <w:sz w:val="32"/>
          <w:szCs w:val="32"/>
        </w:rPr>
        <w:t xml:space="preserve">        </w:t>
      </w:r>
      <w:r>
        <w:rPr>
          <w:rFonts w:hint="eastAsia" w:ascii="Times New Roman" w:hAnsi="Times New Roman" w:eastAsia="仿宋_GB2312"/>
          <w:sz w:val="32"/>
          <w:szCs w:val="32"/>
        </w:rPr>
        <w:t>孙庆华</w:t>
      </w:r>
      <w:r>
        <w:rPr>
          <w:rFonts w:ascii="Times New Roman" w:hAnsi="Times New Roman" w:eastAsia="仿宋_GB2312"/>
          <w:sz w:val="32"/>
          <w:szCs w:val="32"/>
        </w:rPr>
        <w:t xml:space="preserve">   市医保局</w:t>
      </w:r>
      <w:r>
        <w:rPr>
          <w:rFonts w:hint="eastAsia" w:ascii="Times New Roman" w:hAnsi="Times New Roman" w:eastAsia="仿宋_GB2312"/>
          <w:sz w:val="32"/>
          <w:szCs w:val="32"/>
        </w:rPr>
        <w:t>局长</w:t>
      </w:r>
      <w:r>
        <w:rPr>
          <w:rFonts w:ascii="Times New Roman" w:hAnsi="Times New Roman" w:eastAsia="仿宋_GB2312"/>
          <w:sz w:val="32"/>
          <w:szCs w:val="32"/>
        </w:rPr>
        <w:cr/>
      </w:r>
      <w:r>
        <w:rPr>
          <w:rFonts w:ascii="Times New Roman" w:hAnsi="Times New Roman" w:eastAsia="仿宋_GB2312"/>
          <w:sz w:val="32"/>
          <w:szCs w:val="32"/>
        </w:rPr>
        <w:t xml:space="preserve">        </w:t>
      </w:r>
      <w:r>
        <w:rPr>
          <w:rFonts w:hint="eastAsia" w:ascii="Times New Roman" w:hAnsi="Times New Roman" w:eastAsia="仿宋_GB2312"/>
          <w:sz w:val="32"/>
          <w:szCs w:val="32"/>
        </w:rPr>
        <w:t>杨克建</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市长三角发展办主任</w:t>
      </w:r>
      <w:r>
        <w:rPr>
          <w:rFonts w:ascii="Times New Roman" w:hAnsi="Times New Roman" w:eastAsia="仿宋_GB2312"/>
          <w:sz w:val="32"/>
          <w:szCs w:val="32"/>
        </w:rPr>
        <w:cr/>
      </w:r>
      <w:r>
        <w:rPr>
          <w:rFonts w:ascii="Times New Roman" w:hAnsi="Times New Roman" w:eastAsia="仿宋_GB2312"/>
          <w:sz w:val="32"/>
          <w:szCs w:val="32"/>
        </w:rPr>
        <w:t xml:space="preserve">        王</w:t>
      </w:r>
      <w:r>
        <w:rPr>
          <w:rFonts w:hint="eastAsia" w:ascii="Times New Roman" w:hAnsi="Times New Roman" w:eastAsia="仿宋_GB2312"/>
          <w:sz w:val="32"/>
          <w:szCs w:val="32"/>
        </w:rPr>
        <w:t xml:space="preserve">  刚</w:t>
      </w:r>
      <w:r>
        <w:rPr>
          <w:rFonts w:ascii="Times New Roman" w:hAnsi="Times New Roman" w:eastAsia="仿宋_GB2312"/>
          <w:sz w:val="32"/>
          <w:szCs w:val="32"/>
        </w:rPr>
        <w:t xml:space="preserve">   市政府驻京联络处主任</w:t>
      </w:r>
      <w:r>
        <w:rPr>
          <w:rFonts w:ascii="Times New Roman" w:hAnsi="Times New Roman" w:eastAsia="仿宋_GB2312"/>
          <w:sz w:val="32"/>
          <w:szCs w:val="32"/>
        </w:rPr>
        <w:cr/>
      </w:r>
      <w:r>
        <w:rPr>
          <w:rFonts w:ascii="Times New Roman" w:hAnsi="Times New Roman" w:eastAsia="仿宋_GB2312"/>
          <w:sz w:val="32"/>
          <w:szCs w:val="32"/>
        </w:rPr>
        <w:t xml:space="preserve">        </w:t>
      </w:r>
      <w:r>
        <w:rPr>
          <w:rFonts w:hint="eastAsia" w:ascii="Times New Roman" w:hAnsi="Times New Roman" w:eastAsia="仿宋_GB2312"/>
          <w:sz w:val="32"/>
          <w:szCs w:val="32"/>
        </w:rPr>
        <w:t>郑  汀   市税务局局长</w:t>
      </w:r>
    </w:p>
    <w:p>
      <w:pPr>
        <w:spacing w:line="600" w:lineRule="exact"/>
        <w:ind w:left="638" w:leftChars="304" w:firstLine="1280" w:firstLineChars="400"/>
        <w:rPr>
          <w:rFonts w:ascii="Times New Roman" w:hAnsi="Times New Roman" w:eastAsia="仿宋_GB2312"/>
          <w:sz w:val="32"/>
          <w:szCs w:val="32"/>
        </w:rPr>
      </w:pPr>
      <w:r>
        <w:rPr>
          <w:rFonts w:hint="eastAsia" w:ascii="Times New Roman" w:hAnsi="Times New Roman" w:eastAsia="仿宋_GB2312"/>
          <w:sz w:val="32"/>
          <w:szCs w:val="32"/>
        </w:rPr>
        <w:t>吕  期   嘉兴海关关长</w:t>
      </w:r>
    </w:p>
    <w:p>
      <w:pPr>
        <w:spacing w:line="600" w:lineRule="exact"/>
        <w:ind w:firstLine="640" w:firstLineChars="200"/>
      </w:pPr>
      <w:r>
        <w:rPr>
          <w:rFonts w:hint="eastAsia" w:ascii="Times New Roman" w:hAnsi="Times New Roman" w:eastAsia="仿宋_GB2312"/>
          <w:sz w:val="32"/>
          <w:szCs w:val="32"/>
        </w:rPr>
        <w:t>各县（市、区）和嘉兴经济技术开发区、浙江乍浦经济开发区（嘉兴港区）党（工）委、政府（管委会）主要负责人。</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领导小组办公室设在市</w:t>
      </w:r>
      <w:r>
        <w:rPr>
          <w:rFonts w:hint="eastAsia" w:ascii="Times New Roman" w:hAnsi="Times New Roman" w:eastAsia="仿宋_GB2312"/>
          <w:sz w:val="32"/>
          <w:szCs w:val="32"/>
        </w:rPr>
        <w:t>投资促进中心</w:t>
      </w:r>
      <w:r>
        <w:rPr>
          <w:rFonts w:ascii="Times New Roman" w:hAnsi="Times New Roman" w:eastAsia="仿宋_GB2312"/>
          <w:sz w:val="32"/>
          <w:szCs w:val="32"/>
        </w:rPr>
        <w:t>，</w:t>
      </w:r>
      <w:r>
        <w:rPr>
          <w:rFonts w:hint="eastAsia" w:ascii="Times New Roman" w:hAnsi="Times New Roman" w:eastAsia="仿宋_GB2312"/>
          <w:sz w:val="32"/>
          <w:szCs w:val="32"/>
        </w:rPr>
        <w:t>由</w:t>
      </w:r>
      <w:r>
        <w:rPr>
          <w:rFonts w:ascii="Times New Roman" w:hAnsi="Times New Roman" w:eastAsia="仿宋_GB2312"/>
          <w:sz w:val="32"/>
          <w:szCs w:val="32"/>
        </w:rPr>
        <w:t>市</w:t>
      </w:r>
      <w:r>
        <w:rPr>
          <w:rFonts w:hint="eastAsia" w:ascii="Times New Roman" w:hAnsi="Times New Roman" w:eastAsia="仿宋_GB2312"/>
          <w:sz w:val="32"/>
          <w:szCs w:val="32"/>
        </w:rPr>
        <w:t>投资促进中心主任</w:t>
      </w:r>
      <w:r>
        <w:rPr>
          <w:rFonts w:ascii="Times New Roman" w:hAnsi="Times New Roman" w:eastAsia="仿宋_GB2312"/>
          <w:sz w:val="32"/>
          <w:szCs w:val="32"/>
        </w:rPr>
        <w:t>兼任办公室主任。</w:t>
      </w:r>
    </w:p>
    <w:p/>
    <w:p/>
    <w:p/>
    <w:sectPr>
      <w:footerReference r:id="rId3" w:type="default"/>
      <w:pgSz w:w="11906" w:h="16838"/>
      <w:pgMar w:top="2098" w:right="1474" w:bottom="1984" w:left="1587"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NSztRK4BAABQAwAADgAAAAAAAAABACAAAAA0AQAAZHJzL2Uyb0RvYy54bWxQ&#10;SwUGAAAAAAYABgBZAQAAVAUAAAAA&#10;">
              <v:fill on="f" focussize="0,0"/>
              <v:stroke on="f"/>
              <v:imagedata o:title=""/>
              <o:lock v:ext="edit" aspectratio="f"/>
              <v:textbox inset="0mm,0mm,0mm,0mm" style="mso-fit-shape-to-text:t;">
                <w:txbxContent>
                  <w:p>
                    <w:pPr>
                      <w:pStyle w:val="4"/>
                      <w:rPr>
                        <w:rFonts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76D7A"/>
    <w:rsid w:val="00086F57"/>
    <w:rsid w:val="000F09B3"/>
    <w:rsid w:val="00101E20"/>
    <w:rsid w:val="00150095"/>
    <w:rsid w:val="001C3A02"/>
    <w:rsid w:val="001C47B0"/>
    <w:rsid w:val="001C4C5C"/>
    <w:rsid w:val="001E0152"/>
    <w:rsid w:val="002522AC"/>
    <w:rsid w:val="00264E86"/>
    <w:rsid w:val="002F34F9"/>
    <w:rsid w:val="00336DCA"/>
    <w:rsid w:val="003B5BE2"/>
    <w:rsid w:val="003B6C8A"/>
    <w:rsid w:val="003D5F20"/>
    <w:rsid w:val="00407CB7"/>
    <w:rsid w:val="00421F30"/>
    <w:rsid w:val="00431922"/>
    <w:rsid w:val="00443F8C"/>
    <w:rsid w:val="004516E3"/>
    <w:rsid w:val="004D5DC3"/>
    <w:rsid w:val="005545FF"/>
    <w:rsid w:val="00557959"/>
    <w:rsid w:val="00652A74"/>
    <w:rsid w:val="00676F9A"/>
    <w:rsid w:val="006B1511"/>
    <w:rsid w:val="00710EB5"/>
    <w:rsid w:val="00775FB0"/>
    <w:rsid w:val="007D2B73"/>
    <w:rsid w:val="007D6DFC"/>
    <w:rsid w:val="0087666B"/>
    <w:rsid w:val="00885B37"/>
    <w:rsid w:val="008878B8"/>
    <w:rsid w:val="008E168C"/>
    <w:rsid w:val="008E19BD"/>
    <w:rsid w:val="008E634A"/>
    <w:rsid w:val="0091195A"/>
    <w:rsid w:val="00953DA2"/>
    <w:rsid w:val="0096664B"/>
    <w:rsid w:val="00984E9B"/>
    <w:rsid w:val="009C0C23"/>
    <w:rsid w:val="00A85624"/>
    <w:rsid w:val="00AA3507"/>
    <w:rsid w:val="00AC4D48"/>
    <w:rsid w:val="00B318B6"/>
    <w:rsid w:val="00B53DB6"/>
    <w:rsid w:val="00B951F7"/>
    <w:rsid w:val="00BD2059"/>
    <w:rsid w:val="00C04D35"/>
    <w:rsid w:val="00C22119"/>
    <w:rsid w:val="00D14F5B"/>
    <w:rsid w:val="00D23777"/>
    <w:rsid w:val="00D61906"/>
    <w:rsid w:val="00D72E77"/>
    <w:rsid w:val="00E3033D"/>
    <w:rsid w:val="00E47EAA"/>
    <w:rsid w:val="00E50078"/>
    <w:rsid w:val="00E657D0"/>
    <w:rsid w:val="00EC55DA"/>
    <w:rsid w:val="00ED68C2"/>
    <w:rsid w:val="00F44CF9"/>
    <w:rsid w:val="00F50706"/>
    <w:rsid w:val="1BFB38E7"/>
    <w:rsid w:val="2E6D46A7"/>
    <w:rsid w:val="2EE6B7C9"/>
    <w:rsid w:val="2FFDC5D3"/>
    <w:rsid w:val="34FE61A4"/>
    <w:rsid w:val="3FFB47E7"/>
    <w:rsid w:val="3FFF1099"/>
    <w:rsid w:val="4DBBF256"/>
    <w:rsid w:val="4F5F8359"/>
    <w:rsid w:val="56DFB1CF"/>
    <w:rsid w:val="5AFF983F"/>
    <w:rsid w:val="5E859808"/>
    <w:rsid w:val="5F8D77B5"/>
    <w:rsid w:val="67723D56"/>
    <w:rsid w:val="6FEE59C0"/>
    <w:rsid w:val="76BFF97E"/>
    <w:rsid w:val="77436CA0"/>
    <w:rsid w:val="77EF73BA"/>
    <w:rsid w:val="7977E017"/>
    <w:rsid w:val="7BED8C73"/>
    <w:rsid w:val="7BEF95D3"/>
    <w:rsid w:val="7D7C4563"/>
    <w:rsid w:val="7DFF1D8A"/>
    <w:rsid w:val="7EFB1644"/>
    <w:rsid w:val="7EFF1526"/>
    <w:rsid w:val="7F3ED271"/>
    <w:rsid w:val="7F49E078"/>
    <w:rsid w:val="7F7DDF98"/>
    <w:rsid w:val="7F7E0DB1"/>
    <w:rsid w:val="7FAF995A"/>
    <w:rsid w:val="7FD69FD5"/>
    <w:rsid w:val="7FE7C6D8"/>
    <w:rsid w:val="99B57136"/>
    <w:rsid w:val="9BFF03C4"/>
    <w:rsid w:val="AE3DC065"/>
    <w:rsid w:val="AF5BBD1B"/>
    <w:rsid w:val="B7755D42"/>
    <w:rsid w:val="BBF698D8"/>
    <w:rsid w:val="BDF1A19E"/>
    <w:rsid w:val="BF9F9A27"/>
    <w:rsid w:val="C7FFEAC3"/>
    <w:rsid w:val="D9BEAE20"/>
    <w:rsid w:val="DBFD448B"/>
    <w:rsid w:val="EBF856E1"/>
    <w:rsid w:val="EDB7C61C"/>
    <w:rsid w:val="EDF773BB"/>
    <w:rsid w:val="EF7E2A68"/>
    <w:rsid w:val="EF7F4FFD"/>
    <w:rsid w:val="EFFD4DFA"/>
    <w:rsid w:val="F3EDC846"/>
    <w:rsid w:val="F7AD5E43"/>
    <w:rsid w:val="F7D73E68"/>
    <w:rsid w:val="FA561744"/>
    <w:rsid w:val="FAE35F40"/>
    <w:rsid w:val="FAFF02F4"/>
    <w:rsid w:val="FBFF8DA4"/>
    <w:rsid w:val="FCBE6D5B"/>
    <w:rsid w:val="FEFC5DAF"/>
    <w:rsid w:val="FFBEFEB5"/>
    <w:rsid w:val="FFE76D7A"/>
    <w:rsid w:val="FFF60D0F"/>
    <w:rsid w:val="FFF8FD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99"/>
    <w:pPr>
      <w:widowControl/>
      <w:ind w:firstLine="420"/>
      <w:jc w:val="left"/>
    </w:pPr>
    <w:rPr>
      <w:kern w:val="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字符"/>
    <w:basedOn w:val="8"/>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860</Words>
  <Characters>4902</Characters>
  <Lines>40</Lines>
  <Paragraphs>11</Paragraphs>
  <TotalTime>454</TotalTime>
  <ScaleCrop>false</ScaleCrop>
  <LinksUpToDate>false</LinksUpToDate>
  <CharactersWithSpaces>5751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2023-12-10T17:40:00Z</dcterms:created>
  <dc:creator>user</dc:creator>
  <cp:lastModifiedBy>user</cp:lastModifiedBy>
  <cp:lastPrinted>2023-12-13T08:57:00Z</cp:lastPrinted>
  <dcterms:modified xsi:type="dcterms:W3CDTF">2023-12-13T19:02:07Z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