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50517">
      <w:pPr>
        <w:pStyle w:val="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80" w:lineRule="exact"/>
        <w:ind w:leftChars="0" w:firstLine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</w:p>
    <w:p w14:paraId="3CD67B99">
      <w:pPr>
        <w:pStyle w:val="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80" w:lineRule="exact"/>
        <w:ind w:leftChars="0" w:firstLine="0"/>
        <w:textAlignment w:val="auto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292501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/>
        <w:jc w:val="center"/>
        <w:textAlignment w:val="auto"/>
        <w:rPr>
          <w:rFonts w:hint="eastAsia" w:ascii="Times New Roman" w:hAnsi="方正小标宋简体"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/>
          <w:sz w:val="44"/>
          <w:szCs w:val="44"/>
        </w:rPr>
        <w:t>关于路桥区支持企业上市和高质量发展7条（征求意见稿）</w:t>
      </w:r>
    </w:p>
    <w:p w14:paraId="487E7898"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5784966E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为深入贯彻落实省市“凤凰行动”和区“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”上市计划，全面精准对接资本市场注册制改革，支持企业上市，鼓励企业通过资本市场做大做强，助推我区经济高质量发展，现于台州市《支持企业上市挂牌和高质量发展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年修订）》（台金融办〔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号）基础之上，特制订本政策意见。</w:t>
      </w:r>
    </w:p>
    <w:p w14:paraId="6139C924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  对上市公司和拟上市企业所需的用地、用能和环保容量指标给予重点支持，结合企业上市计划，提前谋划上市募投项目。</w:t>
      </w:r>
    </w:p>
    <w:p w14:paraId="25BA26E1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  对拟上市企业配建的职工宿舍，在获得职工宿舍配建补助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元/平方米基础上，再按建筑面积给予补助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元/平方米，在企业列入省证监局上市辅导后兑现，省、市关于工业企业职工宿舍配套费政策若有所调整，则补充调整。</w:t>
      </w:r>
    </w:p>
    <w:p w14:paraId="0A0D8A65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  拟上市企业持有的国有划拨土地，在不改变用地性质的前提下，同意补办出让手续，土地出让金按《台州市人民政府关于深化土地节约集约利用工作的若干意见》（台政发〔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号）规定补交。</w:t>
      </w:r>
    </w:p>
    <w:p w14:paraId="0EDCCFDF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  对拟上市企业引进的上市公司董秘（上市公司任职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年及以上）与财务负责人（有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IPO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成功企业岗位任职履历），自引进次年起给予企业每人每年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万元薪酬补助（年薪低于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万元的按实际年薪补助），每家企业补助累计不超过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150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万元，就职不满一个会计年度的不予补助，上市后不再享受。</w:t>
      </w:r>
    </w:p>
    <w:p w14:paraId="3F8CBD09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  引导企业提前做好内控及财务规范，对拟上市企业为上市工作支付的审计费和法律服务费（不含企业股改事项发生的费用）给予补助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50%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，每家企业补助累计不超过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万元，申报上市后不再享受。</w:t>
      </w:r>
    </w:p>
    <w:p w14:paraId="1F6863EA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  推进企业上市相关工作，各相关部门要高效对接、优化服务、容缺办理，合力帮助企业解决上市过程中的困难和问题，并及时为企业上市挂牌提供相关合规性材料。</w:t>
      </w:r>
    </w:p>
    <w:p w14:paraId="38B668D9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条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本意见自发布之日起施行，有效期至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日。执行台州市《支持企业上市挂牌和高质量发展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年修订）》（台金融办〔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），涉及同一事项按“从优、从高、不重复”原则兑现。资金补助由企业提出书面申请，经区金融工作中心审核，报区政府同意后兑现。本政策补助资金以年度预算安排为限，若年度资金兑现总额超过预算总额，按比例调整兑现。具体操作实施管理办法以申报指南为准。</w:t>
      </w:r>
    </w:p>
    <w:p w14:paraId="339F65F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本意见所指的拟上市企业是指证券公司或律师事务所、会计师事务所对企业完成尽职调查，达成上市推荐意向并由区上市办确认的企业。</w:t>
      </w:r>
    </w:p>
    <w:p w14:paraId="06EAB568"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mY5YzE1YTg0Y2Q4ZTdhOTg3ZmVmZmRiMjllNzIifQ=="/>
  </w:docVars>
  <w:rsids>
    <w:rsidRoot w:val="56DE78BE"/>
    <w:rsid w:val="3F7F0AF0"/>
    <w:rsid w:val="48DB7F1A"/>
    <w:rsid w:val="56DE78BE"/>
    <w:rsid w:val="767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200" w:afterLines="100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3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627" w:firstLineChars="196"/>
    </w:pPr>
    <w:rPr>
      <w:rFonts w:eastAsia="仿宋_GB2312"/>
      <w:sz w:val="32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1197</Words>
  <Characters>1258</Characters>
  <Lines>0</Lines>
  <Paragraphs>0</Paragraphs>
  <TotalTime>1</TotalTime>
  <ScaleCrop>false</ScaleCrop>
  <LinksUpToDate>false</LinksUpToDate>
  <CharactersWithSpaces>1289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2024-07-29T01:49:00Z</dcterms:created>
  <dc:creator>Fay</dc:creator>
  <cp:lastModifiedBy>dell</cp:lastModifiedBy>
  <cp:lastPrinted>2024-07-29T02:04:00Z</cp:lastPrinted>
  <dcterms:modified xsi:type="dcterms:W3CDTF">2024-11-21T07:32:32Z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EFE8DDAB6A6947C59E4FE1D51D449DEE_13</vt:lpwstr>
  </property>
</Properties>
</file>