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309E2">
      <w:pPr>
        <w:jc w:val="center"/>
        <w:rPr>
          <w:rFonts w:hint="default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关于对《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关于加快用户侧储能建设的实施意见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（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送审稿）》的起草说明</w:t>
      </w:r>
    </w:p>
    <w:p w14:paraId="378F331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制定背景</w:t>
      </w:r>
    </w:p>
    <w:p w14:paraId="23562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为加快构建以新能源为主体的新型电力系统，根据《国家发展改革委 国家能源局关于加快推动新型储能发展的指导意见》（发改能源规〔2021〕1051号）、《关于浙江省加快新型储能示范应用的实施意见》（浙发改能源〔2021〕393号）等文件精神，结合我区实际，制定本实施意见。</w:t>
      </w:r>
    </w:p>
    <w:p w14:paraId="123AB5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二、主要内容</w:t>
      </w:r>
    </w:p>
    <w:p w14:paraId="54DB8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（一）积极支持用户侧储能项目建设</w:t>
      </w:r>
    </w:p>
    <w:p w14:paraId="3A649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新建设的非居民分布式光伏发电项目原则上按照装机容量的10%以上配建储能系统，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储能系统额定功率下持续充放电时间不低于2小时，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高光伏发电就地消纳能力。光伏项目配建的储能系统可自建或采用储能配额置换交易模式。鼓励企业用户或综合能源服务商根据负荷特性建设储能设施，充分利用目录分时电价机制，主动削峰填谷，优化区域电网负荷需求。</w:t>
      </w:r>
    </w:p>
    <w:p w14:paraId="1FD239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优化用户侧储能项目并网服务</w:t>
      </w:r>
    </w:p>
    <w:p w14:paraId="20976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区供电公司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持续加大配电网投资力度，对用户侧储能项目接入的电网侧电力配套设施，延伸投资界面到客户红线。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  <w:lang w:val="en-US" w:eastAsia="zh-CN"/>
        </w:rPr>
        <w:t>用户侧储能新装、增容项目，应按相关规定完成项目备案后向区供电公司办理并网申请手续，经区供电公司及相关部门验收合格后方可并网。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区供电公司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</w:rPr>
        <w:t>按照积极服务、简洁高效原则，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进一步优化内部流程，加快业务办理速度，优先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</w:rPr>
        <w:t>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用户侧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auto"/>
          <w:spacing w:val="8"/>
          <w:sz w:val="32"/>
          <w:szCs w:val="32"/>
          <w:shd w:val="clear" w:color="auto" w:fill="FFFFFF"/>
        </w:rPr>
        <w:t>储能项目提供电网接入服务。</w:t>
      </w:r>
    </w:p>
    <w:p w14:paraId="15A7BD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鼓励用户侧储能参与虚拟电厂负荷调节</w:t>
      </w:r>
    </w:p>
    <w:p w14:paraId="456BB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积极运用数字化技术对分布式储能设施开展平台聚合，用户侧储能项目应接入金华全域虚拟电厂平台，积极参与电力需求响应和辅助服务，充分发挥灵活、可调性储能资源在新型电力系统中的平衡作用。对参与金华全域虚拟电厂负荷调控的储能项目，按负荷响应期间峰段放电量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0.25元/千瓦时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给予补贴，负荷响应期为7、8、12、1月份。补贴期自发文之日起至2025年1月31日，补贴资金总额112.5万元，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其中2023年度37.5万元，2024年度和2025年1月75万元。</w:t>
      </w:r>
    </w:p>
    <w:p w14:paraId="1F2F3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43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t>（四）建立健全用户侧储能安全保障体系</w:t>
      </w:r>
    </w:p>
    <w:p w14:paraId="517DA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用户及储能设施投资方明确储能设施安全责任方，并由安全责任方办理相关业务，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对储能设施安全运行、管理、维护作出安全承诺，承担因自身原因造成事故引起的一切法律责任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。区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供电公司根据《电力安全工作规程》相关安全管理规定，与用户或储能设施投资方签订《储能系统调度协议》，共同加强对储能系统验收接入及后续运行的安全管理。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区级各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相关部门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安全主体责任，强化消防安全管理，有效提升安全运行水平。</w:t>
      </w:r>
    </w:p>
    <w:p w14:paraId="15442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三、起草过程</w:t>
      </w:r>
    </w:p>
    <w:p w14:paraId="52ACC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日，向各有关单位征求意见，并根据各单位意见对实施方案进行了调整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5月2日至6月2日在区政府门户网站公开征求意见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。6月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日，再次向各单位征求方案及清单意见。</w:t>
      </w: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chineseCounting"/>
      <w:suff w:val="nothing"/>
      <w:lvlText w:val="（%1）"/>
      <w:lvlJc w:val="left"/>
      <w:pPr>
        <w:ind w:left="197" w:firstLine="42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ODQ0YTRmMGI1ZDUxNDI5ZGU3ZjY5YjkyMmE3YmRkZmEifQ=="/>
  </w:docVars>
  <w:rsids>
    <w:rsidRoot w:val="00000000"/>
    <w:rsid w:val="02615BD0"/>
    <w:rsid w:val="02A71922"/>
    <w:rsid w:val="162F5B70"/>
    <w:rsid w:val="4E540B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7"/>
    <w:basedOn w:val="1"/>
    <w:next w:val="1"/>
    <w:qFormat/>
    <w:uiPriority w:val="0"/>
    <w:pPr>
      <w:ind w:left="2520"/>
      <w:jc w:val="left"/>
    </w:pPr>
    <w:rPr>
      <w:rFonts w:ascii="仿宋_GB2312" w:eastAsia="仿宋_GB2312"/>
      <w:sz w:val="32"/>
      <w:szCs w:val="32"/>
    </w:rPr>
  </w:style>
  <w:style w:type="paragraph" w:styleId="6">
    <w:name w:val="Body Text First Indent 2"/>
    <w:basedOn w:val="1"/>
    <w:next w:val="1"/>
    <w:qFormat/>
    <w:uiPriority w:val="0"/>
    <w:pPr>
      <w:widowControl w:val="0"/>
      <w:ind w:firstLine="100" w:firstLineChars="100"/>
      <w:jc w:val="both"/>
    </w:pPr>
    <w:rPr>
      <w:rFonts w:ascii="仿宋_GB2312" w:eastAsia="仿宋_GB2312" w:cs="仿宋_GB2312"/>
      <w:kern w:val="2"/>
      <w:sz w:val="20"/>
      <w:szCs w:val="20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1028</Words>
  <Characters>1067</Characters>
  <Lines>8</Lines>
  <Paragraphs>0</Paragraphs>
  <TotalTime>0</TotalTime>
  <ScaleCrop>false</ScaleCrop>
  <LinksUpToDate>false</LinksUpToDate>
  <CharactersWithSpaces>1068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2023-06-29T03:04:00Z</dcterms:created>
  <dc:creator>uos</dc:creator>
  <cp:lastModifiedBy>丹</cp:lastModifiedBy>
  <dcterms:modified xsi:type="dcterms:W3CDTF">2025-04-27T10:24:23Z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B97725755B2A44C08469A595E9504FDF</vt:lpwstr>
  </property>
  <property fmtid="{D5CDD505-2E9C-101B-9397-08002B2CF9AE}" pid="4" name="KSOTemplateDocerSaveRecord">
    <vt:lpwstr>eyJoZGlkIjoiMmQ1YTY2ZjI4ZjMzMTRiNzU5MDY3OTQ1YTNhYTM4YTIiLCJ1c2VySWQiOiIyOTEyMzcxMDUifQ==</vt:lpwstr>
  </property>
</Properties>
</file>