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bidi w:val="0"/>
        <w:adjustRightInd w:val="0"/>
        <w:snapToGrid w:val="0"/>
        <w:spacing w:after="0" w:line="540" w:lineRule="exact"/>
        <w:ind w:left="26" w:leftChars="-85" w:hanging="213" w:hangingChars="51"/>
        <w:jc w:val="center"/>
        <w:textAlignment w:val="auto"/>
        <w:rPr>
          <w:rFonts w:hint="eastAsia" w:ascii="黑体" w:hAnsi="黑体" w:eastAsia="黑体" w:cs="黑体"/>
          <w:w w:val="95"/>
          <w:sz w:val="44"/>
          <w:szCs w:val="44"/>
        </w:rPr>
      </w:pPr>
      <w:r>
        <w:rPr>
          <w:rFonts w:hint="eastAsia" w:ascii="黑体" w:hAnsi="黑体" w:eastAsia="黑体" w:cs="黑体"/>
          <w:w w:val="95"/>
          <w:sz w:val="44"/>
          <w:szCs w:val="44"/>
        </w:rPr>
        <w:t>丁宅乡202</w:t>
      </w:r>
      <w:r>
        <w:rPr>
          <w:rFonts w:hint="eastAsia" w:ascii="黑体" w:hAnsi="黑体" w:eastAsia="黑体" w:cs="黑体"/>
          <w:w w:val="95"/>
          <w:sz w:val="44"/>
          <w:szCs w:val="44"/>
          <w:lang w:val="en-US" w:eastAsia="zh-CN"/>
        </w:rPr>
        <w:t>5</w:t>
      </w:r>
      <w:r>
        <w:rPr>
          <w:rFonts w:hint="eastAsia" w:ascii="黑体" w:hAnsi="黑体" w:eastAsia="黑体" w:cs="黑体"/>
          <w:w w:val="95"/>
          <w:sz w:val="44"/>
          <w:szCs w:val="44"/>
        </w:rPr>
        <w:t>年度农业产业提质行动的</w:t>
      </w:r>
    </w:p>
    <w:p>
      <w:pPr>
        <w:keepNext w:val="0"/>
        <w:keepLines w:val="0"/>
        <w:pageBreakBefore w:val="0"/>
        <w:widowControl/>
        <w:kinsoku/>
        <w:wordWrap/>
        <w:overflowPunct/>
        <w:topLinePunct w:val="0"/>
        <w:autoSpaceDE w:val="0"/>
        <w:autoSpaceDN/>
        <w:bidi w:val="0"/>
        <w:adjustRightInd w:val="0"/>
        <w:snapToGrid w:val="0"/>
        <w:spacing w:after="0" w:line="540" w:lineRule="exact"/>
        <w:ind w:left="26" w:leftChars="-85" w:hanging="213" w:hangingChars="51"/>
        <w:jc w:val="center"/>
        <w:textAlignment w:val="auto"/>
        <w:rPr>
          <w:rFonts w:hint="eastAsia" w:ascii="黑体" w:hAnsi="黑体" w:eastAsia="黑体" w:cs="黑体"/>
          <w:w w:val="95"/>
          <w:sz w:val="44"/>
          <w:szCs w:val="44"/>
        </w:rPr>
      </w:pPr>
      <w:r>
        <w:rPr>
          <w:rFonts w:hint="eastAsia" w:ascii="黑体" w:hAnsi="黑体" w:eastAsia="黑体" w:cs="黑体"/>
          <w:w w:val="95"/>
          <w:sz w:val="44"/>
          <w:szCs w:val="44"/>
        </w:rPr>
        <w:t>实施意见</w:t>
      </w:r>
    </w:p>
    <w:p>
      <w:pPr>
        <w:pStyle w:val="4"/>
        <w:keepNext w:val="0"/>
        <w:keepLines w:val="0"/>
        <w:pageBreakBefore w:val="0"/>
        <w:widowControl/>
        <w:shd w:val="clear" w:color="auto" w:fill="FFFFFF"/>
        <w:kinsoku/>
        <w:wordWrap/>
        <w:overflowPunct/>
        <w:topLinePunct w:val="0"/>
        <w:autoSpaceDN/>
        <w:bidi w:val="0"/>
        <w:adjustRightInd w:val="0"/>
        <w:snapToGrid w:val="0"/>
        <w:spacing w:beforeAutospacing="0" w:after="0" w:afterAutospacing="0" w:line="540" w:lineRule="exact"/>
        <w:ind w:firstLine="640" w:firstLineChars="200"/>
        <w:jc w:val="both"/>
        <w:textAlignment w:val="auto"/>
        <w:rPr>
          <w:rFonts w:hint="eastAsia" w:ascii="仿宋" w:hAnsi="仿宋" w:eastAsia="仿宋" w:cs="仿宋"/>
          <w:kern w:val="2"/>
          <w:sz w:val="32"/>
          <w:szCs w:val="32"/>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为大力发展丁宅农业产业，紧紧围绕“率先打造‘南花园’共同富裕示范单元”的总体定位，加快农业产业转型升级，高水平</w:t>
      </w:r>
      <w:r>
        <w:rPr>
          <w:rFonts w:hint="eastAsia" w:ascii="仿宋" w:hAnsi="仿宋" w:eastAsia="仿宋" w:cs="仿宋"/>
          <w:kern w:val="2"/>
          <w:sz w:val="32"/>
          <w:szCs w:val="32"/>
          <w:lang w:eastAsia="zh-CN"/>
        </w:rPr>
        <w:t>推动乡村全面振兴，为建设“青春之城”贡献丁宅“三农”力量</w:t>
      </w:r>
      <w:r>
        <w:rPr>
          <w:rFonts w:hint="eastAsia" w:ascii="仿宋" w:hAnsi="仿宋" w:eastAsia="仿宋" w:cs="仿宋"/>
          <w:kern w:val="2"/>
          <w:sz w:val="32"/>
          <w:szCs w:val="32"/>
        </w:rPr>
        <w:t>。经乡党委、政府研究决定</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就推进202</w:t>
      </w:r>
      <w:r>
        <w:rPr>
          <w:rFonts w:hint="eastAsia" w:ascii="仿宋" w:hAnsi="仿宋" w:eastAsia="仿宋" w:cs="仿宋"/>
          <w:kern w:val="2"/>
          <w:sz w:val="32"/>
          <w:szCs w:val="32"/>
          <w:lang w:val="en-US" w:eastAsia="zh-CN"/>
        </w:rPr>
        <w:t>5</w:t>
      </w:r>
      <w:r>
        <w:rPr>
          <w:rFonts w:hint="eastAsia" w:ascii="仿宋" w:hAnsi="仿宋" w:eastAsia="仿宋" w:cs="仿宋"/>
          <w:kern w:val="2"/>
          <w:sz w:val="32"/>
          <w:szCs w:val="32"/>
        </w:rPr>
        <w:t>年度丁宅乡农业产业提质行动提出如下实施意见。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一、</w:t>
      </w:r>
      <w:r>
        <w:rPr>
          <w:rFonts w:hint="eastAsia" w:ascii="黑体" w:hAnsi="黑体" w:eastAsia="黑体" w:cs="黑体"/>
          <w:color w:val="auto"/>
          <w:kern w:val="2"/>
          <w:sz w:val="32"/>
          <w:szCs w:val="32"/>
          <w:lang w:val="en-US" w:eastAsia="zh-CN"/>
        </w:rPr>
        <w:t>稳定</w:t>
      </w:r>
      <w:r>
        <w:rPr>
          <w:rFonts w:hint="eastAsia" w:ascii="黑体" w:hAnsi="黑体" w:eastAsia="黑体" w:cs="黑体"/>
          <w:color w:val="auto"/>
          <w:kern w:val="2"/>
          <w:sz w:val="32"/>
          <w:szCs w:val="32"/>
          <w:lang w:eastAsia="zh-CN"/>
        </w:rPr>
        <w:t>粮油生产</w:t>
      </w:r>
      <w:r>
        <w:rPr>
          <w:rFonts w:hint="eastAsia" w:ascii="黑体" w:hAnsi="黑体" w:eastAsia="黑体" w:cs="黑体"/>
          <w:color w:val="auto"/>
          <w:kern w:val="2"/>
          <w:sz w:val="32"/>
          <w:szCs w:val="32"/>
        </w:rPr>
        <w:t>方面</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b/>
          <w:bCs/>
          <w:kern w:val="2"/>
          <w:sz w:val="32"/>
          <w:szCs w:val="32"/>
        </w:rPr>
        <w:t>1.提高规模种粮补贴。</w:t>
      </w:r>
      <w:r>
        <w:rPr>
          <w:rFonts w:hint="eastAsia" w:ascii="仿宋" w:hAnsi="仿宋" w:eastAsia="仿宋" w:cs="仿宋"/>
          <w:kern w:val="2"/>
          <w:sz w:val="32"/>
          <w:szCs w:val="32"/>
        </w:rPr>
        <w:t>为</w:t>
      </w:r>
      <w:r>
        <w:rPr>
          <w:rFonts w:hint="eastAsia" w:ascii="仿宋" w:hAnsi="仿宋" w:eastAsia="仿宋" w:cs="仿宋"/>
          <w:b w:val="0"/>
          <w:bCs w:val="0"/>
          <w:color w:val="auto"/>
          <w:kern w:val="2"/>
          <w:sz w:val="32"/>
          <w:szCs w:val="32"/>
        </w:rPr>
        <w:t>鼓励</w:t>
      </w:r>
      <w:r>
        <w:rPr>
          <w:rFonts w:hint="eastAsia" w:ascii="仿宋" w:hAnsi="仿宋" w:eastAsia="仿宋" w:cs="仿宋"/>
          <w:b w:val="0"/>
          <w:bCs w:val="0"/>
          <w:color w:val="auto"/>
          <w:kern w:val="2"/>
          <w:sz w:val="32"/>
          <w:szCs w:val="32"/>
          <w:lang w:val="en-US" w:eastAsia="zh-CN"/>
        </w:rPr>
        <w:t>规模</w:t>
      </w:r>
      <w:r>
        <w:rPr>
          <w:rFonts w:hint="eastAsia" w:ascii="仿宋" w:hAnsi="仿宋" w:eastAsia="仿宋" w:cs="仿宋"/>
          <w:b w:val="0"/>
          <w:bCs w:val="0"/>
          <w:color w:val="auto"/>
          <w:kern w:val="2"/>
          <w:sz w:val="32"/>
          <w:szCs w:val="32"/>
        </w:rPr>
        <w:t>种植</w:t>
      </w:r>
      <w:r>
        <w:rPr>
          <w:rFonts w:hint="eastAsia" w:ascii="仿宋" w:hAnsi="仿宋" w:eastAsia="仿宋" w:cs="仿宋"/>
          <w:b w:val="0"/>
          <w:bCs w:val="0"/>
          <w:color w:val="auto"/>
          <w:kern w:val="2"/>
          <w:sz w:val="32"/>
          <w:szCs w:val="32"/>
          <w:lang w:eastAsia="zh-CN"/>
        </w:rPr>
        <w:t>，</w:t>
      </w:r>
      <w:r>
        <w:rPr>
          <w:rFonts w:hint="eastAsia" w:ascii="仿宋" w:hAnsi="仿宋" w:eastAsia="仿宋" w:cs="仿宋"/>
          <w:kern w:val="2"/>
          <w:sz w:val="32"/>
          <w:szCs w:val="32"/>
        </w:rPr>
        <w:t>对</w:t>
      </w:r>
      <w:r>
        <w:rPr>
          <w:rFonts w:hint="eastAsia" w:ascii="仿宋" w:hAnsi="仿宋" w:eastAsia="仿宋" w:cs="仿宋"/>
          <w:kern w:val="2"/>
          <w:sz w:val="32"/>
          <w:szCs w:val="32"/>
          <w:lang w:eastAsia="zh-CN"/>
        </w:rPr>
        <w:t>种植双季稻的</w:t>
      </w:r>
      <w:r>
        <w:rPr>
          <w:rFonts w:hint="eastAsia" w:ascii="仿宋" w:hAnsi="仿宋" w:eastAsia="仿宋" w:cs="仿宋"/>
          <w:kern w:val="2"/>
          <w:sz w:val="32"/>
          <w:szCs w:val="32"/>
        </w:rPr>
        <w:t>规模种粮主体</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复种</w:t>
      </w:r>
      <w:r>
        <w:rPr>
          <w:rFonts w:hint="eastAsia" w:ascii="仿宋" w:hAnsi="仿宋" w:eastAsia="仿宋" w:cs="仿宋"/>
          <w:kern w:val="2"/>
          <w:sz w:val="32"/>
          <w:szCs w:val="32"/>
          <w:lang w:eastAsia="zh-CN"/>
        </w:rPr>
        <w:t>面积达</w:t>
      </w:r>
      <w:r>
        <w:rPr>
          <w:rFonts w:hint="eastAsia" w:ascii="仿宋" w:hAnsi="仿宋" w:eastAsia="仿宋" w:cs="仿宋"/>
          <w:kern w:val="2"/>
          <w:sz w:val="32"/>
          <w:szCs w:val="32"/>
        </w:rPr>
        <w:t>50亩及以上的，</w:t>
      </w:r>
      <w:r>
        <w:rPr>
          <w:rFonts w:hint="eastAsia" w:ascii="仿宋" w:hAnsi="仿宋" w:eastAsia="仿宋" w:cs="仿宋"/>
          <w:kern w:val="2"/>
          <w:sz w:val="32"/>
          <w:szCs w:val="32"/>
          <w:lang w:eastAsia="zh-CN"/>
        </w:rPr>
        <w:t>在区补助的基</w:t>
      </w:r>
      <w:r>
        <w:rPr>
          <w:rFonts w:hint="eastAsia" w:ascii="仿宋" w:hAnsi="仿宋" w:eastAsia="仿宋" w:cs="仿宋"/>
          <w:color w:val="auto"/>
          <w:kern w:val="2"/>
          <w:sz w:val="32"/>
          <w:szCs w:val="32"/>
          <w:lang w:eastAsia="zh-CN"/>
        </w:rPr>
        <w:t>础上</w:t>
      </w:r>
      <w:r>
        <w:rPr>
          <w:rFonts w:hint="eastAsia" w:ascii="仿宋" w:hAnsi="仿宋" w:eastAsia="仿宋" w:cs="仿宋"/>
          <w:color w:val="auto"/>
          <w:kern w:val="2"/>
          <w:sz w:val="32"/>
          <w:szCs w:val="32"/>
        </w:rPr>
        <w:t>按实</w:t>
      </w:r>
      <w:r>
        <w:rPr>
          <w:rFonts w:hint="eastAsia" w:ascii="仿宋" w:hAnsi="仿宋" w:eastAsia="仿宋" w:cs="仿宋"/>
          <w:color w:val="auto"/>
          <w:kern w:val="2"/>
          <w:sz w:val="32"/>
          <w:szCs w:val="32"/>
        </w:rPr>
        <w:t>际</w:t>
      </w:r>
      <w:r>
        <w:rPr>
          <w:rFonts w:hint="eastAsia" w:ascii="仿宋" w:hAnsi="仿宋" w:eastAsia="仿宋" w:cs="仿宋"/>
          <w:color w:val="auto"/>
          <w:kern w:val="2"/>
          <w:sz w:val="32"/>
          <w:szCs w:val="32"/>
          <w:lang w:eastAsia="zh-CN"/>
        </w:rPr>
        <w:t>早稻</w:t>
      </w:r>
      <w:r>
        <w:rPr>
          <w:rFonts w:hint="eastAsia" w:ascii="仿宋" w:hAnsi="仿宋" w:eastAsia="仿宋" w:cs="仿宋"/>
          <w:color w:val="auto"/>
          <w:kern w:val="2"/>
          <w:sz w:val="32"/>
          <w:szCs w:val="32"/>
        </w:rPr>
        <w:t>种植面积</w:t>
      </w:r>
      <w:r>
        <w:rPr>
          <w:rFonts w:hint="eastAsia" w:ascii="仿宋" w:hAnsi="仿宋" w:eastAsia="仿宋" w:cs="仿宋"/>
          <w:color w:val="auto"/>
          <w:kern w:val="2"/>
          <w:sz w:val="32"/>
          <w:szCs w:val="32"/>
          <w:lang w:eastAsia="zh-CN"/>
        </w:rPr>
        <w:t>额外</w:t>
      </w:r>
      <w:r>
        <w:rPr>
          <w:rFonts w:hint="eastAsia" w:ascii="仿宋" w:hAnsi="仿宋" w:eastAsia="仿宋" w:cs="仿宋"/>
          <w:color w:val="auto"/>
          <w:kern w:val="2"/>
          <w:sz w:val="32"/>
          <w:szCs w:val="32"/>
        </w:rPr>
        <w:t>给予每亩</w:t>
      </w:r>
      <w:r>
        <w:rPr>
          <w:rFonts w:hint="eastAsia" w:ascii="仿宋" w:hAnsi="仿宋" w:eastAsia="仿宋" w:cs="仿宋"/>
          <w:color w:val="auto"/>
          <w:kern w:val="2"/>
          <w:sz w:val="32"/>
          <w:szCs w:val="32"/>
          <w:lang w:val="en-US" w:eastAsia="zh-CN"/>
        </w:rPr>
        <w:t>30</w:t>
      </w:r>
      <w:r>
        <w:rPr>
          <w:rFonts w:hint="eastAsia" w:ascii="仿宋" w:hAnsi="仿宋" w:eastAsia="仿宋" w:cs="仿宋"/>
          <w:color w:val="auto"/>
          <w:kern w:val="2"/>
          <w:sz w:val="32"/>
          <w:szCs w:val="32"/>
        </w:rPr>
        <w:t>元的补贴。</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2.鼓励早稻种植。</w:t>
      </w:r>
      <w:r>
        <w:rPr>
          <w:rFonts w:hint="eastAsia" w:ascii="仿宋" w:hAnsi="仿宋" w:eastAsia="仿宋" w:cs="仿宋"/>
          <w:b w:val="0"/>
          <w:bCs w:val="0"/>
          <w:color w:val="auto"/>
          <w:kern w:val="2"/>
          <w:sz w:val="32"/>
          <w:szCs w:val="32"/>
          <w:lang w:val="en-US" w:eastAsia="zh-CN"/>
        </w:rPr>
        <w:t>为激发早稻种粮积极性</w:t>
      </w:r>
      <w:r>
        <w:rPr>
          <w:rFonts w:hint="eastAsia" w:ascii="仿宋" w:hAnsi="仿宋" w:eastAsia="仿宋" w:cs="仿宋"/>
          <w:color w:val="auto"/>
          <w:kern w:val="2"/>
          <w:sz w:val="32"/>
          <w:szCs w:val="32"/>
          <w:lang w:val="en-US" w:eastAsia="zh-CN"/>
        </w:rPr>
        <w:t>，对当年度早稻种植面积达到300亩及以上或新增50亩及以上的行政村一次性奖励3000元；面积达到500亩及以上或新增100亩及以上的，一次性奖励5000元。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b w:val="0"/>
          <w:bCs w:val="0"/>
          <w:color w:val="auto"/>
          <w:kern w:val="2"/>
          <w:sz w:val="32"/>
          <w:szCs w:val="32"/>
          <w:lang w:val="en-US" w:eastAsia="zh-CN"/>
        </w:rPr>
      </w:pPr>
      <w:r>
        <w:rPr>
          <w:rFonts w:hint="eastAsia" w:ascii="仿宋" w:hAnsi="仿宋" w:eastAsia="仿宋" w:cs="仿宋"/>
          <w:b/>
          <w:bCs/>
          <w:color w:val="auto"/>
          <w:kern w:val="2"/>
          <w:sz w:val="32"/>
          <w:szCs w:val="32"/>
          <w:lang w:val="en-US" w:eastAsia="zh-CN"/>
        </w:rPr>
        <w:t>3.鼓励油菜种植。</w:t>
      </w:r>
      <w:r>
        <w:rPr>
          <w:rFonts w:hint="eastAsia" w:ascii="仿宋" w:hAnsi="仿宋" w:eastAsia="仿宋" w:cs="仿宋"/>
          <w:b w:val="0"/>
          <w:bCs w:val="0"/>
          <w:color w:val="auto"/>
          <w:kern w:val="2"/>
          <w:sz w:val="32"/>
          <w:szCs w:val="32"/>
          <w:lang w:val="en-US" w:eastAsia="zh-CN"/>
        </w:rPr>
        <w:t>对当年度油菜种植面积2亩及以上的主体，按实际种植面积给予所在行政村80元/亩的补助。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二、扶持特色优势产业发展方面</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FF0000"/>
          <w:kern w:val="2"/>
          <w:sz w:val="32"/>
          <w:szCs w:val="32"/>
          <w:lang w:val="en-US" w:eastAsia="zh-CN"/>
        </w:rPr>
      </w:pPr>
      <w:r>
        <w:rPr>
          <w:rFonts w:hint="eastAsia" w:ascii="仿宋" w:hAnsi="仿宋" w:eastAsia="仿宋" w:cs="仿宋"/>
          <w:b/>
          <w:bCs/>
          <w:color w:val="auto"/>
          <w:kern w:val="2"/>
          <w:sz w:val="32"/>
          <w:szCs w:val="32"/>
          <w:lang w:val="en-US" w:eastAsia="zh-CN"/>
        </w:rPr>
        <w:t>4.扶持林下经济发展。</w:t>
      </w:r>
      <w:r>
        <w:rPr>
          <w:rFonts w:hint="eastAsia" w:ascii="仿宋" w:hAnsi="仿宋" w:eastAsia="仿宋" w:cs="仿宋"/>
          <w:b w:val="0"/>
          <w:bCs w:val="0"/>
          <w:color w:val="auto"/>
          <w:kern w:val="2"/>
          <w:sz w:val="32"/>
          <w:szCs w:val="32"/>
          <w:lang w:val="en-US" w:eastAsia="zh-CN"/>
        </w:rPr>
        <w:t>积极发展林下经济，</w:t>
      </w:r>
      <w:r>
        <w:rPr>
          <w:rFonts w:hint="eastAsia" w:ascii="仿宋" w:hAnsi="仿宋" w:eastAsia="仿宋" w:cs="仿宋"/>
          <w:b w:val="0"/>
          <w:bCs w:val="0"/>
          <w:color w:val="auto"/>
          <w:kern w:val="2"/>
          <w:sz w:val="32"/>
          <w:szCs w:val="32"/>
          <w:lang w:val="en-US" w:eastAsia="zh-CN"/>
        </w:rPr>
        <w:t>鼓</w:t>
      </w:r>
      <w:r>
        <w:rPr>
          <w:rFonts w:hint="eastAsia" w:ascii="仿宋" w:hAnsi="仿宋" w:eastAsia="仿宋" w:cs="仿宋"/>
          <w:color w:val="auto"/>
          <w:kern w:val="2"/>
          <w:sz w:val="32"/>
          <w:szCs w:val="32"/>
          <w:lang w:val="en-US" w:eastAsia="zh-CN"/>
        </w:rPr>
        <w:t>励在林地原始乔木下进行林下种植，对连片200亩</w:t>
      </w:r>
      <w:r>
        <w:rPr>
          <w:rFonts w:hint="eastAsia" w:ascii="仿宋" w:hAnsi="仿宋" w:eastAsia="仿宋" w:cs="仿宋"/>
          <w:kern w:val="2"/>
          <w:sz w:val="32"/>
          <w:szCs w:val="32"/>
          <w:lang w:val="en-US" w:eastAsia="zh-CN"/>
        </w:rPr>
        <w:t>以上的种植主体一次性奖励1万元。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bCs/>
          <w:color w:val="auto"/>
          <w:kern w:val="2"/>
          <w:sz w:val="32"/>
          <w:szCs w:val="32"/>
          <w:lang w:val="en-US" w:eastAsia="zh-CN"/>
        </w:rPr>
        <w:t>5</w:t>
      </w:r>
      <w:r>
        <w:rPr>
          <w:rFonts w:hint="default" w:ascii="仿宋" w:hAnsi="仿宋" w:eastAsia="仿宋" w:cs="仿宋"/>
          <w:b/>
          <w:bCs/>
          <w:color w:val="auto"/>
          <w:kern w:val="2"/>
          <w:sz w:val="32"/>
          <w:szCs w:val="32"/>
          <w:lang w:val="en-US" w:eastAsia="zh-CN"/>
        </w:rPr>
        <w:t>.</w:t>
      </w:r>
      <w:r>
        <w:rPr>
          <w:rFonts w:hint="eastAsia" w:ascii="仿宋" w:hAnsi="仿宋" w:eastAsia="仿宋" w:cs="仿宋"/>
          <w:b/>
          <w:bCs/>
          <w:color w:val="auto"/>
          <w:kern w:val="2"/>
          <w:sz w:val="32"/>
          <w:szCs w:val="32"/>
          <w:lang w:val="en-US" w:eastAsia="zh-CN"/>
        </w:rPr>
        <w:t>支持发展油茶种植</w:t>
      </w:r>
      <w:r>
        <w:rPr>
          <w:rFonts w:hint="default" w:ascii="仿宋" w:hAnsi="仿宋" w:eastAsia="仿宋" w:cs="仿宋"/>
          <w:b/>
          <w:bCs/>
          <w:color w:val="auto"/>
          <w:kern w:val="2"/>
          <w:sz w:val="32"/>
          <w:szCs w:val="32"/>
          <w:lang w:val="en-US" w:eastAsia="zh-CN"/>
        </w:rPr>
        <w:t>。</w:t>
      </w:r>
      <w:r>
        <w:rPr>
          <w:rFonts w:hint="eastAsia" w:ascii="仿宋" w:hAnsi="仿宋" w:eastAsia="仿宋" w:cs="仿宋"/>
          <w:b w:val="0"/>
          <w:bCs w:val="0"/>
          <w:color w:val="auto"/>
          <w:kern w:val="2"/>
          <w:sz w:val="32"/>
          <w:szCs w:val="32"/>
          <w:lang w:val="en-US" w:eastAsia="zh-CN"/>
        </w:rPr>
        <w:t>在山地上新建油茶林且集中连片20亩（含）以上的经营主体，一次性奖励1万元，集中连片50亩（含）以上的，一次性奖励3万元。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t>6</w:t>
      </w:r>
      <w:r>
        <w:rPr>
          <w:rFonts w:hint="default" w:ascii="仿宋" w:hAnsi="仿宋" w:eastAsia="仿宋" w:cs="仿宋"/>
          <w:b/>
          <w:bCs/>
          <w:color w:val="auto"/>
          <w:kern w:val="2"/>
          <w:sz w:val="32"/>
          <w:szCs w:val="32"/>
          <w:highlight w:val="none"/>
          <w:lang w:val="en-US" w:eastAsia="zh-CN"/>
        </w:rPr>
        <w:t>.积极打通</w:t>
      </w:r>
      <w:r>
        <w:rPr>
          <w:rFonts w:hint="eastAsia" w:ascii="仿宋" w:hAnsi="仿宋" w:eastAsia="仿宋" w:cs="仿宋"/>
          <w:b/>
          <w:bCs/>
          <w:color w:val="auto"/>
          <w:kern w:val="2"/>
          <w:sz w:val="32"/>
          <w:szCs w:val="32"/>
          <w:highlight w:val="none"/>
          <w:lang w:val="en-US" w:eastAsia="zh-CN"/>
        </w:rPr>
        <w:t>果蔬</w:t>
      </w:r>
      <w:r>
        <w:rPr>
          <w:rFonts w:hint="default" w:ascii="仿宋" w:hAnsi="仿宋" w:eastAsia="仿宋" w:cs="仿宋"/>
          <w:b/>
          <w:bCs/>
          <w:color w:val="auto"/>
          <w:kern w:val="2"/>
          <w:sz w:val="32"/>
          <w:szCs w:val="32"/>
          <w:highlight w:val="none"/>
          <w:lang w:val="en-US" w:eastAsia="zh-CN"/>
        </w:rPr>
        <w:t>销售渠道。</w:t>
      </w:r>
      <w:r>
        <w:rPr>
          <w:rFonts w:hint="default" w:ascii="仿宋" w:hAnsi="仿宋" w:eastAsia="仿宋" w:cs="仿宋"/>
          <w:color w:val="auto"/>
          <w:kern w:val="2"/>
          <w:sz w:val="32"/>
          <w:szCs w:val="32"/>
          <w:highlight w:val="none"/>
          <w:lang w:val="en-US" w:eastAsia="zh-CN"/>
        </w:rPr>
        <w:t>进一步</w:t>
      </w:r>
      <w:r>
        <w:rPr>
          <w:rFonts w:hint="eastAsia" w:ascii="仿宋" w:hAnsi="仿宋" w:eastAsia="仿宋" w:cs="仿宋"/>
          <w:color w:val="auto"/>
          <w:kern w:val="2"/>
          <w:sz w:val="32"/>
          <w:szCs w:val="32"/>
          <w:highlight w:val="none"/>
          <w:lang w:val="en-US" w:eastAsia="zh-CN"/>
        </w:rPr>
        <w:t>打通丁宅水蜜桃的对外销售渠道</w:t>
      </w:r>
      <w:r>
        <w:rPr>
          <w:rFonts w:hint="default" w:ascii="仿宋" w:hAnsi="仿宋" w:eastAsia="仿宋" w:cs="仿宋"/>
          <w:color w:val="auto"/>
          <w:kern w:val="2"/>
          <w:sz w:val="32"/>
          <w:szCs w:val="32"/>
          <w:highlight w:val="none"/>
          <w:lang w:val="en-US" w:eastAsia="zh-CN"/>
        </w:rPr>
        <w:t>，对</w:t>
      </w:r>
      <w:r>
        <w:rPr>
          <w:rFonts w:hint="eastAsia" w:ascii="仿宋" w:hAnsi="仿宋" w:eastAsia="仿宋" w:cs="仿宋"/>
          <w:color w:val="auto"/>
          <w:kern w:val="2"/>
          <w:sz w:val="32"/>
          <w:szCs w:val="32"/>
          <w:highlight w:val="none"/>
          <w:lang w:val="en-US" w:eastAsia="zh-CN"/>
        </w:rPr>
        <w:t>注册地在上虞区外的规模企业</w:t>
      </w:r>
      <w:r>
        <w:rPr>
          <w:rFonts w:hint="default" w:ascii="仿宋" w:hAnsi="仿宋" w:eastAsia="仿宋" w:cs="仿宋"/>
          <w:color w:val="auto"/>
          <w:kern w:val="2"/>
          <w:sz w:val="32"/>
          <w:szCs w:val="32"/>
          <w:highlight w:val="none"/>
          <w:lang w:val="en-US" w:eastAsia="zh-CN"/>
        </w:rPr>
        <w:t>当年度收购</w:t>
      </w:r>
      <w:r>
        <w:rPr>
          <w:rFonts w:hint="default" w:ascii="仿宋" w:hAnsi="仿宋" w:eastAsia="仿宋" w:cs="仿宋"/>
          <w:color w:val="auto"/>
          <w:kern w:val="2"/>
          <w:sz w:val="32"/>
          <w:szCs w:val="32"/>
          <w:highlight w:val="none"/>
          <w:u w:val="none"/>
          <w:lang w:val="en-US" w:eastAsia="zh-CN"/>
        </w:rPr>
        <w:t>丁宅</w:t>
      </w:r>
      <w:r>
        <w:rPr>
          <w:rFonts w:hint="eastAsia" w:ascii="仿宋" w:hAnsi="仿宋" w:eastAsia="仿宋" w:cs="仿宋"/>
          <w:color w:val="auto"/>
          <w:kern w:val="2"/>
          <w:sz w:val="32"/>
          <w:szCs w:val="32"/>
          <w:highlight w:val="none"/>
          <w:u w:val="none"/>
          <w:lang w:val="en-US" w:eastAsia="zh-CN"/>
        </w:rPr>
        <w:t>水蜜桃数量达5万斤及以上的</w:t>
      </w:r>
      <w:r>
        <w:rPr>
          <w:rFonts w:hint="eastAsia" w:ascii="仿宋" w:hAnsi="仿宋" w:eastAsia="仿宋" w:cs="仿宋"/>
          <w:color w:val="auto"/>
          <w:kern w:val="2"/>
          <w:sz w:val="32"/>
          <w:szCs w:val="32"/>
          <w:highlight w:val="none"/>
          <w:lang w:val="en-US" w:eastAsia="zh-CN"/>
        </w:rPr>
        <w:t>，一次性奖励2万元；10万斤及以上的，一次性奖励3万元。收购单位须有规范的收购流程，并且收购方案需经乡农办备案后实施。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t>7</w:t>
      </w:r>
      <w:r>
        <w:rPr>
          <w:rFonts w:hint="default" w:ascii="仿宋" w:hAnsi="仿宋" w:eastAsia="仿宋" w:cs="仿宋"/>
          <w:b/>
          <w:bCs/>
          <w:color w:val="auto"/>
          <w:kern w:val="2"/>
          <w:sz w:val="32"/>
          <w:szCs w:val="32"/>
          <w:highlight w:val="none"/>
          <w:lang w:val="en-US" w:eastAsia="zh-CN"/>
        </w:rPr>
        <w:t>.支持农业产业链延伸。</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default"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对新落户到虞南农事服务中心的农产品加工销售企业并实质性开展运作的，给予一次性2万元奖励。对新招租入驻的虞南农事服务中心冷库的企业或个人，按每年租金给予20%的补助。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8.配合区级农产品区域公用品牌建设。</w:t>
      </w:r>
      <w:r>
        <w:rPr>
          <w:rFonts w:hint="eastAsia" w:ascii="仿宋" w:hAnsi="仿宋" w:eastAsia="仿宋" w:cs="仿宋"/>
          <w:color w:val="auto"/>
          <w:kern w:val="2"/>
          <w:sz w:val="32"/>
          <w:szCs w:val="32"/>
          <w:lang w:val="en-US" w:eastAsia="zh-CN"/>
        </w:rPr>
        <w:t>大力培育农产品区域公用品牌，积极参与具有辨识度的“1+N”的区级农产品区域公用品牌体系，鼓励符合使用区级农产品区域公用品牌的生产经营主体，利用自身优势和渠道经营、销售丁宅本地水果</w:t>
      </w:r>
      <w:r>
        <w:rPr>
          <w:rFonts w:hint="eastAsia" w:ascii="仿宋" w:hAnsi="仿宋" w:eastAsia="仿宋" w:cs="仿宋"/>
          <w:color w:val="auto"/>
          <w:kern w:val="2"/>
          <w:sz w:val="32"/>
          <w:szCs w:val="32"/>
          <w:lang w:val="en-US" w:eastAsia="zh-CN"/>
        </w:rPr>
        <w:t>。对成功入驻“上虞尚品”的经营主体，一次性奖励2000元。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三、促进数字农业建设发展方面</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9</w:t>
      </w:r>
      <w:r>
        <w:rPr>
          <w:rFonts w:hint="default" w:ascii="仿宋" w:hAnsi="仿宋" w:eastAsia="仿宋" w:cs="仿宋"/>
          <w:b/>
          <w:bCs/>
          <w:color w:val="auto"/>
          <w:kern w:val="2"/>
          <w:sz w:val="32"/>
          <w:szCs w:val="32"/>
          <w:lang w:val="en-US" w:eastAsia="zh-CN"/>
        </w:rPr>
        <w:t>.推进农产品电子商务发展。</w:t>
      </w:r>
      <w:r>
        <w:rPr>
          <w:rFonts w:hint="default" w:ascii="仿宋" w:hAnsi="仿宋" w:eastAsia="仿宋" w:cs="仿宋"/>
          <w:color w:val="auto"/>
          <w:kern w:val="2"/>
          <w:sz w:val="32"/>
          <w:szCs w:val="32"/>
          <w:lang w:val="en-US" w:eastAsia="zh-CN"/>
        </w:rPr>
        <w:t>引导企业或个人通过电商平台（淘宝、京东、拼多多、微店</w:t>
      </w:r>
      <w:r>
        <w:rPr>
          <w:rFonts w:hint="eastAsia" w:ascii="仿宋" w:hAnsi="仿宋" w:eastAsia="仿宋" w:cs="仿宋"/>
          <w:color w:val="auto"/>
          <w:kern w:val="2"/>
          <w:sz w:val="32"/>
          <w:szCs w:val="32"/>
          <w:lang w:val="en-US" w:eastAsia="zh-CN"/>
        </w:rPr>
        <w:t>、抖音</w:t>
      </w:r>
      <w:r>
        <w:rPr>
          <w:rFonts w:hint="default" w:ascii="仿宋" w:hAnsi="仿宋" w:eastAsia="仿宋" w:cs="仿宋"/>
          <w:color w:val="auto"/>
          <w:kern w:val="2"/>
          <w:sz w:val="32"/>
          <w:szCs w:val="32"/>
          <w:lang w:val="en-US" w:eastAsia="zh-CN"/>
        </w:rPr>
        <w:t>及其他小程序等）开展农产品销售（含帮助周边农户进行农产品电商销售），培育农产品网络销售品牌。鼓励农民专业合作社和农业生产基地创新运营模式，加强与社区便利店等传统商贸企业合作。倡导发展直播经济、电商经济，鼓励有条件的行政村</w:t>
      </w:r>
      <w:r>
        <w:rPr>
          <w:rFonts w:hint="eastAsia" w:ascii="仿宋" w:hAnsi="仿宋" w:eastAsia="仿宋" w:cs="仿宋"/>
          <w:color w:val="auto"/>
          <w:kern w:val="2"/>
          <w:sz w:val="32"/>
          <w:szCs w:val="32"/>
          <w:lang w:val="en-US" w:eastAsia="zh-CN"/>
        </w:rPr>
        <w:t>与电商团队进行合作，积极带动丁宅本地农产品销售，对成效明显的行政村一次性奖励5000元</w:t>
      </w:r>
      <w:r>
        <w:rPr>
          <w:rFonts w:hint="default" w:ascii="仿宋" w:hAnsi="仿宋" w:eastAsia="仿宋" w:cs="仿宋"/>
          <w:color w:val="auto"/>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default" w:ascii="仿宋" w:hAnsi="仿宋" w:eastAsia="仿宋" w:cs="仿宋"/>
          <w:color w:val="auto"/>
          <w:kern w:val="2"/>
          <w:sz w:val="32"/>
          <w:szCs w:val="32"/>
          <w:u w:val="none"/>
          <w:lang w:val="en-US" w:eastAsia="zh-CN"/>
        </w:rPr>
      </w:pPr>
      <w:r>
        <w:rPr>
          <w:rFonts w:hint="default" w:ascii="仿宋" w:hAnsi="仿宋" w:eastAsia="仿宋" w:cs="仿宋"/>
          <w:color w:val="auto"/>
          <w:kern w:val="2"/>
          <w:sz w:val="32"/>
          <w:szCs w:val="32"/>
          <w:lang w:val="en-US" w:eastAsia="zh-CN"/>
        </w:rPr>
        <w:t>7月1日-10月31日期间，</w:t>
      </w:r>
      <w:r>
        <w:rPr>
          <w:rFonts w:hint="eastAsia" w:ascii="仿宋" w:hAnsi="仿宋" w:eastAsia="仿宋" w:cs="仿宋"/>
          <w:color w:val="auto"/>
          <w:kern w:val="2"/>
          <w:sz w:val="32"/>
          <w:szCs w:val="32"/>
          <w:u w:val="none"/>
          <w:lang w:val="en-US" w:eastAsia="zh-CN"/>
        </w:rPr>
        <w:t>四季仙果协会的会员</w:t>
      </w:r>
      <w:r>
        <w:rPr>
          <w:rFonts w:hint="default" w:ascii="仿宋" w:hAnsi="仿宋" w:eastAsia="仿宋" w:cs="仿宋"/>
          <w:color w:val="auto"/>
          <w:kern w:val="2"/>
          <w:sz w:val="32"/>
          <w:szCs w:val="32"/>
          <w:u w:val="none"/>
          <w:lang w:val="en-US" w:eastAsia="zh-CN"/>
        </w:rPr>
        <w:t>到合作快递点邮寄丁宅本地水果的，可享受每单</w:t>
      </w:r>
      <w:r>
        <w:rPr>
          <w:rFonts w:hint="eastAsia" w:ascii="仿宋" w:hAnsi="仿宋" w:eastAsia="仿宋" w:cs="仿宋"/>
          <w:color w:val="auto"/>
          <w:kern w:val="2"/>
          <w:sz w:val="32"/>
          <w:szCs w:val="32"/>
          <w:u w:val="none"/>
          <w:lang w:val="en-US" w:eastAsia="zh-CN"/>
        </w:rPr>
        <w:t>3元</w:t>
      </w:r>
      <w:r>
        <w:rPr>
          <w:rFonts w:hint="default" w:ascii="仿宋" w:hAnsi="仿宋" w:eastAsia="仿宋" w:cs="仿宋"/>
          <w:color w:val="auto"/>
          <w:kern w:val="2"/>
          <w:sz w:val="32"/>
          <w:szCs w:val="32"/>
          <w:u w:val="none"/>
          <w:lang w:val="en-US" w:eastAsia="zh-CN"/>
        </w:rPr>
        <w:t>的快递费补助</w:t>
      </w:r>
      <w:r>
        <w:rPr>
          <w:rFonts w:hint="eastAsia" w:ascii="仿宋" w:hAnsi="仿宋" w:eastAsia="仿宋" w:cs="仿宋"/>
          <w:color w:val="auto"/>
          <w:kern w:val="2"/>
          <w:sz w:val="32"/>
          <w:szCs w:val="32"/>
          <w:u w:val="none"/>
          <w:lang w:val="en-US" w:eastAsia="zh-CN"/>
        </w:rPr>
        <w:t>，具体由四季仙果协会的会员凭快递凭证到所在行政村登记，由所在行政村审核登记并汇总后上报至四季仙果协会，由协会复核以后再进行发放。</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10.</w:t>
      </w:r>
      <w:r>
        <w:rPr>
          <w:rFonts w:hint="default" w:ascii="仿宋" w:hAnsi="仿宋" w:eastAsia="仿宋" w:cs="仿宋"/>
          <w:b/>
          <w:bCs/>
          <w:color w:val="auto"/>
          <w:kern w:val="2"/>
          <w:sz w:val="32"/>
          <w:szCs w:val="32"/>
          <w:lang w:val="en-US" w:eastAsia="zh-CN"/>
        </w:rPr>
        <w:t>建设数字农业先行地。</w:t>
      </w:r>
      <w:r>
        <w:rPr>
          <w:rFonts w:hint="default" w:ascii="仿宋" w:hAnsi="仿宋" w:eastAsia="仿宋" w:cs="仿宋"/>
          <w:color w:val="auto"/>
          <w:kern w:val="2"/>
          <w:sz w:val="32"/>
          <w:szCs w:val="32"/>
          <w:lang w:val="en-US" w:eastAsia="zh-CN"/>
        </w:rPr>
        <w:t>鼓励有条件的行政村、规模设施农业基地、养殖场,结合产业类型，开展智能化作业生产、精准控制设施设备、数字化管理服务平台等建设。利用物联网、人工智能等先进技术，提升丁宅农业领域数字化水平，推广建设智慧大棚，创建一批农业物联网应用示范基地。</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四、加快农业品质提升发展方面</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11.推进农产品质量安全工作。</w:t>
      </w:r>
      <w:r>
        <w:rPr>
          <w:rFonts w:hint="eastAsia" w:ascii="仿宋" w:hAnsi="仿宋" w:eastAsia="仿宋" w:cs="仿宋"/>
          <w:color w:val="auto"/>
          <w:kern w:val="2"/>
          <w:sz w:val="32"/>
          <w:szCs w:val="32"/>
          <w:lang w:val="en-US" w:eastAsia="zh-CN"/>
        </w:rPr>
        <w:t>深化农产品质量安全追溯体系建设，开展农产品质量安全追溯点评选。支持农业主体开展绿色食品、有机食品的认证，在区农业政策的基础上，再对新认证的绿色食品每个奖励1万元，新认证的有机食品标志每个奖励1.5万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color w:val="auto"/>
          <w:kern w:val="2"/>
          <w:sz w:val="32"/>
          <w:szCs w:val="32"/>
          <w:lang w:val="en-US" w:eastAsia="zh-CN"/>
        </w:rPr>
        <w:t>12.鼓励经营主体参加各类农展会、农产品的评优评先。</w:t>
      </w:r>
      <w:r>
        <w:rPr>
          <w:rFonts w:hint="eastAsia" w:ascii="仿宋" w:hAnsi="仿宋" w:eastAsia="仿宋" w:cs="仿宋"/>
          <w:color w:val="auto"/>
          <w:kern w:val="2"/>
          <w:sz w:val="32"/>
          <w:szCs w:val="32"/>
          <w:lang w:val="en-US" w:eastAsia="zh-CN"/>
        </w:rPr>
        <w:t>凡是参加市级单位主办农展会的（需到乡农业农村办备案，下同），给予1500元/次的奖励；参加省级及以上单位</w:t>
      </w:r>
      <w:r>
        <w:rPr>
          <w:rFonts w:hint="eastAsia" w:ascii="仿宋" w:hAnsi="仿宋" w:eastAsia="仿宋" w:cs="仿宋"/>
          <w:kern w:val="2"/>
          <w:sz w:val="32"/>
          <w:szCs w:val="32"/>
          <w:lang w:val="en-US" w:eastAsia="zh-CN"/>
        </w:rPr>
        <w:t>主办农展会的，给予3000元/次的奖励。产品在市级展会或比赛中被评为三等奖或相等奖项的给予1500元奖励（农产品优质奖、优秀奖、创新奖等视同为三等奖），被评为二等奖或相等奖项的给予2500元奖励，被评为一等奖或相等奖项的给予4000元奖励；产品在省级及以上展会或比赛中被评为三等奖或相等奖项的给予3000元奖励（农产品优质奖、优秀奖、创新奖等视同为三等奖），被评为二等奖或相等奖项的给予5000元奖励，被评为一等奖或相等奖项的给予8000元奖励。</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13.推进农业龙头企业和新型农业经营主体培育。</w:t>
      </w:r>
      <w:r>
        <w:rPr>
          <w:rFonts w:hint="eastAsia" w:ascii="仿宋" w:hAnsi="仿宋" w:eastAsia="仿宋" w:cs="仿宋"/>
          <w:kern w:val="2"/>
          <w:sz w:val="32"/>
          <w:szCs w:val="32"/>
          <w:lang w:val="en-US" w:eastAsia="zh-CN"/>
        </w:rPr>
        <w:t>鼓励符合条件的农业企业积极申报农业龙头企业创建，对当年度被评为省级、市级、区级农业龙头企业的给予5万元、3万元、2万元奖励（在区级政策上额外补助）。鼓励农业主体进行创新创业，支持农产品精深加工产业链发展，鼓励与商场、超市等进行合作，培育一批新型的农业经营主体。</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b/>
          <w:bCs/>
          <w:kern w:val="2"/>
          <w:sz w:val="32"/>
          <w:szCs w:val="32"/>
          <w:lang w:val="en-US" w:eastAsia="zh-CN"/>
        </w:rPr>
        <w:t>14.推广丁宅水果标准化生产方式。</w:t>
      </w:r>
      <w:r>
        <w:rPr>
          <w:rFonts w:hint="eastAsia" w:ascii="仿宋" w:hAnsi="仿宋" w:eastAsia="仿宋" w:cs="仿宋"/>
          <w:kern w:val="2"/>
          <w:sz w:val="32"/>
          <w:szCs w:val="32"/>
          <w:lang w:val="en-US" w:eastAsia="zh-CN"/>
        </w:rPr>
        <w:t>推广使用绿色栽培方式，对规模2亩及以上的种植户，鼓励使用水蜜桃套袋技术，</w:t>
      </w:r>
      <w:r>
        <w:rPr>
          <w:rFonts w:hint="eastAsia" w:ascii="仿宋" w:hAnsi="仿宋" w:eastAsia="仿宋" w:cs="仿宋"/>
          <w:color w:val="auto"/>
          <w:kern w:val="2"/>
          <w:sz w:val="32"/>
          <w:szCs w:val="32"/>
          <w:lang w:val="en-US" w:eastAsia="zh-CN"/>
        </w:rPr>
        <w:t>对种植的</w:t>
      </w:r>
      <w:r>
        <w:rPr>
          <w:rFonts w:hint="eastAsia" w:ascii="仿宋" w:hAnsi="仿宋" w:eastAsia="仿宋" w:cs="仿宋"/>
          <w:kern w:val="2"/>
          <w:sz w:val="32"/>
          <w:szCs w:val="32"/>
          <w:lang w:val="en-US" w:eastAsia="zh-CN"/>
        </w:rPr>
        <w:t>水</w:t>
      </w:r>
      <w:r>
        <w:rPr>
          <w:rFonts w:hint="eastAsia" w:ascii="仿宋" w:hAnsi="仿宋" w:eastAsia="仿宋" w:cs="仿宋"/>
          <w:color w:val="auto"/>
          <w:kern w:val="2"/>
          <w:sz w:val="32"/>
          <w:szCs w:val="32"/>
          <w:lang w:val="en-US" w:eastAsia="zh-CN"/>
        </w:rPr>
        <w:t>蜜桃（不含冬桃和黄桃）采</w:t>
      </w:r>
      <w:r>
        <w:rPr>
          <w:rFonts w:hint="eastAsia" w:ascii="仿宋" w:hAnsi="仿宋" w:eastAsia="仿宋" w:cs="仿宋"/>
          <w:kern w:val="2"/>
          <w:sz w:val="32"/>
          <w:szCs w:val="32"/>
          <w:lang w:val="en-US" w:eastAsia="zh-CN"/>
        </w:rPr>
        <w:t>用</w:t>
      </w:r>
      <w:r>
        <w:rPr>
          <w:rFonts w:hint="eastAsia" w:ascii="仿宋" w:hAnsi="仿宋" w:eastAsia="仿宋" w:cs="仿宋"/>
          <w:color w:val="auto"/>
          <w:kern w:val="2"/>
          <w:sz w:val="32"/>
          <w:szCs w:val="32"/>
          <w:lang w:val="en-US" w:eastAsia="zh-CN"/>
        </w:rPr>
        <w:t>套袋方式的给予500元/亩</w:t>
      </w:r>
      <w:r>
        <w:rPr>
          <w:rFonts w:hint="eastAsia" w:ascii="仿宋" w:hAnsi="仿宋" w:eastAsia="仿宋" w:cs="仿宋"/>
          <w:kern w:val="2"/>
          <w:sz w:val="32"/>
          <w:szCs w:val="32"/>
          <w:lang w:val="en-US" w:eastAsia="zh-CN"/>
        </w:rPr>
        <w:t>的补助（单个经营主体最高补助不超过1万元）。</w:t>
      </w:r>
      <w:r>
        <w:rPr>
          <w:rFonts w:hint="eastAsia" w:ascii="仿宋" w:hAnsi="仿宋" w:eastAsia="仿宋" w:cs="仿宋"/>
          <w:color w:val="auto"/>
          <w:kern w:val="2"/>
          <w:sz w:val="32"/>
          <w:szCs w:val="32"/>
          <w:lang w:val="en-US" w:eastAsia="zh-CN"/>
        </w:rPr>
        <w:t>此政策需由经营主体自行向所在行政村申报，由所在行政村进行现场核实并汇总后报送至乡农办，经乡农办复核，对符合条件的统一进行兑现。</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15</w:t>
      </w:r>
      <w:r>
        <w:rPr>
          <w:rFonts w:hint="default" w:ascii="仿宋" w:hAnsi="仿宋" w:eastAsia="仿宋" w:cs="仿宋"/>
          <w:b/>
          <w:bCs/>
          <w:kern w:val="2"/>
          <w:sz w:val="32"/>
          <w:szCs w:val="32"/>
          <w:lang w:val="en-US" w:eastAsia="zh-CN"/>
        </w:rPr>
        <w:t>.推进“丁宅水蜜桃”农产品</w:t>
      </w:r>
      <w:r>
        <w:rPr>
          <w:rFonts w:hint="eastAsia" w:ascii="仿宋" w:hAnsi="仿宋" w:eastAsia="仿宋" w:cs="仿宋"/>
          <w:b/>
          <w:bCs/>
          <w:kern w:val="2"/>
          <w:sz w:val="32"/>
          <w:szCs w:val="32"/>
          <w:lang w:val="en-US" w:eastAsia="zh-CN"/>
        </w:rPr>
        <w:t>地理标志</w:t>
      </w:r>
      <w:r>
        <w:rPr>
          <w:rFonts w:hint="default" w:ascii="仿宋" w:hAnsi="仿宋" w:eastAsia="仿宋" w:cs="仿宋"/>
          <w:b/>
          <w:bCs/>
          <w:kern w:val="2"/>
          <w:sz w:val="32"/>
          <w:szCs w:val="32"/>
          <w:lang w:val="en-US" w:eastAsia="zh-CN"/>
        </w:rPr>
        <w:t>标准化管理。</w:t>
      </w:r>
      <w:r>
        <w:rPr>
          <w:rFonts w:hint="default" w:ascii="仿宋" w:hAnsi="仿宋" w:eastAsia="仿宋" w:cs="仿宋"/>
          <w:kern w:val="2"/>
          <w:sz w:val="32"/>
          <w:szCs w:val="32"/>
          <w:lang w:val="en-US" w:eastAsia="zh-CN"/>
        </w:rPr>
        <w:t>“丁宅水蜜桃”农产品</w:t>
      </w:r>
      <w:r>
        <w:rPr>
          <w:rFonts w:hint="eastAsia" w:ascii="仿宋" w:hAnsi="仿宋" w:eastAsia="仿宋" w:cs="仿宋"/>
          <w:kern w:val="2"/>
          <w:sz w:val="32"/>
          <w:szCs w:val="32"/>
          <w:lang w:val="en-US" w:eastAsia="zh-CN"/>
        </w:rPr>
        <w:t>地理标志</w:t>
      </w:r>
      <w:r>
        <w:rPr>
          <w:rFonts w:hint="default" w:ascii="仿宋" w:hAnsi="仿宋" w:eastAsia="仿宋" w:cs="仿宋"/>
          <w:kern w:val="2"/>
          <w:sz w:val="32"/>
          <w:szCs w:val="32"/>
          <w:lang w:val="en-US" w:eastAsia="zh-CN"/>
        </w:rPr>
        <w:t>由丁宅四季仙果休闲协会统一管理。丁宅四季仙果协会负责制作统一的包装盒</w:t>
      </w:r>
      <w:r>
        <w:rPr>
          <w:rFonts w:hint="eastAsia" w:ascii="仿宋" w:hAnsi="仿宋" w:eastAsia="仿宋" w:cs="仿宋"/>
          <w:kern w:val="2"/>
          <w:sz w:val="32"/>
          <w:szCs w:val="32"/>
          <w:lang w:val="en-US" w:eastAsia="zh-CN"/>
        </w:rPr>
        <w:t>（含快递包装盒）</w:t>
      </w:r>
      <w:r>
        <w:rPr>
          <w:rFonts w:hint="default" w:ascii="仿宋" w:hAnsi="仿宋" w:eastAsia="仿宋" w:cs="仿宋"/>
          <w:kern w:val="2"/>
          <w:sz w:val="32"/>
          <w:szCs w:val="32"/>
          <w:lang w:val="en-US" w:eastAsia="zh-CN"/>
        </w:rPr>
        <w:t>，需要使用</w:t>
      </w:r>
      <w:r>
        <w:rPr>
          <w:rFonts w:hint="eastAsia" w:ascii="仿宋" w:hAnsi="仿宋" w:eastAsia="仿宋" w:cs="仿宋"/>
          <w:kern w:val="2"/>
          <w:sz w:val="32"/>
          <w:szCs w:val="32"/>
          <w:lang w:val="en-US" w:eastAsia="zh-CN"/>
        </w:rPr>
        <w:t>统一包装盒的种植户自行</w:t>
      </w:r>
      <w:r>
        <w:rPr>
          <w:rFonts w:hint="default" w:ascii="仿宋" w:hAnsi="仿宋" w:eastAsia="仿宋" w:cs="仿宋"/>
          <w:kern w:val="2"/>
          <w:sz w:val="32"/>
          <w:szCs w:val="32"/>
          <w:lang w:val="en-US" w:eastAsia="zh-CN"/>
        </w:rPr>
        <w:t>向协会购买</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包装盒制作费用由乡政府补贴40%</w:t>
      </w:r>
      <w:r>
        <w:rPr>
          <w:rFonts w:hint="eastAsia" w:ascii="仿宋" w:hAnsi="仿宋" w:eastAsia="仿宋" w:cs="仿宋"/>
          <w:kern w:val="2"/>
          <w:sz w:val="32"/>
          <w:szCs w:val="32"/>
          <w:lang w:val="en-US" w:eastAsia="zh-CN"/>
        </w:rPr>
        <w:t>。</w:t>
      </w:r>
      <w:r>
        <w:rPr>
          <w:rFonts w:hint="default" w:ascii="仿宋" w:hAnsi="仿宋" w:eastAsia="仿宋" w:cs="仿宋"/>
          <w:color w:val="auto"/>
          <w:kern w:val="2"/>
          <w:sz w:val="32"/>
          <w:szCs w:val="32"/>
          <w:lang w:val="en-US" w:eastAsia="zh-CN"/>
        </w:rPr>
        <w:t>包装盒仅限</w:t>
      </w:r>
      <w:r>
        <w:rPr>
          <w:rFonts w:hint="eastAsia" w:ascii="仿宋" w:hAnsi="仿宋" w:eastAsia="仿宋" w:cs="仿宋"/>
          <w:kern w:val="2"/>
          <w:sz w:val="32"/>
          <w:szCs w:val="32"/>
          <w:lang w:val="en-US" w:eastAsia="zh-CN"/>
        </w:rPr>
        <w:t>丁宅本地种植户</w:t>
      </w:r>
      <w:r>
        <w:rPr>
          <w:rFonts w:hint="default" w:ascii="仿宋" w:hAnsi="仿宋" w:eastAsia="仿宋" w:cs="仿宋"/>
          <w:kern w:val="2"/>
          <w:sz w:val="32"/>
          <w:szCs w:val="32"/>
          <w:lang w:val="en-US" w:eastAsia="zh-CN"/>
        </w:rPr>
        <w:t>购买，</w:t>
      </w:r>
      <w:r>
        <w:rPr>
          <w:rFonts w:hint="eastAsia" w:ascii="仿宋" w:hAnsi="仿宋" w:eastAsia="仿宋" w:cs="仿宋"/>
          <w:kern w:val="2"/>
          <w:sz w:val="32"/>
          <w:szCs w:val="32"/>
          <w:lang w:val="en-US" w:eastAsia="zh-CN"/>
        </w:rPr>
        <w:t>种植户</w:t>
      </w:r>
      <w:r>
        <w:rPr>
          <w:rFonts w:hint="default" w:ascii="仿宋" w:hAnsi="仿宋" w:eastAsia="仿宋" w:cs="仿宋"/>
          <w:kern w:val="2"/>
          <w:sz w:val="32"/>
          <w:szCs w:val="32"/>
          <w:lang w:val="en-US" w:eastAsia="zh-CN"/>
        </w:rPr>
        <w:t>不得擅自将购买的包装盒转售他人，一经发现将取消购买资格。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五、支持农业科技创新方面</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kern w:val="2"/>
          <w:sz w:val="32"/>
          <w:szCs w:val="32"/>
          <w:highlight w:val="none"/>
          <w:lang w:val="en-US" w:eastAsia="zh-CN"/>
        </w:rPr>
      </w:pPr>
      <w:r>
        <w:rPr>
          <w:rFonts w:hint="eastAsia" w:ascii="仿宋" w:hAnsi="仿宋" w:eastAsia="仿宋" w:cs="仿宋"/>
          <w:b/>
          <w:bCs/>
          <w:kern w:val="2"/>
          <w:sz w:val="32"/>
          <w:szCs w:val="32"/>
          <w:lang w:val="en-US" w:eastAsia="zh-CN"/>
        </w:rPr>
        <w:t>16.深化与院校农业科技合作。</w:t>
      </w:r>
      <w:r>
        <w:rPr>
          <w:rFonts w:hint="eastAsia" w:ascii="仿宋" w:hAnsi="仿宋" w:eastAsia="仿宋" w:cs="仿宋"/>
          <w:kern w:val="2"/>
          <w:sz w:val="32"/>
          <w:szCs w:val="32"/>
          <w:lang w:val="en-US" w:eastAsia="zh-CN"/>
        </w:rPr>
        <w:t>进一步深化与科研院校合作交流，开展新品种培育、标准化种植流程编制、月度常态化指导、智慧农业发展等精准服务合作。</w:t>
      </w:r>
      <w:r>
        <w:rPr>
          <w:rFonts w:hint="eastAsia" w:ascii="仿宋" w:hAnsi="仿宋" w:eastAsia="仿宋" w:cs="仿宋"/>
          <w:kern w:val="2"/>
          <w:sz w:val="32"/>
          <w:szCs w:val="32"/>
          <w:highlight w:val="none"/>
          <w:lang w:val="en-US" w:eastAsia="zh-CN"/>
        </w:rPr>
        <w:t>与科研院所加强合作，充分发挥农科技试验基地的示范引领作用，有效利用合作科研单位的技术力量，将成熟的、先进的、科学的水果种植技术在全乡范围内进行推广，提升农民的水果种植技术。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eastAsia" w:ascii="仿宋" w:hAnsi="仿宋" w:eastAsia="仿宋" w:cs="仿宋"/>
          <w:color w:val="auto"/>
          <w:kern w:val="2"/>
          <w:sz w:val="32"/>
          <w:szCs w:val="32"/>
          <w:highlight w:val="none"/>
          <w:lang w:val="en-US" w:eastAsia="zh-CN"/>
        </w:rPr>
      </w:pPr>
      <w:r>
        <w:rPr>
          <w:rFonts w:hint="default" w:ascii="仿宋" w:hAnsi="仿宋" w:eastAsia="仿宋" w:cs="仿宋"/>
          <w:b/>
          <w:bCs/>
          <w:color w:val="auto"/>
          <w:kern w:val="2"/>
          <w:sz w:val="32"/>
          <w:szCs w:val="32"/>
          <w:highlight w:val="none"/>
          <w:lang w:val="en-US" w:eastAsia="zh-CN"/>
        </w:rPr>
        <w:t>1</w:t>
      </w:r>
      <w:r>
        <w:rPr>
          <w:rFonts w:hint="eastAsia" w:ascii="仿宋" w:hAnsi="仿宋" w:eastAsia="仿宋" w:cs="仿宋"/>
          <w:b/>
          <w:bCs/>
          <w:color w:val="auto"/>
          <w:kern w:val="2"/>
          <w:sz w:val="32"/>
          <w:szCs w:val="32"/>
          <w:highlight w:val="none"/>
          <w:lang w:val="en-US" w:eastAsia="zh-CN"/>
        </w:rPr>
        <w:t>7</w:t>
      </w:r>
      <w:r>
        <w:rPr>
          <w:rFonts w:hint="default" w:ascii="仿宋" w:hAnsi="仿宋" w:eastAsia="仿宋" w:cs="仿宋"/>
          <w:b/>
          <w:bCs/>
          <w:color w:val="auto"/>
          <w:kern w:val="2"/>
          <w:sz w:val="32"/>
          <w:szCs w:val="32"/>
          <w:highlight w:val="none"/>
          <w:lang w:val="en-US" w:eastAsia="zh-CN"/>
        </w:rPr>
        <w:t>.</w:t>
      </w:r>
      <w:r>
        <w:rPr>
          <w:rFonts w:hint="eastAsia" w:ascii="仿宋" w:hAnsi="仿宋" w:eastAsia="仿宋" w:cs="仿宋"/>
          <w:b/>
          <w:bCs/>
          <w:color w:val="auto"/>
          <w:kern w:val="2"/>
          <w:sz w:val="32"/>
          <w:szCs w:val="32"/>
          <w:highlight w:val="none"/>
          <w:lang w:val="en-US" w:eastAsia="zh-CN"/>
        </w:rPr>
        <w:t>促进农文旅融合发展</w:t>
      </w:r>
      <w:r>
        <w:rPr>
          <w:rFonts w:hint="default" w:ascii="仿宋" w:hAnsi="仿宋" w:eastAsia="仿宋" w:cs="仿宋"/>
          <w:b/>
          <w:bCs/>
          <w:color w:val="auto"/>
          <w:kern w:val="2"/>
          <w:sz w:val="32"/>
          <w:szCs w:val="32"/>
          <w:highlight w:val="none"/>
          <w:lang w:val="en-US" w:eastAsia="zh-CN"/>
        </w:rPr>
        <w:t>。</w:t>
      </w:r>
      <w:r>
        <w:rPr>
          <w:rFonts w:hint="eastAsia" w:ascii="仿宋" w:hAnsi="仿宋" w:eastAsia="仿宋" w:cs="仿宋"/>
          <w:color w:val="auto"/>
          <w:kern w:val="2"/>
          <w:sz w:val="32"/>
          <w:szCs w:val="32"/>
          <w:highlight w:val="none"/>
          <w:lang w:val="en-US" w:eastAsia="zh-CN"/>
        </w:rPr>
        <w:t>对接待考察团队的经营主体，按每场接待所产生的实际费用视情进行补助，每场补助最高不超过1000元（不与其他政策重复补助）。助全乡农业产业发展，农业投资贡献较大的经营主体，</w:t>
      </w:r>
      <w:r>
        <w:rPr>
          <w:rFonts w:hint="eastAsia" w:ascii="仿宋" w:hAnsi="仿宋" w:eastAsia="仿宋" w:cs="仿宋"/>
          <w:color w:val="auto"/>
          <w:kern w:val="2"/>
          <w:sz w:val="32"/>
          <w:szCs w:val="32"/>
          <w:highlight w:val="none"/>
          <w:lang w:val="en-US" w:eastAsia="zh-CN"/>
        </w:rPr>
        <w:t>一次性奖励5000元。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b w:val="0"/>
          <w:bCs w:val="0"/>
          <w:color w:val="auto"/>
          <w:kern w:val="2"/>
          <w:sz w:val="32"/>
          <w:szCs w:val="32"/>
          <w:lang w:val="en-US" w:eastAsia="zh-CN"/>
        </w:rPr>
      </w:pPr>
      <w:r>
        <w:rPr>
          <w:rFonts w:hint="default" w:ascii="仿宋" w:hAnsi="仿宋" w:eastAsia="仿宋" w:cs="仿宋"/>
          <w:b/>
          <w:bCs/>
          <w:color w:val="auto"/>
          <w:kern w:val="2"/>
          <w:sz w:val="32"/>
          <w:szCs w:val="32"/>
          <w:lang w:val="en-US" w:eastAsia="zh-CN"/>
        </w:rPr>
        <w:t>1</w:t>
      </w:r>
      <w:r>
        <w:rPr>
          <w:rFonts w:hint="eastAsia" w:ascii="仿宋" w:hAnsi="仿宋" w:eastAsia="仿宋" w:cs="仿宋"/>
          <w:b/>
          <w:bCs/>
          <w:color w:val="auto"/>
          <w:kern w:val="2"/>
          <w:sz w:val="32"/>
          <w:szCs w:val="32"/>
          <w:lang w:val="en-US" w:eastAsia="zh-CN"/>
        </w:rPr>
        <w:t>8</w:t>
      </w:r>
      <w:r>
        <w:rPr>
          <w:rFonts w:hint="default" w:ascii="仿宋" w:hAnsi="仿宋" w:eastAsia="仿宋" w:cs="仿宋"/>
          <w:b/>
          <w:bCs/>
          <w:color w:val="auto"/>
          <w:kern w:val="2"/>
          <w:sz w:val="32"/>
          <w:szCs w:val="32"/>
          <w:lang w:val="en-US" w:eastAsia="zh-CN"/>
        </w:rPr>
        <w:t>.</w:t>
      </w:r>
      <w:r>
        <w:rPr>
          <w:rFonts w:hint="eastAsia" w:ascii="仿宋" w:hAnsi="仿宋" w:eastAsia="仿宋" w:cs="仿宋"/>
          <w:b/>
          <w:bCs/>
          <w:color w:val="auto"/>
          <w:kern w:val="2"/>
          <w:sz w:val="32"/>
          <w:szCs w:val="32"/>
          <w:lang w:val="en-US" w:eastAsia="zh-CN"/>
        </w:rPr>
        <w:t>积极培育乡村人才。</w:t>
      </w:r>
      <w:r>
        <w:rPr>
          <w:rFonts w:hint="eastAsia" w:ascii="仿宋" w:hAnsi="仿宋" w:eastAsia="仿宋" w:cs="仿宋"/>
          <w:b w:val="0"/>
          <w:bCs w:val="0"/>
          <w:color w:val="auto"/>
          <w:kern w:val="2"/>
          <w:sz w:val="32"/>
          <w:szCs w:val="32"/>
          <w:lang w:val="en-US" w:eastAsia="zh-CN"/>
        </w:rPr>
        <w:t>对当年度被评选为区级乡村工匠的，一次性奖励500元；被评选为市级及以上乡村工匠的，一次性奖励800元。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lang w:val="en-US" w:eastAsia="zh-CN"/>
        </w:rPr>
      </w:pPr>
      <w:r>
        <w:rPr>
          <w:rFonts w:hint="default" w:ascii="仿宋" w:hAnsi="仿宋" w:eastAsia="仿宋" w:cs="仿宋"/>
          <w:b/>
          <w:bCs/>
          <w:color w:val="auto"/>
          <w:kern w:val="2"/>
          <w:sz w:val="32"/>
          <w:szCs w:val="32"/>
          <w:lang w:val="en-US" w:eastAsia="zh-CN"/>
        </w:rPr>
        <w:t>1</w:t>
      </w:r>
      <w:r>
        <w:rPr>
          <w:rFonts w:hint="eastAsia" w:ascii="仿宋" w:hAnsi="仿宋" w:eastAsia="仿宋" w:cs="仿宋"/>
          <w:b/>
          <w:bCs/>
          <w:color w:val="auto"/>
          <w:kern w:val="2"/>
          <w:sz w:val="32"/>
          <w:szCs w:val="32"/>
          <w:lang w:val="en-US" w:eastAsia="zh-CN"/>
        </w:rPr>
        <w:t>9</w:t>
      </w:r>
      <w:r>
        <w:rPr>
          <w:rFonts w:hint="default" w:ascii="仿宋" w:hAnsi="仿宋" w:eastAsia="仿宋" w:cs="仿宋"/>
          <w:b/>
          <w:bCs/>
          <w:color w:val="auto"/>
          <w:kern w:val="2"/>
          <w:sz w:val="32"/>
          <w:szCs w:val="32"/>
          <w:lang w:val="en-US" w:eastAsia="zh-CN"/>
        </w:rPr>
        <w:t>.</w:t>
      </w:r>
      <w:r>
        <w:rPr>
          <w:rFonts w:hint="eastAsia" w:ascii="仿宋" w:hAnsi="仿宋" w:eastAsia="仿宋" w:cs="仿宋"/>
          <w:b/>
          <w:bCs/>
          <w:color w:val="auto"/>
          <w:kern w:val="2"/>
          <w:sz w:val="32"/>
          <w:szCs w:val="32"/>
          <w:lang w:val="en-US" w:eastAsia="zh-CN"/>
        </w:rPr>
        <w:t>支持协会发展</w:t>
      </w:r>
      <w:r>
        <w:rPr>
          <w:rFonts w:hint="default" w:ascii="仿宋" w:hAnsi="仿宋" w:eastAsia="仿宋" w:cs="仿宋"/>
          <w:b/>
          <w:bCs/>
          <w:color w:val="auto"/>
          <w:kern w:val="2"/>
          <w:sz w:val="32"/>
          <w:szCs w:val="32"/>
          <w:lang w:val="en-US" w:eastAsia="zh-CN"/>
        </w:rPr>
        <w:t>。</w:t>
      </w:r>
      <w:r>
        <w:rPr>
          <w:rFonts w:hint="eastAsia" w:ascii="仿宋" w:hAnsi="仿宋" w:eastAsia="仿宋" w:cs="仿宋"/>
          <w:color w:val="auto"/>
          <w:kern w:val="2"/>
          <w:sz w:val="32"/>
          <w:szCs w:val="32"/>
          <w:lang w:val="en-US" w:eastAsia="zh-CN"/>
        </w:rPr>
        <w:t>乡农业农村办加强对四季仙果休闲协会的业务指导和考核，对</w:t>
      </w:r>
      <w:r>
        <w:rPr>
          <w:rFonts w:hint="default" w:ascii="仿宋" w:hAnsi="仿宋" w:eastAsia="仿宋" w:cs="仿宋"/>
          <w:color w:val="auto"/>
          <w:kern w:val="2"/>
          <w:sz w:val="32"/>
          <w:szCs w:val="32"/>
          <w:lang w:val="en-US" w:eastAsia="zh-CN"/>
        </w:rPr>
        <w:t>四季仙果休闲协会承担并完成</w:t>
      </w:r>
      <w:r>
        <w:rPr>
          <w:rFonts w:hint="eastAsia" w:ascii="仿宋" w:hAnsi="仿宋" w:eastAsia="仿宋" w:cs="仿宋"/>
          <w:color w:val="auto"/>
          <w:kern w:val="2"/>
          <w:sz w:val="32"/>
          <w:szCs w:val="32"/>
          <w:lang w:val="en-US" w:eastAsia="zh-CN"/>
        </w:rPr>
        <w:t>当年度</w:t>
      </w:r>
      <w:r>
        <w:rPr>
          <w:rFonts w:hint="default" w:ascii="仿宋" w:hAnsi="仿宋" w:eastAsia="仿宋" w:cs="仿宋"/>
          <w:color w:val="auto"/>
          <w:kern w:val="2"/>
          <w:sz w:val="32"/>
          <w:szCs w:val="32"/>
          <w:lang w:val="en-US" w:eastAsia="zh-CN"/>
        </w:rPr>
        <w:t>相应工作的，</w:t>
      </w:r>
      <w:r>
        <w:rPr>
          <w:rFonts w:hint="eastAsia" w:ascii="仿宋" w:hAnsi="仿宋" w:eastAsia="仿宋" w:cs="仿宋"/>
          <w:color w:val="auto"/>
          <w:kern w:val="2"/>
          <w:sz w:val="32"/>
          <w:szCs w:val="32"/>
          <w:lang w:val="en-US" w:eastAsia="zh-CN"/>
        </w:rPr>
        <w:t>视情</w:t>
      </w:r>
      <w:r>
        <w:rPr>
          <w:rFonts w:hint="default" w:ascii="仿宋" w:hAnsi="仿宋" w:eastAsia="仿宋" w:cs="仿宋"/>
          <w:color w:val="auto"/>
          <w:kern w:val="2"/>
          <w:sz w:val="32"/>
          <w:szCs w:val="32"/>
          <w:lang w:val="en-US" w:eastAsia="zh-CN"/>
        </w:rPr>
        <w:t>给予</w:t>
      </w:r>
      <w:r>
        <w:rPr>
          <w:rFonts w:hint="eastAsia" w:ascii="仿宋" w:hAnsi="仿宋" w:eastAsia="仿宋" w:cs="仿宋"/>
          <w:color w:val="auto"/>
          <w:kern w:val="2"/>
          <w:sz w:val="32"/>
          <w:szCs w:val="32"/>
          <w:lang w:val="en-US" w:eastAsia="zh-CN"/>
        </w:rPr>
        <w:t>一定的日常运行</w:t>
      </w:r>
      <w:r>
        <w:rPr>
          <w:rFonts w:hint="default" w:ascii="仿宋" w:hAnsi="仿宋" w:eastAsia="仿宋" w:cs="仿宋"/>
          <w:color w:val="auto"/>
          <w:kern w:val="2"/>
          <w:sz w:val="32"/>
          <w:szCs w:val="32"/>
          <w:lang w:val="en-US" w:eastAsia="zh-CN"/>
        </w:rPr>
        <w:t>经费补助。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3" w:firstLineChars="200"/>
        <w:jc w:val="both"/>
        <w:textAlignment w:val="auto"/>
        <w:rPr>
          <w:rFonts w:hint="default" w:ascii="仿宋" w:hAnsi="仿宋" w:eastAsia="仿宋" w:cs="仿宋"/>
          <w:color w:val="auto"/>
          <w:kern w:val="2"/>
          <w:sz w:val="32"/>
          <w:szCs w:val="32"/>
          <w:lang w:val="en-US" w:eastAsia="zh-CN"/>
        </w:rPr>
      </w:pPr>
      <w:r>
        <w:rPr>
          <w:rFonts w:hint="eastAsia" w:ascii="仿宋" w:hAnsi="仿宋" w:eastAsia="仿宋" w:cs="仿宋"/>
          <w:b/>
          <w:bCs/>
          <w:color w:val="auto"/>
          <w:kern w:val="2"/>
          <w:sz w:val="32"/>
          <w:szCs w:val="32"/>
          <w:lang w:val="en-US" w:eastAsia="zh-CN"/>
        </w:rPr>
        <w:t>20</w:t>
      </w:r>
      <w:r>
        <w:rPr>
          <w:rFonts w:hint="default" w:ascii="仿宋" w:hAnsi="仿宋" w:eastAsia="仿宋" w:cs="仿宋"/>
          <w:b/>
          <w:bCs/>
          <w:color w:val="auto"/>
          <w:kern w:val="2"/>
          <w:sz w:val="32"/>
          <w:szCs w:val="32"/>
          <w:lang w:val="en-US" w:eastAsia="zh-CN"/>
        </w:rPr>
        <w:t>.</w:t>
      </w:r>
      <w:r>
        <w:rPr>
          <w:rFonts w:hint="eastAsia" w:ascii="仿宋" w:hAnsi="仿宋" w:eastAsia="仿宋" w:cs="仿宋"/>
          <w:b/>
          <w:bCs/>
          <w:color w:val="auto"/>
          <w:kern w:val="2"/>
          <w:sz w:val="32"/>
          <w:szCs w:val="32"/>
          <w:lang w:val="en-US" w:eastAsia="zh-CN"/>
        </w:rPr>
        <w:t>附则</w:t>
      </w:r>
      <w:r>
        <w:rPr>
          <w:rFonts w:hint="default" w:ascii="仿宋" w:hAnsi="仿宋" w:eastAsia="仿宋" w:cs="仿宋"/>
          <w:b/>
          <w:bCs/>
          <w:color w:val="auto"/>
          <w:kern w:val="2"/>
          <w:sz w:val="32"/>
          <w:szCs w:val="32"/>
          <w:lang w:val="en-US" w:eastAsia="zh-CN"/>
        </w:rPr>
        <w:t>。</w:t>
      </w:r>
      <w:r>
        <w:rPr>
          <w:rFonts w:hint="eastAsia" w:ascii="仿宋" w:hAnsi="仿宋" w:eastAsia="仿宋" w:cs="仿宋"/>
          <w:b w:val="0"/>
          <w:bCs w:val="0"/>
          <w:color w:val="auto"/>
          <w:kern w:val="2"/>
          <w:sz w:val="32"/>
          <w:szCs w:val="32"/>
          <w:lang w:val="en-US" w:eastAsia="zh-CN"/>
        </w:rPr>
        <w:t>本政策执行期限为2025年1月1日-2025年12月31日。</w:t>
      </w:r>
      <w:r>
        <w:rPr>
          <w:rFonts w:hint="eastAsia" w:ascii="仿宋" w:hAnsi="仿宋" w:eastAsia="仿宋" w:cs="仿宋"/>
          <w:color w:val="auto"/>
          <w:kern w:val="2"/>
          <w:sz w:val="32"/>
          <w:szCs w:val="32"/>
          <w:lang w:val="en-US" w:eastAsia="zh-CN"/>
        </w:rPr>
        <w:t>任何单位和个人不得利用本政策弄虚作假，一旦发现</w:t>
      </w:r>
      <w:r>
        <w:rPr>
          <w:rFonts w:hint="default" w:ascii="仿宋" w:hAnsi="仿宋" w:eastAsia="仿宋" w:cs="仿宋"/>
          <w:color w:val="auto"/>
          <w:kern w:val="2"/>
          <w:sz w:val="32"/>
          <w:szCs w:val="32"/>
          <w:lang w:val="en-US" w:eastAsia="zh-CN"/>
        </w:rPr>
        <w:t>将取消补助资格。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0" w:afterAutospacing="0" w:line="520" w:lineRule="exact"/>
        <w:ind w:firstLine="640" w:firstLineChars="200"/>
        <w:jc w:val="both"/>
        <w:textAlignment w:val="auto"/>
        <w:rPr>
          <w:rFonts w:hint="default" w:ascii="仿宋" w:hAnsi="仿宋" w:eastAsia="仿宋" w:cs="仿宋"/>
          <w:color w:val="auto"/>
          <w:kern w:val="2"/>
          <w:sz w:val="32"/>
          <w:szCs w:val="32"/>
          <w:lang w:val="en-US" w:eastAsia="zh-CN"/>
        </w:rPr>
      </w:pPr>
      <w:r>
        <w:rPr>
          <w:rFonts w:hint="default" w:ascii="仿宋" w:hAnsi="仿宋" w:eastAsia="仿宋" w:cs="仿宋"/>
          <w:color w:val="auto"/>
          <w:kern w:val="2"/>
          <w:sz w:val="32"/>
          <w:szCs w:val="32"/>
          <w:lang w:val="en-US" w:eastAsia="zh-CN"/>
        </w:rPr>
        <w:t>上述涉及补助条款应提前与乡农业农村办报备</w:t>
      </w:r>
      <w:r>
        <w:rPr>
          <w:rFonts w:hint="eastAsia" w:ascii="仿宋" w:hAnsi="仿宋" w:eastAsia="仿宋" w:cs="仿宋"/>
          <w:color w:val="auto"/>
          <w:kern w:val="2"/>
          <w:sz w:val="32"/>
          <w:szCs w:val="32"/>
          <w:lang w:val="en-US" w:eastAsia="zh-CN"/>
        </w:rPr>
        <w:t>，</w:t>
      </w:r>
      <w:r>
        <w:rPr>
          <w:rFonts w:hint="default" w:ascii="仿宋" w:hAnsi="仿宋" w:eastAsia="仿宋" w:cs="仿宋"/>
          <w:color w:val="auto"/>
          <w:kern w:val="2"/>
          <w:sz w:val="32"/>
          <w:szCs w:val="32"/>
          <w:lang w:val="en-US" w:eastAsia="zh-CN"/>
        </w:rPr>
        <w:t>具体条款由乡农业农村办负责解释。未经事宜，由乡农业农村办报乡党</w:t>
      </w:r>
      <w:r>
        <w:rPr>
          <w:rFonts w:hint="eastAsia" w:ascii="仿宋" w:hAnsi="仿宋" w:eastAsia="仿宋" w:cs="仿宋"/>
          <w:color w:val="auto"/>
          <w:kern w:val="2"/>
          <w:sz w:val="32"/>
          <w:szCs w:val="32"/>
          <w:lang w:val="en-US" w:eastAsia="zh-CN"/>
        </w:rPr>
        <w:t>委（扩大）</w:t>
      </w:r>
      <w:r>
        <w:rPr>
          <w:rFonts w:hint="default" w:ascii="仿宋" w:hAnsi="仿宋" w:eastAsia="仿宋" w:cs="仿宋"/>
          <w:color w:val="auto"/>
          <w:kern w:val="2"/>
          <w:sz w:val="32"/>
          <w:szCs w:val="32"/>
          <w:lang w:val="en-US" w:eastAsia="zh-CN"/>
        </w:rPr>
        <w:t>会议讨论</w:t>
      </w:r>
      <w:r>
        <w:rPr>
          <w:rFonts w:hint="eastAsia" w:ascii="仿宋" w:hAnsi="仿宋" w:eastAsia="仿宋" w:cs="仿宋"/>
          <w:color w:val="auto"/>
          <w:kern w:val="2"/>
          <w:sz w:val="32"/>
          <w:szCs w:val="32"/>
          <w:lang w:val="en-US" w:eastAsia="zh-CN"/>
        </w:rPr>
        <w:t>决定</w:t>
      </w:r>
      <w:r>
        <w:rPr>
          <w:rFonts w:hint="default" w:ascii="仿宋" w:hAnsi="仿宋" w:eastAsia="仿宋" w:cs="仿宋"/>
          <w:color w:val="auto"/>
          <w:kern w:val="2"/>
          <w:sz w:val="32"/>
          <w:szCs w:val="32"/>
          <w:lang w:val="en-US" w:eastAsia="zh-CN"/>
        </w:rPr>
        <w:t>。</w:t>
      </w:r>
    </w:p>
    <w:p>
      <w:pPr>
        <w:spacing w:line="580" w:lineRule="exact"/>
        <w:jc w:val="left"/>
        <w:rPr>
          <w:rFonts w:hint="eastAsia" w:ascii="仿宋_GB2312" w:hAnsi="仿宋" w:eastAsia="仿宋_GB2312"/>
          <w:sz w:val="32"/>
          <w:szCs w:val="32"/>
        </w:rPr>
      </w:pPr>
    </w:p>
    <w:p>
      <w:pPr>
        <w:spacing w:line="580" w:lineRule="exact"/>
        <w:jc w:val="left"/>
        <w:rPr>
          <w:rFonts w:hint="eastAsia" w:ascii="仿宋_GB2312" w:hAnsi="仿宋" w:eastAsia="仿宋_GB2312"/>
          <w:sz w:val="32"/>
          <w:szCs w:val="32"/>
        </w:rPr>
      </w:pPr>
    </w:p>
    <w:p>
      <w:pPr>
        <w:spacing w:line="580" w:lineRule="exact"/>
        <w:jc w:val="left"/>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rPr>
      </w:pPr>
    </w:p>
    <w:p>
      <w:pPr>
        <w:spacing w:line="580" w:lineRule="exact"/>
        <w:jc w:val="left"/>
        <w:rPr>
          <w:rFonts w:ascii="仿宋_GB2312" w:eastAsia="仿宋_GB2312"/>
          <w:sz w:val="32"/>
          <w:szCs w:val="32"/>
        </w:rPr>
      </w:pPr>
      <w:r>
        <w:rPr>
          <w:rFonts w:hint="eastAsia" w:ascii="仿宋_GB2312" w:hAnsi="仿宋" w:eastAsia="仿宋_GB2312"/>
          <w:sz w:val="32"/>
          <w:szCs w:val="32"/>
        </w:rPr>
        <w:t>附件</w:t>
      </w:r>
      <w:r>
        <w:rPr>
          <w:rFonts w:hint="eastAsia" w:ascii="仿宋_GB2312" w:eastAsia="仿宋_GB2312"/>
          <w:sz w:val="32"/>
          <w:szCs w:val="32"/>
        </w:rPr>
        <w:t>1</w:t>
      </w:r>
      <w:r>
        <w:rPr>
          <w:rFonts w:hint="eastAsia" w:ascii="仿宋_GB2312" w:hAnsi="仿宋" w:eastAsia="仿宋_GB2312"/>
          <w:sz w:val="32"/>
          <w:szCs w:val="32"/>
        </w:rPr>
        <w:t>：</w:t>
      </w:r>
    </w:p>
    <w:p>
      <w:pPr>
        <w:spacing w:line="580" w:lineRule="exact"/>
        <w:jc w:val="center"/>
        <w:rPr>
          <w:rFonts w:eastAsia="黑体"/>
          <w:sz w:val="44"/>
          <w:szCs w:val="44"/>
        </w:rPr>
      </w:pPr>
      <w:r>
        <w:rPr>
          <w:rFonts w:hint="eastAsia" w:hAnsi="黑体" w:eastAsia="黑体"/>
          <w:sz w:val="44"/>
          <w:szCs w:val="44"/>
          <w:lang w:eastAsia="zh-CN"/>
        </w:rPr>
        <w:t>补助</w:t>
      </w:r>
      <w:r>
        <w:rPr>
          <w:rFonts w:hAnsi="黑体" w:eastAsia="黑体"/>
          <w:sz w:val="44"/>
          <w:szCs w:val="44"/>
        </w:rPr>
        <w:t>申报表</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r>
              <w:rPr>
                <w:rFonts w:hint="eastAsia" w:ascii="仿宋_GB2312" w:hAnsi="仿宋" w:eastAsia="仿宋_GB2312"/>
                <w:sz w:val="28"/>
                <w:szCs w:val="28"/>
                <w:lang w:eastAsia="zh-CN"/>
              </w:rPr>
              <w:t>单位名称</w:t>
            </w:r>
          </w:p>
        </w:tc>
        <w:tc>
          <w:tcPr>
            <w:tcW w:w="6396" w:type="dxa"/>
            <w:gridSpan w:val="3"/>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r>
              <w:rPr>
                <w:rFonts w:hint="eastAsia" w:ascii="仿宋_GB2312" w:hAnsi="仿宋" w:eastAsia="仿宋_GB2312"/>
                <w:sz w:val="28"/>
                <w:szCs w:val="28"/>
                <w:lang w:eastAsia="zh-CN"/>
              </w:rPr>
              <w:t>申请单位填报</w:t>
            </w:r>
            <w:r>
              <w:rPr>
                <w:rFonts w:hint="eastAsia" w:ascii="仿宋_GB2312" w:hAnsi="仿宋" w:eastAsia="仿宋_GB2312"/>
                <w:sz w:val="28"/>
                <w:szCs w:val="28"/>
              </w:rPr>
              <w:t>人</w:t>
            </w:r>
          </w:p>
        </w:tc>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r>
              <w:rPr>
                <w:rFonts w:hint="eastAsia" w:ascii="仿宋_GB2312" w:hAnsi="仿宋" w:eastAsia="仿宋_GB2312"/>
                <w:sz w:val="28"/>
                <w:szCs w:val="28"/>
              </w:rPr>
              <w:t>联系号码</w:t>
            </w:r>
          </w:p>
        </w:tc>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r>
              <w:rPr>
                <w:rFonts w:hint="eastAsia" w:ascii="仿宋_GB2312" w:hAnsi="仿宋" w:eastAsia="仿宋_GB2312"/>
                <w:sz w:val="28"/>
                <w:szCs w:val="28"/>
                <w:lang w:eastAsia="zh-CN"/>
              </w:rPr>
              <w:t>申报补助类型</w:t>
            </w:r>
          </w:p>
        </w:tc>
        <w:tc>
          <w:tcPr>
            <w:tcW w:w="6396" w:type="dxa"/>
            <w:gridSpan w:val="3"/>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补助具体内容</w:t>
            </w:r>
          </w:p>
        </w:tc>
        <w:tc>
          <w:tcPr>
            <w:tcW w:w="6396" w:type="dxa"/>
            <w:gridSpan w:val="3"/>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r>
              <w:rPr>
                <w:rFonts w:hint="eastAsia" w:ascii="仿宋_GB2312" w:hAnsi="仿宋" w:eastAsia="仿宋_GB2312"/>
                <w:sz w:val="28"/>
                <w:szCs w:val="28"/>
                <w:lang w:eastAsia="zh-CN"/>
              </w:rPr>
              <w:t>申请补助金额（元）</w:t>
            </w:r>
          </w:p>
        </w:tc>
        <w:tc>
          <w:tcPr>
            <w:tcW w:w="6396" w:type="dxa"/>
            <w:gridSpan w:val="3"/>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9"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r>
              <w:rPr>
                <w:rFonts w:hint="eastAsia" w:ascii="仿宋_GB2312" w:hAnsi="仿宋" w:eastAsia="仿宋_GB2312"/>
                <w:sz w:val="28"/>
                <w:szCs w:val="28"/>
                <w:lang w:eastAsia="zh-CN"/>
              </w:rPr>
              <w:t>行政村</w:t>
            </w:r>
            <w:r>
              <w:rPr>
                <w:rFonts w:hint="eastAsia" w:ascii="仿宋_GB2312" w:hAnsi="仿宋" w:eastAsia="仿宋_GB2312"/>
                <w:sz w:val="28"/>
                <w:szCs w:val="28"/>
              </w:rPr>
              <w:t>意见</w:t>
            </w:r>
          </w:p>
        </w:tc>
        <w:tc>
          <w:tcPr>
            <w:tcW w:w="6396" w:type="dxa"/>
            <w:gridSpan w:val="3"/>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eastAsia="仿宋_GB2312"/>
                <w:sz w:val="28"/>
                <w:szCs w:val="28"/>
                <w:lang w:eastAsia="zh-CN"/>
              </w:rPr>
            </w:pPr>
            <w:r>
              <w:rPr>
                <w:rFonts w:hint="eastAsia" w:ascii="仿宋_GB2312" w:eastAsia="仿宋_GB2312"/>
                <w:sz w:val="28"/>
                <w:szCs w:val="28"/>
                <w:lang w:eastAsia="zh-CN"/>
              </w:rPr>
              <w:t>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3" w:hRule="atLeast"/>
        </w:trPr>
        <w:tc>
          <w:tcPr>
            <w:tcW w:w="2132" w:type="dxa"/>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乡</w:t>
            </w:r>
            <w:r>
              <w:rPr>
                <w:rFonts w:hint="eastAsia" w:ascii="仿宋_GB2312" w:hAnsi="仿宋" w:eastAsia="仿宋_GB2312"/>
                <w:sz w:val="28"/>
                <w:szCs w:val="28"/>
                <w:lang w:eastAsia="zh-CN"/>
              </w:rPr>
              <w:t>农办</w:t>
            </w:r>
            <w:r>
              <w:rPr>
                <w:rFonts w:hint="eastAsia" w:ascii="仿宋_GB2312" w:hAnsi="仿宋" w:eastAsia="仿宋_GB2312"/>
                <w:sz w:val="28"/>
                <w:szCs w:val="28"/>
              </w:rPr>
              <w:t>意见</w:t>
            </w:r>
          </w:p>
        </w:tc>
        <w:tc>
          <w:tcPr>
            <w:tcW w:w="6396" w:type="dxa"/>
            <w:gridSpan w:val="3"/>
            <w:vAlign w:val="center"/>
          </w:tcPr>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ascii="仿宋_GB2312" w:eastAsia="仿宋_GB2312"/>
                <w:sz w:val="28"/>
                <w:szCs w:val="28"/>
              </w:rPr>
            </w:pPr>
          </w:p>
        </w:tc>
      </w:tr>
    </w:tbl>
    <w:p>
      <w:bookmarkStart w:id="0" w:name="_GoBack"/>
      <w:bookmarkEnd w:id="0"/>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  \* MERGEFORMAT </w:instrText>
                          </w:r>
                          <w:r>
                            <w:rPr>
                              <w:rFonts w:hint="eastAsia" w:ascii="楷体" w:hAnsi="楷体" w:eastAsia="楷体" w:cs="楷体"/>
                              <w:sz w:val="21"/>
                              <w:szCs w:val="21"/>
                            </w:rPr>
                            <w:fldChar w:fldCharType="separate"/>
                          </w:r>
                          <w:r>
                            <w:rPr>
                              <w:rFonts w:hint="eastAsia" w:ascii="楷体" w:hAnsi="楷体" w:eastAsia="楷体" w:cs="楷体"/>
                              <w:sz w:val="21"/>
                              <w:szCs w:val="21"/>
                            </w:rPr>
                            <w:t>1</w:t>
                          </w:r>
                          <w:r>
                            <w:rPr>
                              <w:rFonts w:hint="eastAsia" w:ascii="楷体" w:hAnsi="楷体" w:eastAsia="楷体" w:cs="楷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楷体" w:hAnsi="楷体" w:eastAsia="楷体" w:cs="楷体"/>
                        <w:sz w:val="21"/>
                        <w:szCs w:val="21"/>
                      </w:rPr>
                    </w:pP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  \* MERGEFORMAT </w:instrText>
                    </w:r>
                    <w:r>
                      <w:rPr>
                        <w:rFonts w:hint="eastAsia" w:ascii="楷体" w:hAnsi="楷体" w:eastAsia="楷体" w:cs="楷体"/>
                        <w:sz w:val="21"/>
                        <w:szCs w:val="21"/>
                      </w:rPr>
                      <w:fldChar w:fldCharType="separate"/>
                    </w:r>
                    <w:r>
                      <w:rPr>
                        <w:rFonts w:hint="eastAsia" w:ascii="楷体" w:hAnsi="楷体" w:eastAsia="楷体" w:cs="楷体"/>
                        <w:sz w:val="21"/>
                        <w:szCs w:val="21"/>
                      </w:rPr>
                      <w:t>1</w:t>
                    </w:r>
                    <w:r>
                      <w:rPr>
                        <w:rFonts w:hint="eastAsia" w:ascii="楷体" w:hAnsi="楷体" w:eastAsia="楷体" w:cs="楷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D1470"/>
    <w:rsid w:val="1D8D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left"/>
      <w:textAlignment w:val="baseline"/>
    </w:pPr>
    <w:rPr>
      <w:rFonts w:ascii="Calibri Light" w:hAnsi="Calibri Light" w:eastAsia="黑体" w:cs="Times New Roman"/>
      <w:b/>
      <w:bCs/>
      <w:spacing w:val="45"/>
      <w:kern w:val="0"/>
      <w:sz w:val="5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qFormat/>
    <w:uiPriority w:val="99"/>
    <w:pPr>
      <w:spacing w:beforeAutospacing="1" w:afterAutospacing="1"/>
      <w:jc w:val="left"/>
    </w:pPr>
    <w:rPr>
      <w:rFonts w:ascii="Calibri" w:hAnsi="Calibri" w:cs="Calibri"/>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2025-06-04T03:15:00Z</dcterms:created>
  <dc:creator>Administrator</dc:creator>
  <cp:lastModifiedBy>Administrator</cp:lastModifiedBy>
  <dcterms:modified xsi:type="dcterms:W3CDTF">2025-06-04T03:17:40Z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77266BDFF17D4958B2D317871E73F7E5</vt:lpwstr>
  </property>
</Properties>
</file>