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CE5A3">
      <w:pPr>
        <w:spacing w:line="590" w:lineRule="exact"/>
        <w:jc w:val="center"/>
        <w:rPr>
          <w:rFonts w:eastAsia="方正小标宋简体"/>
          <w:sz w:val="44"/>
          <w:szCs w:val="44"/>
        </w:rPr>
      </w:pPr>
    </w:p>
    <w:p w14:paraId="494DEBBA">
      <w:pPr>
        <w:spacing w:line="590" w:lineRule="exact"/>
        <w:jc w:val="center"/>
        <w:rPr>
          <w:rFonts w:eastAsia="方正小标宋简体"/>
          <w:sz w:val="44"/>
          <w:szCs w:val="44"/>
        </w:rPr>
      </w:pPr>
      <w:r>
        <w:rPr>
          <w:rFonts w:hint="eastAsia" w:eastAsia="方正小标宋简体"/>
          <w:sz w:val="44"/>
          <w:szCs w:val="44"/>
        </w:rPr>
        <w:t>关于《德清县公共数据授权运营管理实施细则（试行）》《德清县公共数据授权运营管理工作指南》的起草说明</w:t>
      </w:r>
    </w:p>
    <w:p w14:paraId="4D591FD4">
      <w:pPr>
        <w:jc w:val="center"/>
        <w:rPr>
          <w:rFonts w:ascii="楷体_GB2312" w:hAnsi="楷体_GB2312" w:eastAsia="楷体_GB2312"/>
          <w:szCs w:val="32"/>
        </w:rPr>
      </w:pPr>
      <w:r>
        <w:rPr>
          <w:rFonts w:hint="eastAsia" w:ascii="楷体_GB2312" w:hAnsi="楷体_GB2312" w:eastAsia="楷体_GB2312"/>
          <w:szCs w:val="32"/>
        </w:rPr>
        <w:t>德清县大数据发展管理局</w:t>
      </w:r>
    </w:p>
    <w:p w14:paraId="228A6319">
      <w:pPr>
        <w:jc w:val="center"/>
        <w:rPr>
          <w:rFonts w:eastAsia="楷体_GB2312"/>
          <w:szCs w:val="32"/>
        </w:rPr>
      </w:pPr>
      <w:r>
        <w:rPr>
          <w:rFonts w:eastAsia="楷体_GB2312"/>
          <w:szCs w:val="32"/>
        </w:rPr>
        <w:t>（2023年8月25日）</w:t>
      </w:r>
    </w:p>
    <w:p w14:paraId="619B30CB">
      <w:pPr>
        <w:ind w:firstLine="640" w:firstLineChars="200"/>
        <w:jc w:val="left"/>
        <w:rPr>
          <w:rFonts w:eastAsia="黑体"/>
          <w:szCs w:val="32"/>
        </w:rPr>
      </w:pPr>
    </w:p>
    <w:p w14:paraId="6F26D903">
      <w:pPr>
        <w:ind w:firstLine="640" w:firstLineChars="200"/>
        <w:jc w:val="left"/>
        <w:rPr>
          <w:rFonts w:eastAsia="黑体"/>
          <w:szCs w:val="32"/>
        </w:rPr>
      </w:pPr>
      <w:r>
        <w:rPr>
          <w:rFonts w:hint="eastAsia" w:eastAsia="黑体"/>
          <w:szCs w:val="32"/>
        </w:rPr>
        <w:t>一、起草背景</w:t>
      </w:r>
    </w:p>
    <w:p w14:paraId="66786C7F">
      <w:pPr>
        <w:ind w:firstLine="640"/>
        <w:rPr>
          <w:spacing w:val="-4"/>
          <w:szCs w:val="32"/>
        </w:rPr>
      </w:pPr>
      <w:r>
        <w:rPr>
          <w:rFonts w:hint="eastAsia"/>
          <w:szCs w:val="32"/>
        </w:rPr>
        <w:t>为贯彻落实</w:t>
      </w:r>
      <w:r>
        <w:rPr>
          <w:rFonts w:hint="eastAsia"/>
          <w:szCs w:val="32"/>
          <w:lang w:bidi="ar"/>
        </w:rPr>
        <w:t>《中共中央 国务院关于构建数据基础制度更好发挥数据要素作用的意见》</w:t>
      </w:r>
      <w:r>
        <w:rPr>
          <w:rFonts w:hint="eastAsia"/>
          <w:szCs w:val="32"/>
        </w:rPr>
        <w:t>等文件精神，</w:t>
      </w:r>
      <w:r>
        <w:rPr>
          <w:rFonts w:hint="eastAsia"/>
          <w:szCs w:val="32"/>
          <w:lang w:bidi="ar"/>
        </w:rPr>
        <w:t>推进和规范本县公共数据授权运营工作，根据</w:t>
      </w:r>
      <w:r>
        <w:rPr>
          <w:szCs w:val="32"/>
          <w:lang w:bidi="ar"/>
        </w:rPr>
        <w:t>《中华人民共和国网络安全法》</w:t>
      </w:r>
      <w:r>
        <w:rPr>
          <w:rFonts w:hint="eastAsia"/>
          <w:szCs w:val="32"/>
          <w:lang w:bidi="ar"/>
        </w:rPr>
        <w:t>《中华</w:t>
      </w:r>
      <w:r>
        <w:rPr>
          <w:szCs w:val="32"/>
          <w:lang w:bidi="ar"/>
        </w:rPr>
        <w:t>人民</w:t>
      </w:r>
      <w:r>
        <w:rPr>
          <w:rFonts w:hint="eastAsia"/>
          <w:szCs w:val="32"/>
          <w:lang w:bidi="ar"/>
        </w:rPr>
        <w:t>共和国数据安全法》《中华</w:t>
      </w:r>
      <w:r>
        <w:rPr>
          <w:szCs w:val="32"/>
          <w:lang w:bidi="ar"/>
        </w:rPr>
        <w:t>人民</w:t>
      </w:r>
      <w:r>
        <w:rPr>
          <w:rFonts w:hint="eastAsia"/>
          <w:szCs w:val="32"/>
          <w:lang w:bidi="ar"/>
        </w:rPr>
        <w:t>共和国个人信息保护法》《浙江省公共数据条例》《浙江省公共数据授权运营管理办法（试行）》等有关法律、法规、规章要求</w:t>
      </w:r>
      <w:r>
        <w:rPr>
          <w:rFonts w:hint="eastAsia"/>
          <w:szCs w:val="32"/>
        </w:rPr>
        <w:t>，结合本县实际情况，县大数据局牵头起草了《德清县公共数据授权运营管理实施细则（试行）》（以下简称《实施细则》）和</w:t>
      </w:r>
      <w:r>
        <w:rPr>
          <w:rFonts w:hint="eastAsia" w:ascii="仿宋_GB2312"/>
          <w:szCs w:val="32"/>
        </w:rPr>
        <w:t>《德清县公共数据授权运营管理工作指南》（以下简称《工作指南》）征求意见稿。</w:t>
      </w:r>
      <w:r>
        <w:rPr>
          <w:rFonts w:hint="eastAsia"/>
          <w:spacing w:val="-4"/>
          <w:szCs w:val="32"/>
        </w:rPr>
        <w:t>在征求县级有关部门意见后，对内容进行了全面调整优化，提炼总结形成该文稿。</w:t>
      </w:r>
    </w:p>
    <w:p w14:paraId="26AE89F3">
      <w:pPr>
        <w:ind w:firstLine="640" w:firstLineChars="200"/>
        <w:jc w:val="left"/>
        <w:rPr>
          <w:rFonts w:eastAsia="黑体"/>
          <w:szCs w:val="32"/>
        </w:rPr>
      </w:pPr>
      <w:r>
        <w:rPr>
          <w:rFonts w:hint="eastAsia" w:eastAsia="黑体"/>
          <w:szCs w:val="32"/>
        </w:rPr>
        <w:t>二、主要内容</w:t>
      </w:r>
    </w:p>
    <w:p w14:paraId="10EF09CB">
      <w:pPr>
        <w:ind w:firstLine="640" w:firstLineChars="200"/>
        <w:rPr>
          <w:szCs w:val="32"/>
        </w:rPr>
      </w:pPr>
      <w:r>
        <w:rPr>
          <w:rFonts w:hint="eastAsia"/>
          <w:szCs w:val="32"/>
        </w:rPr>
        <w:t>《实施细则》主要分为五个章节：</w:t>
      </w:r>
    </w:p>
    <w:p w14:paraId="3D577468">
      <w:pPr>
        <w:ind w:firstLine="643" w:firstLineChars="200"/>
        <w:rPr>
          <w:szCs w:val="32"/>
        </w:rPr>
      </w:pPr>
      <w:r>
        <w:rPr>
          <w:rFonts w:hint="eastAsia" w:eastAsia="楷体_GB2312"/>
          <w:b/>
          <w:bCs/>
          <w:szCs w:val="32"/>
        </w:rPr>
        <w:t>（一）总则</w:t>
      </w:r>
      <w:r>
        <w:rPr>
          <w:rFonts w:hint="eastAsia" w:eastAsia="楷体_GB2312"/>
          <w:szCs w:val="32"/>
        </w:rPr>
        <w:t>。</w:t>
      </w:r>
      <w:r>
        <w:rPr>
          <w:rFonts w:hint="eastAsia"/>
          <w:szCs w:val="32"/>
        </w:rPr>
        <w:t>明确《实施细则》制订的目的与依据、适用范围、基本原则，公共数据、公共数据授权运营、授权运营协议以及授权运营域等用语的定义、项目建设的总体要求。</w:t>
      </w:r>
    </w:p>
    <w:p w14:paraId="5F199471">
      <w:pPr>
        <w:ind w:firstLine="643" w:firstLineChars="200"/>
        <w:rPr>
          <w:szCs w:val="32"/>
        </w:rPr>
      </w:pPr>
      <w:r>
        <w:rPr>
          <w:rFonts w:hint="eastAsia" w:eastAsia="楷体_GB2312"/>
          <w:b/>
          <w:bCs/>
          <w:szCs w:val="32"/>
        </w:rPr>
        <w:t>（二）工作体系</w:t>
      </w:r>
      <w:r>
        <w:rPr>
          <w:rFonts w:hint="eastAsia" w:eastAsia="楷体_GB2312"/>
          <w:szCs w:val="32"/>
        </w:rPr>
        <w:t>。</w:t>
      </w:r>
      <w:r>
        <w:rPr>
          <w:rFonts w:hint="eastAsia"/>
          <w:szCs w:val="32"/>
        </w:rPr>
        <w:t>明确公共数据提供单位、公共数据主管单位、授权运营单位、公共数据使用主体、公共数据监管单位、公共数据</w:t>
      </w:r>
      <w:r>
        <w:rPr>
          <w:rFonts w:hint="eastAsia"/>
          <w:kern w:val="1"/>
          <w:szCs w:val="32"/>
          <w:lang w:bidi="ar"/>
        </w:rPr>
        <w:t>授权运营工作协调小组与专家组</w:t>
      </w:r>
      <w:r>
        <w:rPr>
          <w:rFonts w:hint="eastAsia"/>
          <w:szCs w:val="32"/>
        </w:rPr>
        <w:t>等公共数据授权运营工作体系中六大主体，以及各单位职责。</w:t>
      </w:r>
    </w:p>
    <w:p w14:paraId="7360AB02">
      <w:pPr>
        <w:ind w:firstLine="643" w:firstLineChars="200"/>
        <w:rPr>
          <w:rFonts w:eastAsia="楷体_GB2312"/>
          <w:szCs w:val="32"/>
        </w:rPr>
      </w:pPr>
      <w:r>
        <w:rPr>
          <w:rFonts w:hint="eastAsia" w:eastAsia="楷体_GB2312"/>
          <w:b/>
          <w:bCs/>
          <w:szCs w:val="32"/>
        </w:rPr>
        <w:t>（三）授权机制</w:t>
      </w:r>
      <w:r>
        <w:rPr>
          <w:rFonts w:hint="eastAsia" w:eastAsia="楷体_GB2312"/>
          <w:szCs w:val="32"/>
        </w:rPr>
        <w:t>。</w:t>
      </w:r>
      <w:r>
        <w:rPr>
          <w:rFonts w:hint="eastAsia"/>
          <w:szCs w:val="32"/>
        </w:rPr>
        <w:t>明确公共数据授权运营的流程、在授权运营过程中各个主体的行为规范和要求、此外，对授权运营单位和公共数据使用主体的准入资质进行细致的要求。</w:t>
      </w:r>
    </w:p>
    <w:p w14:paraId="5E8D6482">
      <w:pPr>
        <w:ind w:firstLine="643" w:firstLineChars="200"/>
        <w:rPr>
          <w:rFonts w:eastAsia="楷体_GB2312"/>
          <w:szCs w:val="32"/>
        </w:rPr>
      </w:pPr>
      <w:r>
        <w:rPr>
          <w:rFonts w:hint="eastAsia" w:eastAsia="楷体_GB2312"/>
          <w:b/>
          <w:bCs/>
          <w:szCs w:val="32"/>
        </w:rPr>
        <w:t>（四）法律责任</w:t>
      </w:r>
      <w:r>
        <w:rPr>
          <w:rFonts w:hint="eastAsia" w:eastAsia="楷体_GB2312"/>
          <w:szCs w:val="32"/>
        </w:rPr>
        <w:t>。</w:t>
      </w:r>
      <w:r>
        <w:rPr>
          <w:rFonts w:hint="eastAsia"/>
          <w:szCs w:val="32"/>
        </w:rPr>
        <w:t>明确各主体在公共数据授权运营中的责任，以及违规处分的情形。</w:t>
      </w:r>
    </w:p>
    <w:p w14:paraId="7155C7EF">
      <w:pPr>
        <w:ind w:firstLine="643" w:firstLineChars="200"/>
        <w:rPr>
          <w:szCs w:val="32"/>
        </w:rPr>
      </w:pPr>
      <w:r>
        <w:rPr>
          <w:rFonts w:hint="eastAsia" w:eastAsia="楷体_GB2312"/>
          <w:b/>
          <w:bCs/>
          <w:szCs w:val="32"/>
        </w:rPr>
        <w:t>（五）附则</w:t>
      </w:r>
      <w:r>
        <w:rPr>
          <w:rFonts w:hint="eastAsia" w:eastAsia="楷体_GB2312"/>
          <w:szCs w:val="32"/>
        </w:rPr>
        <w:t>。</w:t>
      </w:r>
      <w:r>
        <w:rPr>
          <w:rFonts w:hint="eastAsia"/>
          <w:szCs w:val="32"/>
        </w:rPr>
        <w:t>明确了办法的实施时间，以及对涉密公共数据的情况进行说明。</w:t>
      </w:r>
    </w:p>
    <w:p w14:paraId="02E40D92">
      <w:pPr>
        <w:ind w:firstLine="640" w:firstLineChars="200"/>
        <w:rPr>
          <w:szCs w:val="32"/>
        </w:rPr>
      </w:pPr>
      <w:r>
        <w:rPr>
          <w:rFonts w:hint="eastAsia"/>
          <w:szCs w:val="32"/>
        </w:rPr>
        <w:t>与</w:t>
      </w:r>
      <w:r>
        <w:rPr>
          <w:rFonts w:hint="eastAsia"/>
          <w:szCs w:val="32"/>
          <w:lang w:bidi="ar"/>
        </w:rPr>
        <w:t>《浙江省公共数据授权运营管理办法（试行）》</w:t>
      </w:r>
      <w:r>
        <w:rPr>
          <w:rFonts w:hint="eastAsia"/>
          <w:szCs w:val="32"/>
        </w:rPr>
        <w:t>相比，《实施细则》主要细化了以下方面的内容：</w:t>
      </w:r>
    </w:p>
    <w:p w14:paraId="01E94354">
      <w:pPr>
        <w:ind w:firstLine="643" w:firstLineChars="200"/>
        <w:jc w:val="left"/>
        <w:rPr>
          <w:szCs w:val="32"/>
        </w:rPr>
      </w:pPr>
      <w:r>
        <w:rPr>
          <w:rFonts w:hint="eastAsia" w:ascii="楷体_GB2312" w:hAnsi="楷体_GB2312" w:eastAsia="楷体_GB2312" w:cs="楷体_GB2312"/>
          <w:b/>
          <w:bCs/>
          <w:szCs w:val="32"/>
        </w:rPr>
        <w:t>（一）明确公共数据授权运营的工作体系。</w:t>
      </w:r>
      <w:r>
        <w:rPr>
          <w:rFonts w:hint="eastAsia"/>
          <w:szCs w:val="32"/>
        </w:rPr>
        <w:t>进一步明确了《实施细则》的管理边界，包括公共数据提供单位、公共数据主管单位、授权运营单位、公共数据使用主体、公共数据监管单位、公共数据</w:t>
      </w:r>
      <w:r>
        <w:rPr>
          <w:rFonts w:hint="eastAsia"/>
          <w:kern w:val="1"/>
          <w:szCs w:val="32"/>
          <w:lang w:bidi="ar"/>
        </w:rPr>
        <w:t>授权运营工作协调小组与专家组</w:t>
      </w:r>
      <w:r>
        <w:rPr>
          <w:rFonts w:hint="eastAsia"/>
          <w:szCs w:val="32"/>
        </w:rPr>
        <w:t>六大主体，以及各单位职责。</w:t>
      </w:r>
    </w:p>
    <w:p w14:paraId="6CC8A437">
      <w:pPr>
        <w:ind w:firstLine="643" w:firstLineChars="200"/>
        <w:jc w:val="left"/>
        <w:rPr>
          <w:szCs w:val="32"/>
        </w:rPr>
      </w:pPr>
      <w:r>
        <w:rPr>
          <w:rFonts w:hint="eastAsia" w:ascii="楷体_GB2312" w:hAnsi="楷体_GB2312" w:eastAsia="楷体_GB2312" w:cs="楷体_GB2312"/>
          <w:b/>
          <w:bCs/>
          <w:szCs w:val="32"/>
        </w:rPr>
        <w:t>（二）细化公共数据授权运营流程。</w:t>
      </w:r>
      <w:r>
        <w:rPr>
          <w:rFonts w:hint="eastAsia"/>
          <w:szCs w:val="32"/>
        </w:rPr>
        <w:t>细化了公共数据</w:t>
      </w:r>
      <w:r>
        <w:rPr>
          <w:rFonts w:hint="eastAsia"/>
          <w:kern w:val="1"/>
          <w:szCs w:val="32"/>
          <w:lang w:bidi="ar"/>
        </w:rPr>
        <w:t>授权运营流程，包括</w:t>
      </w:r>
      <w:r>
        <w:rPr>
          <w:kern w:val="1"/>
          <w:szCs w:val="32"/>
          <w:lang w:bidi="ar"/>
        </w:rPr>
        <w:t>信息发布、申请提交、资格审查、</w:t>
      </w:r>
      <w:r>
        <w:rPr>
          <w:rFonts w:hint="eastAsia"/>
          <w:kern w:val="1"/>
          <w:szCs w:val="32"/>
          <w:lang w:bidi="ar"/>
        </w:rPr>
        <w:t>社会公开、授权备案、</w:t>
      </w:r>
      <w:r>
        <w:rPr>
          <w:kern w:val="1"/>
          <w:szCs w:val="32"/>
          <w:lang w:bidi="ar"/>
        </w:rPr>
        <w:t>协议签订、培训考核、加工处理、产品开发、市场运营</w:t>
      </w:r>
      <w:r>
        <w:rPr>
          <w:rFonts w:hint="eastAsia"/>
          <w:kern w:val="1"/>
          <w:szCs w:val="32"/>
          <w:lang w:bidi="ar"/>
        </w:rPr>
        <w:t>等1</w:t>
      </w:r>
      <w:r>
        <w:rPr>
          <w:kern w:val="1"/>
          <w:szCs w:val="32"/>
          <w:lang w:bidi="ar"/>
        </w:rPr>
        <w:t>0</w:t>
      </w:r>
      <w:r>
        <w:rPr>
          <w:rFonts w:hint="eastAsia"/>
          <w:kern w:val="1"/>
          <w:szCs w:val="32"/>
          <w:lang w:bidi="ar"/>
        </w:rPr>
        <w:t>个主要环节</w:t>
      </w:r>
      <w:r>
        <w:rPr>
          <w:rFonts w:hint="eastAsia"/>
          <w:szCs w:val="32"/>
        </w:rPr>
        <w:t>，并对每个环节的工作内容进行了说明。</w:t>
      </w:r>
    </w:p>
    <w:p w14:paraId="6850B361">
      <w:pPr>
        <w:ind w:firstLine="643" w:firstLineChars="200"/>
        <w:jc w:val="left"/>
        <w:rPr>
          <w:szCs w:val="32"/>
        </w:rPr>
      </w:pPr>
      <w:r>
        <w:rPr>
          <w:rFonts w:hint="eastAsia" w:ascii="楷体_GB2312" w:hAnsi="楷体_GB2312" w:eastAsia="楷体_GB2312" w:cs="楷体_GB2312"/>
          <w:b/>
          <w:bCs/>
          <w:szCs w:val="32"/>
        </w:rPr>
        <w:t>（三）细化各单位在公共数据授权运营中的行为规范和要求。</w:t>
      </w:r>
      <w:r>
        <w:rPr>
          <w:rFonts w:hint="eastAsia"/>
          <w:szCs w:val="32"/>
        </w:rPr>
        <w:t>明确公共数据主管单位在提供公共数据资源时的工作要求；明确授权运营单位应当具备的资质要求，以及在申请公共数据、对数据进行加工处理</w:t>
      </w:r>
      <w:bookmarkStart w:id="0" w:name="_GoBack"/>
      <w:bookmarkEnd w:id="0"/>
      <w:r>
        <w:rPr>
          <w:rFonts w:hint="eastAsia"/>
          <w:szCs w:val="32"/>
        </w:rPr>
        <w:t>以及对公共数据产品或服务运营等环节中的行为规范；明确公共数据使用主体的资质要求和使用过程中的行为规范；明确县大数据局作为公共数据主管单位在授权运营各个环节中的工作内容和要求。</w:t>
      </w:r>
    </w:p>
    <w:p w14:paraId="7AFE8E0A">
      <w:pPr>
        <w:ind w:firstLine="640"/>
        <w:jc w:val="left"/>
        <w:rPr>
          <w:szCs w:val="32"/>
        </w:rPr>
      </w:pPr>
      <w:r>
        <w:rPr>
          <w:rFonts w:hint="eastAsia" w:ascii="楷体_GB2312" w:hAnsi="楷体_GB2312" w:eastAsia="楷体_GB2312" w:cs="楷体_GB2312"/>
          <w:b/>
          <w:bCs/>
          <w:szCs w:val="32"/>
        </w:rPr>
        <w:t>（四）明确公共数据授权运营过程中各单位责任。</w:t>
      </w:r>
      <w:r>
        <w:rPr>
          <w:rFonts w:hint="eastAsia"/>
          <w:szCs w:val="32"/>
        </w:rPr>
        <w:t>对各主体违规的情形进行了详细说明。</w:t>
      </w:r>
    </w:p>
    <w:p w14:paraId="3F951173">
      <w:pPr>
        <w:tabs>
          <w:tab w:val="left" w:pos="8640"/>
        </w:tabs>
        <w:spacing w:line="600" w:lineRule="exact"/>
        <w:ind w:firstLine="640" w:firstLineChars="200"/>
        <w:rPr>
          <w:kern w:val="1"/>
          <w:szCs w:val="32"/>
          <w:lang w:bidi="ar"/>
        </w:rPr>
      </w:pPr>
      <w:r>
        <w:rPr>
          <w:rFonts w:hint="eastAsia"/>
          <w:szCs w:val="32"/>
        </w:rPr>
        <w:t>《工作指南》细化了公共数据授权运营流程内容，对每个环节涉及的主体以及每个主体负责的工作内容进行了详细说明，并详细列举每个环节需要的材料，提供</w:t>
      </w:r>
      <w:r>
        <w:rPr>
          <w:rFonts w:hint="eastAsia"/>
          <w:kern w:val="1"/>
          <w:szCs w:val="32"/>
          <w:lang w:bidi="ar"/>
        </w:rPr>
        <w:t>《关于</w:t>
      </w:r>
      <w:r>
        <w:rPr>
          <w:kern w:val="1"/>
          <w:szCs w:val="32"/>
          <w:lang w:bidi="ar"/>
        </w:rPr>
        <w:t xml:space="preserve">   领域开展</w:t>
      </w:r>
      <w:r>
        <w:rPr>
          <w:rFonts w:hint="eastAsia"/>
          <w:kern w:val="1"/>
          <w:szCs w:val="32"/>
          <w:lang w:bidi="ar"/>
        </w:rPr>
        <w:t>公共数据授权运营的公告》《公共数据授权运营申请表》《数据安全承诺书》《公共数据需求申请表》《公共数据授权运营协议》《数据产品和服务备案表》《数据产品和服务使用协议》《公共数据质量工单》等示范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84"/>
    <w:rsid w:val="000753B2"/>
    <w:rsid w:val="000915B2"/>
    <w:rsid w:val="00096BA9"/>
    <w:rsid w:val="000C1BA4"/>
    <w:rsid w:val="00130811"/>
    <w:rsid w:val="00264FAB"/>
    <w:rsid w:val="00265D66"/>
    <w:rsid w:val="00351C7A"/>
    <w:rsid w:val="00377A53"/>
    <w:rsid w:val="004078B6"/>
    <w:rsid w:val="00475DBF"/>
    <w:rsid w:val="0052248C"/>
    <w:rsid w:val="0059508A"/>
    <w:rsid w:val="005C666B"/>
    <w:rsid w:val="006D65E3"/>
    <w:rsid w:val="006E4E03"/>
    <w:rsid w:val="00824AAF"/>
    <w:rsid w:val="00835E24"/>
    <w:rsid w:val="0085705A"/>
    <w:rsid w:val="008A6689"/>
    <w:rsid w:val="008B2EF5"/>
    <w:rsid w:val="00907567"/>
    <w:rsid w:val="00A643A3"/>
    <w:rsid w:val="00AB17D8"/>
    <w:rsid w:val="00B221DE"/>
    <w:rsid w:val="00B41B13"/>
    <w:rsid w:val="00C04E79"/>
    <w:rsid w:val="00CB7AFB"/>
    <w:rsid w:val="00DD1009"/>
    <w:rsid w:val="00EA574D"/>
    <w:rsid w:val="00EA6134"/>
    <w:rsid w:val="00EC20A2"/>
    <w:rsid w:val="00F279AC"/>
    <w:rsid w:val="00F61E84"/>
    <w:rsid w:val="47A0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14:ligatures w14:val="none"/>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9"/>
    <w:rPr>
      <w:rFonts w:ascii="Times New Roman" w:hAnsi="Times New Roman" w:eastAsia="仿宋_GB2312" w:cs="Times New Roman"/>
      <w:b/>
      <w:bCs/>
      <w:kern w:val="44"/>
      <w:sz w:val="44"/>
      <w:szCs w:val="44"/>
      <w14:ligatures w14:val="none"/>
    </w:rPr>
  </w:style>
  <w:style w:type="paragraph" w:customStyle="1" w:styleId="8">
    <w:name w:val="Revision"/>
    <w:hidden/>
    <w:semiHidden/>
    <w:uiPriority w:val="99"/>
    <w:rPr>
      <w:rFonts w:ascii="Times New Roman" w:hAnsi="Times New Roman" w:eastAsia="仿宋_GB2312" w:cs="Times New Roman"/>
      <w:kern w:val="2"/>
      <w:sz w:val="32"/>
      <w:szCs w:val="24"/>
      <w:lang w:val="en-US" w:eastAsia="zh-CN" w:bidi="ar-SA"/>
      <w14:ligatures w14:val="none"/>
    </w:rPr>
  </w:style>
  <w:style w:type="character" w:customStyle="1" w:styleId="9">
    <w:name w:val="页眉 字符"/>
    <w:basedOn w:val="6"/>
    <w:link w:val="4"/>
    <w:uiPriority w:val="99"/>
    <w:rPr>
      <w:rFonts w:ascii="Times New Roman" w:hAnsi="Times New Roman" w:eastAsia="仿宋_GB2312" w:cs="Times New Roman"/>
      <w:sz w:val="18"/>
      <w:szCs w:val="18"/>
      <w14:ligatures w14:val="none"/>
    </w:rPr>
  </w:style>
  <w:style w:type="character" w:customStyle="1" w:styleId="10">
    <w:name w:val="页脚 字符"/>
    <w:basedOn w:val="6"/>
    <w:link w:val="3"/>
    <w:uiPriority w:val="99"/>
    <w:rPr>
      <w:rFonts w:ascii="Times New Roman" w:hAnsi="Times New Roman" w:eastAsia="仿宋_GB2312" w:cs="Times New Roman"/>
      <w:sz w:val="18"/>
      <w:szCs w:val="18"/>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5712C-1B60-4129-9471-2595E18B9AB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1352</Words>
  <Characters>1357</Characters>
  <Lines>9</Lines>
  <Paragraphs>2</Paragraphs>
  <TotalTime>30</TotalTime>
  <ScaleCrop>false</ScaleCrop>
  <LinksUpToDate>false</LinksUpToDate>
  <CharactersWithSpaces>1361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2023-08-29T06:34:00Z</dcterms:created>
  <dc:creator>刘 波</dc:creator>
  <cp:lastModifiedBy>伏黑惠</cp:lastModifiedBy>
  <dcterms:modified xsi:type="dcterms:W3CDTF">2025-04-28T01:53:24Z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eyJoZGlkIjoiYzg2YzkxMDQzMjFjZTRkMTA1ZTlmNzJiMmM4NDkwOWYiLCJ1c2VySWQiOiI2NDg4ODUzMjgifQ==</vt:lpwstr>
  </property>
  <property fmtid="{D5CDD505-2E9C-101B-9397-08002B2CF9AE}" pid="3" name="KSOProductBuildVer">
    <vt:lpwstr>2052-12.1.0.20784</vt:lpwstr>
  </property>
  <property fmtid="{D5CDD505-2E9C-101B-9397-08002B2CF9AE}" pid="4" name="ICV">
    <vt:lpwstr>75060805D9E642D3A69C1EA3711CED7F_12</vt:lpwstr>
  </property>
</Properties>
</file>