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  <w:r>
        <w:rPr>
          <w:rFonts w:ascii="Times New Roman" w:hAnsi="Times New Roman" w:eastAsia="方正小标宋简体" w:cs="Times New Roman"/>
          <w:sz w:val="44"/>
          <w:szCs w:val="44"/>
        </w:rPr>
        <w:t>《浙江省〈药品网络销售监督管理办法〉实施意见》起草说明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一、制定背景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为贯彻党中央、国务院关于药品监管“四个最严”要求及一系列决策部署，细化、具化药品管理法关于药品网络销售的规定，统筹群众购药便利性和药品安全监管，切实保障公众用药安全和合法权益，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国家</w:t>
      </w:r>
      <w:r>
        <w:rPr>
          <w:rFonts w:ascii="Times New Roman" w:hAnsi="Times New Roman" w:eastAsia="仿宋_GB2312" w:cs="Times New Roman"/>
          <w:sz w:val="32"/>
          <w:szCs w:val="40"/>
        </w:rPr>
        <w:t>市场监管总局、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国家</w:t>
      </w:r>
      <w:r>
        <w:rPr>
          <w:rFonts w:ascii="Times New Roman" w:hAnsi="Times New Roman" w:eastAsia="仿宋_GB2312" w:cs="Times New Roman"/>
          <w:sz w:val="32"/>
          <w:szCs w:val="40"/>
        </w:rPr>
        <w:t>药监局制定了《药品网络销售监督管理办法》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（以下简称《办法》），并于</w:t>
      </w:r>
      <w:r>
        <w:rPr>
          <w:rFonts w:ascii="Times New Roman" w:hAnsi="Times New Roman" w:eastAsia="仿宋_GB2312" w:cs="Times New Roman"/>
          <w:sz w:val="32"/>
          <w:szCs w:val="40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年8月3日发布，</w:t>
      </w:r>
      <w:r>
        <w:rPr>
          <w:rFonts w:ascii="Times New Roman" w:hAnsi="Times New Roman" w:eastAsia="仿宋_GB2312" w:cs="Times New Roman"/>
          <w:sz w:val="32"/>
          <w:szCs w:val="40"/>
        </w:rPr>
        <w:t>对药品网络销售管理、平台责任履行、监督检查措施及法律责任作出了规定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。</w:t>
      </w:r>
    </w:p>
    <w:p>
      <w:pPr>
        <w:spacing w:line="570" w:lineRule="exact"/>
        <w:ind w:firstLine="640"/>
        <w:rPr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我省是医药电商大省、强省，坐拥全国天猫这一全国规模最大药品网络交易第三方平台；根据近年开展专项整治摸底情况，我省从事药品网络销售的药品生产经营企业数量达到1</w:t>
      </w:r>
      <w:r>
        <w:rPr>
          <w:rFonts w:ascii="Times New Roman" w:hAnsi="Times New Roman" w:eastAsia="仿宋_GB2312" w:cs="Times New Roman"/>
          <w:sz w:val="32"/>
          <w:szCs w:val="40"/>
        </w:rPr>
        <w:t>2000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家，监管对象多、压力大的问题愈发突出。加之近年来药品网络销售违法违规行为多发易发的态势，有必要立足我省监管需求和产业发展实际，出台规范性文件，进一步细化《办法》的有关规定，规范我省药品网络销售行为，推动我省药品网络销售规范有序发展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二、制定依据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1.《药品网络销售监督管理办法》（国家市场监督管理总局令第58号）；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2.《互联网药品信息服务管理办法》（原国家食品药品监督管理局令第9 号）；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3.《国家药监局关于发布药品网络销售禁止清单（第一版）的公告》（2022年 第111号）；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4.《国家药监局关于规范药品网络销售备案和报告工作的公告》（2022年 第112号）；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5.《国家药监局综合司关于规范处方药网络销售信息展示的通知》（药监综药管函〔2023〕333号）；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6.《国家药监局综合司关于〈药品网络销售禁止清单（第一版）〉有关问题的复函》（药监综药管函〔2023〕368号）。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三、起草过程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2022年8月3日，《办法》印发，规定该办法于2022年12月1日起实施。2022年10月，召集省内外主要第三方平台、省内主要药品经营企业召开专题座谈会，研讨我省出台《办法》实施意见的必要性，确定《实施意见》的主要方向、细化内容和基本架构，并于当月形成《实施意见（第一次征求意见稿）》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2022年11、12月，2023年1、3月，分别召集省内外主要第三方平台企业、省内主要药品零售连锁企业、部分药品生产、批发企业召开座谈会，研究讨论《实施意见（第一次征求意见稿）》，同步征求市、县市场监管部门意见建议。我局根据企业，市、县市场监管部门提出的意见建议对《实施意见（第一次征求意见稿）》进行修改完善。2023年3月，《实施意见》列入省药监局2023年度规范性文件制定计划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2023年4月，按规定在省药监局政务网公开征求意见。合并相同或相似意见后，共计收到意见建议7条，逐条梳理意见建议，并与意见建议提出单位、个人进行沟通，采纳2条。修改后，形成《实施意见（送审稿）》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四、主要内容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《实施意见（送审稿）》共29条。其中，第一、二条对应《办法》第一章 总则部分，第三至十四条对应《办法》第二章 药品网络销售管理部分，第十五至二十五条对应《办法》第三章 平台管理部分，第二十六至二十八条对应</w:t>
      </w:r>
      <w:bookmarkStart w:id="0" w:name="OLE_LINK1"/>
      <w:bookmarkStart w:id="1" w:name="OLE_LINK2"/>
      <w:r>
        <w:rPr>
          <w:rFonts w:ascii="Times New Roman" w:hAnsi="Times New Roman" w:eastAsia="仿宋_GB2312" w:cs="Times New Roman"/>
          <w:sz w:val="32"/>
          <w:szCs w:val="40"/>
        </w:rPr>
        <w:t>《办法》</w:t>
      </w:r>
      <w:bookmarkEnd w:id="0"/>
      <w:bookmarkEnd w:id="1"/>
      <w:r>
        <w:rPr>
          <w:rFonts w:ascii="Times New Roman" w:hAnsi="Times New Roman" w:eastAsia="仿宋_GB2312" w:cs="Times New Roman"/>
          <w:sz w:val="32"/>
          <w:szCs w:val="40"/>
        </w:rPr>
        <w:t>第四章 监督检查部分，条款内容是立足我省监管和产业发展实际，对《办法》对应内容、条款的细化。第二十九条规定了《实施意见》的生效日期，按照规范性文件有关要求，于文件印发后30日实施。</w:t>
      </w:r>
    </w:p>
    <w:sectPr>
      <w:footerReference r:id="rId3" w:type="default"/>
      <w:footerReference r:id="rId4" w:type="even"/>
      <w:pgSz w:w="11900" w:h="16840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ascii="Times New Roman" w:hAnsi="Times New Roman" w:cs="Times New Roman"/>
        <w:sz w:val="28"/>
        <w:szCs w:val="28"/>
      </w:rPr>
      <w:id w:val="-877162329"/>
      <w:docPartObj>
        <w:docPartGallery w:val="AutoText"/>
      </w:docPartObj>
    </w:sdtPr>
    <w:sdtEndPr>
      <w:rPr>
        <w:rStyle w:val="6"/>
        <w:rFonts w:ascii="Times New Roman" w:hAnsi="Times New Roman" w:cs="Times New Roman"/>
        <w:sz w:val="48"/>
        <w:szCs w:val="48"/>
      </w:rPr>
    </w:sdtEndPr>
    <w:sdtContent>
      <w:p>
        <w:pPr>
          <w:pStyle w:val="2"/>
          <w:framePr w:wrap="auto" w:vAnchor="text" w:hAnchor="margin" w:xAlign="outside" w:y="1"/>
          <w:rPr>
            <w:rStyle w:val="6"/>
            <w:rFonts w:ascii="Times New Roman" w:hAnsi="Times New Roman" w:cs="Times New Roman"/>
            <w:sz w:val="48"/>
            <w:szCs w:val="48"/>
          </w:rPr>
        </w:pPr>
        <w:r>
          <w:rPr>
            <w:rStyle w:val="6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6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6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6"/>
            <w:rFonts w:ascii="Times New Roman" w:hAnsi="Times New Roman" w:cs="Times New Roman"/>
            <w:sz w:val="28"/>
            <w:szCs w:val="28"/>
          </w:rPr>
          <w:t>1</w:t>
        </w:r>
        <w:r>
          <w:rPr>
            <w:rStyle w:val="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990237443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outside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AC"/>
    <w:rsid w:val="00024AB3"/>
    <w:rsid w:val="001E3AF5"/>
    <w:rsid w:val="001E491E"/>
    <w:rsid w:val="004D727E"/>
    <w:rsid w:val="0059544D"/>
    <w:rsid w:val="005D4412"/>
    <w:rsid w:val="006C4D7D"/>
    <w:rsid w:val="007871CC"/>
    <w:rsid w:val="007B01A7"/>
    <w:rsid w:val="008858AC"/>
    <w:rsid w:val="008977F3"/>
    <w:rsid w:val="009524C7"/>
    <w:rsid w:val="00A8166F"/>
    <w:rsid w:val="00A86D73"/>
    <w:rsid w:val="00BB5F0F"/>
    <w:rsid w:val="00BF05AA"/>
    <w:rsid w:val="00C66992"/>
    <w:rsid w:val="00DD7957"/>
    <w:rsid w:val="00DF7ED5"/>
    <w:rsid w:val="00E9287B"/>
    <w:rsid w:val="00EC7603"/>
    <w:rsid w:val="FF9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</Words>
  <Characters>1139</Characters>
  <Lines>9</Lines>
  <Paragraphs>2</Paragraphs>
  <TotalTime>105</TotalTime>
  <ScaleCrop>false</ScaleCrop>
  <LinksUpToDate>false</LinksUpToDate>
  <CharactersWithSpaces>1336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2023-08-01T13:45:00Z</dcterms:created>
  <dc:creator>Microsoft Office 用户</dc:creator>
  <cp:lastModifiedBy>常辰</cp:lastModifiedBy>
  <dcterms:modified xsi:type="dcterms:W3CDTF">2023-08-11T09:49:51Z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