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5A1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  <w:t>衢江区电竞产业政策（试行）</w:t>
      </w:r>
      <w:r>
        <w:rPr>
          <w:rFonts w:hint="default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  <w:t>》</w:t>
      </w:r>
    </w:p>
    <w:p w14:paraId="206D914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spacing w:val="-16"/>
          <w:sz w:val="44"/>
          <w:szCs w:val="44"/>
          <w:lang w:val="en-US" w:eastAsia="zh-CN"/>
        </w:rPr>
        <w:t>起草说明</w:t>
      </w:r>
    </w:p>
    <w:bookmarkEnd w:id="0"/>
    <w:p w14:paraId="11C76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dstrike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58B23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一、起草背景</w:t>
      </w:r>
    </w:p>
    <w:p w14:paraId="2E1AB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为深度挖掘电竞产业潜力，推动文旅体融合发展打造全新经济增长极，加速我区经济结构优化转型，参照省内外电竞产业政策文件，紧密贴合衢江区实际情况，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衢江区电竞产业政策（试行）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》。</w:t>
      </w:r>
    </w:p>
    <w:p w14:paraId="342C2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二、起草依据</w:t>
      </w:r>
    </w:p>
    <w:p w14:paraId="3A3FC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val="en-US" w:eastAsia="zh-CN"/>
        </w:rPr>
        <w:t>（一）《国务院关于促进服务消费高质量发展的意见》</w:t>
      </w:r>
    </w:p>
    <w:p w14:paraId="0A851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eastAsia="zh-CN"/>
        </w:rPr>
        <w:t>）《</w:t>
      </w: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val="en-US" w:eastAsia="zh-CN"/>
        </w:rPr>
        <w:t>衢江区大商贸政策实施细则</w:t>
      </w: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eastAsia="zh-CN"/>
        </w:rPr>
        <w:t>》</w:t>
      </w:r>
    </w:p>
    <w:p w14:paraId="771FC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Cs/>
          <w:snapToGrid/>
          <w:kern w:val="2"/>
          <w:sz w:val="32"/>
          <w:szCs w:val="32"/>
          <w:lang w:eastAsia="zh-CN"/>
        </w:rPr>
        <w:t>）《衢江区服务青年发展40条举措》</w:t>
      </w:r>
    </w:p>
    <w:p w14:paraId="63A97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三、起草过程</w:t>
      </w:r>
    </w:p>
    <w:p w14:paraId="1E358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/>
          <w:bCs w:val="0"/>
          <w:snapToGrid/>
          <w:kern w:val="2"/>
          <w:sz w:val="32"/>
          <w:szCs w:val="32"/>
          <w:lang w:val="en-US" w:eastAsia="zh-CN"/>
        </w:rPr>
        <w:t>前期调研。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在政策编制的前期，我们进行了广泛的市场调研和行业分析。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自今年8月起，衢江区文广旅体局秉持着精益求精的态度，广泛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了上海、济南、深圳、长沙等11个地市的电竞产业政策精髓，紧密结合本区实际，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电竞产业政策的初步构想。</w:t>
      </w:r>
    </w:p>
    <w:p w14:paraId="250C2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 w:val="0"/>
          <w:snapToGrid/>
          <w:kern w:val="2"/>
          <w:sz w:val="32"/>
          <w:szCs w:val="32"/>
          <w:lang w:val="en-US" w:eastAsia="zh-CN"/>
        </w:rPr>
        <w:t>召开座谈会。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为更全面地了解行业诉求，我们组织召开了多场座谈会。邀请了区内电竞行业代表及相关政府部门负责人参加。在座谈会上，各方就电竞产业的发展趋势、扶持政策的可行性以及政策的具体内容进行了深入讨论。</w:t>
      </w:r>
    </w:p>
    <w:p w14:paraId="64FF9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b/>
          <w:bCs w:val="0"/>
          <w:snapToGrid/>
          <w:kern w:val="2"/>
          <w:sz w:val="32"/>
          <w:szCs w:val="32"/>
          <w:lang w:val="en-US" w:eastAsia="zh-CN"/>
        </w:rPr>
        <w:t>征求相关部门意见。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在政策草案初步形成后，我们主动征求了宣传部、财政、审计、发改、市场监管、司法、青年专班等相关部门的意见。各部门从各自职能出发，对政策草案提出了建设性的修改建议。</w:t>
      </w:r>
    </w:p>
    <w:p w14:paraId="6E868C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b/>
          <w:bCs w:val="0"/>
          <w:snapToGrid/>
          <w:kern w:val="2"/>
          <w:sz w:val="32"/>
          <w:szCs w:val="32"/>
          <w:lang w:val="en-US" w:eastAsia="zh-CN"/>
        </w:rPr>
        <w:t>参考其他地区政策。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为了确保政策的先进性和竞争力，我们参考了成都、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深圳、上海、济南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在电竞产业扶持方面的成功经验。特别是对一些在电竞赛事举办经验丰富、政策效果显著的地区，我们进行了重点研究，分析其政策特点和实施效果，从中吸取经验，为本区政策的制定提供了有益的借鉴。</w:t>
      </w:r>
    </w:p>
    <w:p w14:paraId="48EC0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四、主要内容</w:t>
      </w:r>
    </w:p>
    <w:p w14:paraId="6FE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衢江区电竞产业政策（试行）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涵盖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支持游戏产品研发上线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支持电子竞技产业落地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两大部分。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支持数字文创产业发展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支持游戏产品研发上线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对符合规定的游戏研发企业、游戏运营企业每款游戏兑付奖励30万元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鼓励游戏企业出海发行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测试用户数5000人（含）以上的，每款游戏给予5万元支持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两个子项，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支持电子竞技产业落地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包含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支持举办顶尖电竞赛事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承办顶尖国际电竞职业赛事（总奖金200万美元及以上）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奖励350万元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顶级全国电竞职业赛事（总奖金额500万元及以上）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奖励150万元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次级全国电竞职业赛事（总奖金额200万元及以上）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奖励50万元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支持电竞俱乐部加快发展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落户在衢江区的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电竞俱乐部参加国际、国内电竞赛事的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依据成绩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给予奖励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10-80万元不等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两个子项。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C061C"/>
    <w:rsid w:val="210C061C"/>
    <w:rsid w:val="3B674E03"/>
    <w:rsid w:val="714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ind w:left="200" w:leftChars="200" w:hanging="200" w:hangingChars="200"/>
    </w:pPr>
  </w:style>
  <w:style w:type="paragraph" w:styleId="3">
    <w:name w:val="toc 1"/>
    <w:basedOn w:val="1"/>
    <w:next w:val="1"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2025-01-02T06:48:00Z</dcterms:created>
  <dc:creator>卡皮巴拉</dc:creator>
  <cp:lastModifiedBy>卡皮巴拉</cp:lastModifiedBy>
  <dcterms:modified xsi:type="dcterms:W3CDTF">2025-01-02T07:11:20Z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C5A0EEA1801B4E68888900E7936102D9_11</vt:lpwstr>
  </property>
  <property fmtid="{D5CDD505-2E9C-101B-9397-08002B2CF9AE}" pid="4" name="KSOTemplateDocerSaveRecord">
    <vt:lpwstr>eyJoZGlkIjoiNWVhZmFjMDA2NGEzYjk4NWIzMWU5N2QxMDNjYmEwMjYiLCJ1c2VySWQiOiIxNTkwMTA1Nzc5In0=</vt:lpwstr>
  </property>
</Properties>
</file>