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嘉兴市科创金融促进条例</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（征求意见稿）</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目   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ascii="黑体" w:hAnsi="宋体" w:eastAsia="黑体" w:cs="黑体"/>
          <w:i w:val="0"/>
          <w:iCs w:val="0"/>
          <w:caps w:val="0"/>
          <w:color w:val="000000"/>
          <w:spacing w:val="0"/>
          <w:sz w:val="32"/>
          <w:szCs w:val="32"/>
          <w:shd w:val="clear" w:fill="FFFFFF"/>
        </w:rPr>
        <w:t>    </w:t>
      </w:r>
      <w:r>
        <w:rPr>
          <w:rFonts w:hint="eastAsia" w:ascii="黑体" w:hAnsi="宋体" w:eastAsia="黑体" w:cs="黑体"/>
          <w:i w:val="0"/>
          <w:iCs w:val="0"/>
          <w:caps w:val="0"/>
          <w:color w:val="000000"/>
          <w:spacing w:val="0"/>
          <w:sz w:val="32"/>
          <w:szCs w:val="32"/>
          <w:shd w:val="clear" w:fill="FFFFFF"/>
        </w:rPr>
        <w:t>第一章</w:t>
      </w:r>
      <w:r>
        <w:rPr>
          <w:rFonts w:hint="eastAsia" w:ascii="黑体" w:hAnsi="宋体" w:eastAsia="黑体" w:cs="黑体"/>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128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宋体" w:eastAsia="黑体" w:cs="黑体"/>
          <w:i w:val="0"/>
          <w:iCs w:val="0"/>
          <w:caps w:val="0"/>
          <w:color w:val="000000"/>
          <w:spacing w:val="0"/>
          <w:sz w:val="32"/>
          <w:szCs w:val="32"/>
          <w:shd w:val="clear" w:fill="FFFFFF"/>
        </w:rPr>
        <w:t>第二章</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科创金融组织体系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128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宋体" w:eastAsia="黑体" w:cs="黑体"/>
          <w:i w:val="0"/>
          <w:iCs w:val="0"/>
          <w:caps w:val="0"/>
          <w:color w:val="000000"/>
          <w:spacing w:val="0"/>
          <w:sz w:val="32"/>
          <w:szCs w:val="32"/>
          <w:shd w:val="clear" w:fill="FFFFFF"/>
        </w:rPr>
        <w:t>第三章</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科创金融产品与服务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128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宋体" w:eastAsia="黑体" w:cs="黑体"/>
          <w:i w:val="0"/>
          <w:iCs w:val="0"/>
          <w:caps w:val="0"/>
          <w:color w:val="000000"/>
          <w:spacing w:val="0"/>
          <w:sz w:val="32"/>
          <w:szCs w:val="32"/>
          <w:shd w:val="clear" w:fill="FFFFFF"/>
        </w:rPr>
        <w:t>第</w:t>
      </w:r>
      <w:r>
        <w:rPr>
          <w:rFonts w:hint="eastAsia" w:ascii="黑体" w:hAnsi="宋体" w:eastAsia="黑体" w:cs="黑体"/>
          <w:i w:val="0"/>
          <w:iCs w:val="0"/>
          <w:caps w:val="0"/>
          <w:color w:val="000000"/>
          <w:spacing w:val="0"/>
          <w:sz w:val="32"/>
          <w:szCs w:val="32"/>
          <w:shd w:val="clear" w:fill="FFFFFF"/>
          <w:lang w:eastAsia="zh-CN"/>
        </w:rPr>
        <w:t>四</w:t>
      </w:r>
      <w:r>
        <w:rPr>
          <w:rFonts w:hint="eastAsia" w:ascii="黑体" w:hAnsi="宋体" w:eastAsia="黑体" w:cs="黑体"/>
          <w:i w:val="0"/>
          <w:iCs w:val="0"/>
          <w:caps w:val="0"/>
          <w:color w:val="000000"/>
          <w:spacing w:val="0"/>
          <w:sz w:val="32"/>
          <w:szCs w:val="32"/>
          <w:shd w:val="clear" w:fill="FFFFFF"/>
        </w:rPr>
        <w:t>章</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标准与数字化改革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128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宋体" w:eastAsia="黑体" w:cs="黑体"/>
          <w:i w:val="0"/>
          <w:iCs w:val="0"/>
          <w:caps w:val="0"/>
          <w:color w:val="000000"/>
          <w:spacing w:val="0"/>
          <w:sz w:val="32"/>
          <w:szCs w:val="32"/>
          <w:shd w:val="clear" w:fill="FFFFFF"/>
        </w:rPr>
        <w:t>第</w:t>
      </w:r>
      <w:r>
        <w:rPr>
          <w:rFonts w:hint="eastAsia" w:ascii="黑体" w:hAnsi="宋体" w:eastAsia="黑体" w:cs="黑体"/>
          <w:i w:val="0"/>
          <w:iCs w:val="0"/>
          <w:caps w:val="0"/>
          <w:color w:val="000000"/>
          <w:spacing w:val="0"/>
          <w:sz w:val="32"/>
          <w:szCs w:val="32"/>
          <w:shd w:val="clear" w:fill="FFFFFF"/>
          <w:lang w:eastAsia="zh-CN"/>
        </w:rPr>
        <w:t>五</w:t>
      </w:r>
      <w:r>
        <w:rPr>
          <w:rFonts w:hint="eastAsia" w:ascii="黑体" w:hAnsi="宋体" w:eastAsia="黑体" w:cs="黑体"/>
          <w:i w:val="0"/>
          <w:iCs w:val="0"/>
          <w:caps w:val="0"/>
          <w:color w:val="000000"/>
          <w:spacing w:val="0"/>
          <w:sz w:val="32"/>
          <w:szCs w:val="32"/>
          <w:shd w:val="clear" w:fill="FFFFFF"/>
        </w:rPr>
        <w:t>章</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激励与保障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128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黑体" w:hAnsi="宋体" w:eastAsia="黑体" w:cs="黑体"/>
          <w:i w:val="0"/>
          <w:iCs w:val="0"/>
          <w:caps w:val="0"/>
          <w:color w:val="000000"/>
          <w:spacing w:val="0"/>
          <w:sz w:val="32"/>
          <w:szCs w:val="32"/>
          <w:shd w:val="clear" w:fill="FFFFFF"/>
        </w:rPr>
        <w:t>第六章</w:t>
      </w:r>
      <w:r>
        <w:rPr>
          <w:rFonts w:hint="eastAsia" w:ascii="仿宋" w:hAnsi="仿宋" w:eastAsia="仿宋" w:cs="仿宋"/>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128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第七章</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附 则</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第一章  总  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eastAsia="黑体" w:cs="黑体"/>
          <w:color w:val="000000" w:themeColor="text1"/>
          <w:sz w:val="32"/>
          <w:szCs w:val="32"/>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第一条</w:t>
      </w:r>
      <w:r>
        <w:rPr>
          <w:rFonts w:hint="eastAsia" w:ascii="黑体" w:eastAsia="黑体" w:cs="黑体"/>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为深化科创金融改革, 优化科技创新环境，支持科创企业高质量可持续发展，</w:t>
      </w:r>
      <w:r>
        <w:rPr>
          <w:rFonts w:hint="eastAsia" w:ascii="仿宋_GB2312" w:eastAsia="仿宋_GB2312"/>
          <w:color w:val="000000" w:themeColor="text1"/>
          <w:sz w:val="32"/>
          <w:szCs w:val="32"/>
          <w:lang w:eastAsia="zh-CN"/>
          <w14:textFill>
            <w14:solidFill>
              <w14:schemeClr w14:val="tx1"/>
            </w14:solidFill>
          </w14:textFill>
        </w:rPr>
        <w:t>加快打造长三角科技成果转化高地和科创金融服务一体化服务基地，</w:t>
      </w:r>
      <w:r>
        <w:rPr>
          <w:rFonts w:hint="eastAsia" w:ascii="仿宋_GB2312" w:eastAsia="仿宋_GB2312"/>
          <w:color w:val="000000" w:themeColor="text1"/>
          <w:sz w:val="32"/>
          <w:szCs w:val="32"/>
          <w14:textFill>
            <w14:solidFill>
              <w14:schemeClr w14:val="tx1"/>
            </w14:solidFill>
          </w14:textFill>
        </w:rPr>
        <w:t>根据有关法律、法规,结合本市实际</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制定本条例。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本市行政区域内</w:t>
      </w:r>
      <w:r>
        <w:rPr>
          <w:rFonts w:hint="eastAsia" w:ascii="仿宋_GB2312" w:eastAsia="仿宋_GB2312"/>
          <w:color w:val="000000" w:themeColor="text1"/>
          <w:sz w:val="32"/>
          <w:szCs w:val="32"/>
          <w:lang w:val="en-US" w:eastAsia="zh-CN"/>
          <w14:textFill>
            <w14:solidFill>
              <w14:schemeClr w14:val="tx1"/>
            </w14:solidFill>
          </w14:textFill>
        </w:rPr>
        <w:t>促进</w:t>
      </w:r>
      <w:r>
        <w:rPr>
          <w:rFonts w:hint="eastAsia" w:ascii="仿宋_GB2312" w:eastAsia="仿宋_GB2312"/>
          <w:color w:val="000000" w:themeColor="text1"/>
          <w:sz w:val="32"/>
          <w:szCs w:val="32"/>
          <w:lang w:eastAsia="zh-CN"/>
          <w14:textFill>
            <w14:solidFill>
              <w14:schemeClr w14:val="tx1"/>
            </w14:solidFill>
          </w14:textFill>
        </w:rPr>
        <w:t>科创金融</w:t>
      </w:r>
      <w:r>
        <w:rPr>
          <w:rFonts w:hint="eastAsia" w:ascii="仿宋_GB2312" w:eastAsia="仿宋_GB2312"/>
          <w:color w:val="000000" w:themeColor="text1"/>
          <w:sz w:val="32"/>
          <w:szCs w:val="32"/>
          <w:lang w:val="en-US" w:eastAsia="zh-CN"/>
          <w14:textFill>
            <w14:solidFill>
              <w14:schemeClr w14:val="tx1"/>
            </w14:solidFill>
          </w14:textFill>
        </w:rPr>
        <w:t>改革创新</w:t>
      </w:r>
      <w:r>
        <w:rPr>
          <w:rFonts w:hint="eastAsia" w:ascii="仿宋_GB2312" w:eastAsia="仿宋_GB2312"/>
          <w:color w:val="000000" w:themeColor="text1"/>
          <w:sz w:val="32"/>
          <w:szCs w:val="32"/>
          <w:lang w:eastAsia="zh-CN"/>
          <w14:textFill>
            <w14:solidFill>
              <w14:schemeClr w14:val="tx1"/>
            </w14:solidFill>
          </w14:textFill>
        </w:rPr>
        <w:t>的相关工作和活动,适用本条例。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本条例所称的科创金融服务，是指以金融为手段，通过金融制度、金融政策、金融工具的创新，为促进科技开发、成果转化和高新技术产业发展等活动所提供的金融服务。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本条例所称科创企业，是指在本市行政区域内依法设立的符合有关科创企业划分标准的各种所有制和各种形式的企业。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 xml:space="preserve"> 科创金融改革应当服务国家战略，紧扣科技创新，坚持市场导向、政策激励、包容审慎、数字赋能、合规推进、安全可控的原则。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第四条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市、县（市、区）人民政府应当加强对本行政区域内科创金融改革工作的领导,将其纳入国民经济和社会发展规划, 协调解决改革创新中的重大问题，为科创金融服务促进工作提供政策支持。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嘉兴经济技术开发区管委会、浙江乍浦经济技术开发区管委会根据授权、委托，在所辖区域内履行县（市、区）人民政府职责。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地方金融工作部门负责统筹本行政区域内科创金融改革相关工作，加强与中央金融管理部门驻嘉机构的沟通协调，依法承担监督管理和服务工作。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发展和改革、经济和信息化、科技、公安、司法行政、财政、人力资源和社会保障、</w:t>
      </w:r>
      <w:r>
        <w:rPr>
          <w:rFonts w:hint="eastAsia" w:ascii="仿宋_GB2312" w:eastAsia="仿宋_GB2312"/>
          <w:sz w:val="32"/>
          <w:szCs w:val="32"/>
        </w:rPr>
        <w:t>文化广电旅游、</w:t>
      </w:r>
      <w:r>
        <w:rPr>
          <w:rFonts w:hint="eastAsia" w:ascii="仿宋_GB2312" w:eastAsia="仿宋_GB2312"/>
          <w:color w:val="000000" w:themeColor="text1"/>
          <w:sz w:val="32"/>
          <w:szCs w:val="32"/>
          <w:lang w:eastAsia="zh-CN"/>
          <w14:textFill>
            <w14:solidFill>
              <w14:schemeClr w14:val="tx1"/>
            </w14:solidFill>
          </w14:textFill>
        </w:rPr>
        <w:t>国有资产监督管理、市场监督管理、大数据、税务等有关部门应当按照各自职责,共同做好科创金融改革相关工作。</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黑体" w:eastAsia="黑体"/>
          <w:color w:val="000000" w:themeColor="text1"/>
          <w:sz w:val="32"/>
          <w:szCs w:val="32"/>
          <w:lang w:val="en-US" w:eastAsia="zh-CN"/>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 xml:space="preserve">第二章  </w:t>
      </w:r>
      <w:r>
        <w:rPr>
          <w:rFonts w:hint="eastAsia" w:ascii="黑体" w:eastAsia="黑体"/>
          <w:color w:val="000000" w:themeColor="text1"/>
          <w:sz w:val="32"/>
          <w:szCs w:val="32"/>
          <w:lang w:val="en-US" w:eastAsia="zh-CN"/>
          <w14:textFill>
            <w14:solidFill>
              <w14:schemeClr w14:val="tx1"/>
            </w14:solidFill>
          </w14:textFill>
        </w:rPr>
        <w:t>科创金融组织体系</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第五条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市、县（市、区）人民政府应当根据本区域特色产业和科创企业金融需求，</w:t>
      </w:r>
      <w:r>
        <w:rPr>
          <w:rFonts w:hint="eastAsia" w:ascii="仿宋_GB2312" w:eastAsia="仿宋_GB2312"/>
          <w:color w:val="000000" w:themeColor="text1"/>
          <w:sz w:val="32"/>
          <w:szCs w:val="32"/>
          <w:lang w:val="en-US" w:eastAsia="zh-CN"/>
          <w14:textFill>
            <w14:solidFill>
              <w14:schemeClr w14:val="tx1"/>
            </w14:solidFill>
          </w14:textFill>
        </w:rPr>
        <w:t>规范</w:t>
      </w:r>
      <w:r>
        <w:rPr>
          <w:rFonts w:hint="eastAsia" w:ascii="仿宋_GB2312" w:eastAsia="仿宋_GB2312"/>
          <w:color w:val="000000" w:themeColor="text1"/>
          <w:sz w:val="32"/>
          <w:szCs w:val="32"/>
          <w:lang w:eastAsia="zh-CN"/>
          <w14:textFill>
            <w14:solidFill>
              <w14:schemeClr w14:val="tx1"/>
            </w14:solidFill>
          </w14:textFill>
        </w:rPr>
        <w:t>科创金融服务的特色支行或专营机构</w:t>
      </w:r>
      <w:r>
        <w:rPr>
          <w:rFonts w:hint="eastAsia" w:ascii="仿宋_GB2312" w:eastAsia="仿宋_GB2312"/>
          <w:color w:val="000000" w:themeColor="text1"/>
          <w:sz w:val="32"/>
          <w:szCs w:val="32"/>
          <w:lang w:val="en-US" w:eastAsia="zh-CN"/>
          <w14:textFill>
            <w14:solidFill>
              <w14:schemeClr w14:val="tx1"/>
            </w14:solidFill>
          </w14:textFill>
        </w:rPr>
        <w:t>建设</w:t>
      </w:r>
      <w:r>
        <w:rPr>
          <w:rFonts w:hint="eastAsia" w:ascii="仿宋_GB2312" w:eastAsia="仿宋_GB2312"/>
          <w:color w:val="000000" w:themeColor="text1"/>
          <w:sz w:val="32"/>
          <w:szCs w:val="32"/>
          <w:lang w:eastAsia="zh-CN"/>
          <w14:textFill>
            <w14:solidFill>
              <w14:schemeClr w14:val="tx1"/>
            </w14:solidFill>
          </w14:textFill>
        </w:rPr>
        <w:t>，在融资额度、利率定价、审批通道、绩效考核、产品研发等方面实施专项管理。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支持保险机构设立科创金融事业部或专营部门，探索构建政策性科创保险体系，为科创企业提供全方位保险保障。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黑体" w:hAnsi="黑体" w:eastAsia="黑体" w:cs="黑体"/>
          <w:i w:val="0"/>
          <w:caps w:val="0"/>
          <w:color w:val="000000"/>
          <w:spacing w:val="0"/>
          <w:sz w:val="32"/>
          <w:szCs w:val="32"/>
          <w:shd w:val="clear" w:color="auto" w:fill="FFFFFF"/>
          <w:lang w:eastAsia="zh-CN"/>
        </w:rPr>
        <w:t>第六条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市</w:t>
      </w:r>
      <w:r>
        <w:rPr>
          <w:rFonts w:hint="eastAsia" w:ascii="仿宋_GB2312" w:eastAsia="仿宋_GB2312"/>
          <w:color w:val="000000" w:themeColor="text1"/>
          <w:sz w:val="32"/>
          <w:szCs w:val="32"/>
          <w:highlight w:val="none"/>
          <w:lang w:eastAsia="zh-CN"/>
          <w14:textFill>
            <w14:solidFill>
              <w14:schemeClr w14:val="tx1"/>
            </w14:solidFill>
          </w14:textFill>
        </w:rPr>
        <w:t>、县（市、区）</w:t>
      </w:r>
      <w:r>
        <w:rPr>
          <w:rFonts w:hint="eastAsia" w:ascii="仿宋_GB2312" w:hAnsi="仿宋_GB2312" w:eastAsia="仿宋_GB2312" w:cs="仿宋_GB2312"/>
          <w:i w:val="0"/>
          <w:caps w:val="0"/>
          <w:color w:val="000000"/>
          <w:spacing w:val="0"/>
          <w:sz w:val="32"/>
          <w:szCs w:val="32"/>
          <w:shd w:val="clear" w:color="auto" w:fill="FFFFFF"/>
        </w:rPr>
        <w:t>人民政府应当深化政府性融资担保机构改革，推动建立以政府性融资担保机构为主、非政府性融资担保机构为辅的政策性融资担保体系。</w:t>
      </w:r>
      <w:r>
        <w:rPr>
          <w:rFonts w:hint="eastAsia" w:ascii="仿宋_GB2312" w:eastAsia="仿宋_GB2312"/>
          <w:color w:val="000000" w:themeColor="text1"/>
          <w:sz w:val="32"/>
          <w:szCs w:val="32"/>
          <w:lang w:eastAsia="zh-CN"/>
          <w14:textFill>
            <w14:solidFill>
              <w14:schemeClr w14:val="tx1"/>
            </w14:solidFill>
          </w14:textFill>
        </w:rPr>
        <w:t>建立</w:t>
      </w:r>
      <w:r>
        <w:rPr>
          <w:rFonts w:hint="eastAsia" w:ascii="仿宋_GB2312" w:eastAsia="仿宋_GB2312"/>
          <w:color w:val="000000" w:themeColor="text1"/>
          <w:sz w:val="32"/>
          <w:szCs w:val="32"/>
          <w:lang w:val="en-US" w:eastAsia="zh-CN"/>
          <w14:textFill>
            <w14:solidFill>
              <w14:schemeClr w14:val="tx1"/>
            </w14:solidFill>
          </w14:textFill>
        </w:rPr>
        <w:t>完善</w:t>
      </w:r>
      <w:r>
        <w:rPr>
          <w:rFonts w:hint="eastAsia" w:ascii="仿宋_GB2312" w:eastAsia="仿宋_GB2312"/>
          <w:color w:val="000000" w:themeColor="text1"/>
          <w:sz w:val="32"/>
          <w:szCs w:val="32"/>
          <w:lang w:eastAsia="zh-CN"/>
          <w14:textFill>
            <w14:solidFill>
              <w14:schemeClr w14:val="tx1"/>
            </w14:solidFill>
          </w14:textFill>
        </w:rPr>
        <w:t>政府性融资担保机构资本金补充、风险补偿、绩效评价等机制,提升担保能力,扩大对中小微</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lang w:eastAsia="zh-CN"/>
          <w14:textFill>
            <w14:solidFill>
              <w14:schemeClr w14:val="tx1"/>
            </w14:solidFill>
          </w14:textFill>
        </w:rPr>
        <w:t>企业的融资担保服务覆盖面。</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黑体" w:hAnsi="黑体" w:eastAsia="黑体" w:cs="黑体"/>
          <w:i w:val="0"/>
          <w:iCs w:val="0"/>
          <w:caps w:val="0"/>
          <w:color w:val="000000" w:themeColor="text1"/>
          <w:spacing w:val="0"/>
          <w:kern w:val="0"/>
          <w:sz w:val="30"/>
          <w:szCs w:val="30"/>
          <w:lang w:val="en-US" w:eastAsia="zh-CN" w:bidi="ar"/>
          <w14:textFill>
            <w14:solidFill>
              <w14:schemeClr w14:val="tx1"/>
            </w14:solidFill>
          </w14:textFill>
        </w:rPr>
        <w:t xml:space="preserve">第七条 </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市、县（市、区）人民政府应当积极推动科技创新基金体系建设，通过政府引导、市场培育等方式，建立覆盖科创企业全生命周期的基金投资体系，</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积极培育投资于科创企业的天使投资、风险投资等早期投资力量</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市、县（市、区）人民政府应当</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发挥政府投资基金支持科创企业融资的引导作用，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积极与金融机构、创业投资基金、私募股权投资基金等开展合作，扩大对中小微科创企业的投资规模。</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鼓励高等院校、科研院所与创业投资机构合作，设立科技成果产业化基金或参股创业投资机构，推动科技成果加速转化。</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第八条</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地方金融工作部门应当根据国家、省、市有关规定和本地实际，引导小额贷款公司、融资担保公司、融资租赁公司和民间融资服务企业等地方金融组织合理布局，</w:t>
      </w:r>
      <w:r>
        <w:rPr>
          <w:rStyle w:val="8"/>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立足服务</w:t>
      </w:r>
      <w:r>
        <w:rPr>
          <w:rStyle w:val="8"/>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本地</w:t>
      </w:r>
      <w:r>
        <w:rPr>
          <w:rStyle w:val="8"/>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实体经济，</w:t>
      </w:r>
      <w:r>
        <w:rPr>
          <w:rStyle w:val="8"/>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为科创中小微</w:t>
      </w:r>
      <w:r>
        <w:rPr>
          <w:rStyle w:val="8"/>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企业融资</w:t>
      </w:r>
      <w:r>
        <w:rPr>
          <w:rStyle w:val="8"/>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提供支持</w:t>
      </w:r>
      <w:r>
        <w:rPr>
          <w:rStyle w:val="8"/>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3200" w:firstLineChars="10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第三章  科创金融产品与服务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第九条</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市、县（市、区）人民政府应当支持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银行业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金融机构、地方金融组织在产品渠道、还款方式、担保制度、风险保障等方面进行创新，探索多样化服务模式，为科创企业</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和科技人才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提供有针对性的金融服务。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bidi="ar"/>
          <w14:textFill>
            <w14:solidFill>
              <w14:schemeClr w14:val="tx1"/>
            </w14:solidFill>
          </w14:textFill>
        </w:rPr>
        <w:t>支持保险机构</w:t>
      </w:r>
      <w:r>
        <w:rPr>
          <w:rFonts w:hint="eastAsia" w:ascii="仿宋_GB2312" w:hAnsi="仿宋_GB2312" w:eastAsia="仿宋_GB2312" w:cs="仿宋_GB2312"/>
          <w:color w:val="000000" w:themeColor="text1"/>
          <w:kern w:val="0"/>
          <w:sz w:val="32"/>
          <w:szCs w:val="32"/>
          <w:shd w:val="clear" w:color="auto" w:fill="auto"/>
          <w:lang w:val="en-US" w:eastAsia="zh-CN" w:bidi="ar"/>
          <w14:textFill>
            <w14:solidFill>
              <w14:schemeClr w14:val="tx1"/>
            </w14:solidFill>
          </w14:textFill>
        </w:rPr>
        <w:t>为科技项目研发、知识产权、科技转让服务、科技成果应用转化等领域</w:t>
      </w:r>
      <w:r>
        <w:rPr>
          <w:rFonts w:hint="eastAsia" w:ascii="仿宋_GB2312" w:hAnsi="仿宋_GB2312" w:eastAsia="仿宋_GB2312" w:cs="仿宋_GB2312"/>
          <w:color w:val="000000" w:themeColor="text1"/>
          <w:kern w:val="0"/>
          <w:sz w:val="32"/>
          <w:szCs w:val="32"/>
          <w:shd w:val="clear" w:color="auto" w:fill="auto"/>
          <w:lang w:bidi="ar"/>
          <w14:textFill>
            <w14:solidFill>
              <w14:schemeClr w14:val="tx1"/>
            </w14:solidFill>
          </w14:textFill>
        </w:rPr>
        <w:t>创新科技保险产品，规范和优化保险服务，促进投保主体加强风险管理。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鼓励银行业金融机构加大对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中小微</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科创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企业的信贷支持，建立</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科创企业信贷融资绿色</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通道，减少贷款附加费用，简化贷款审批手续，</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创新还款续贷方式创新，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改善</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科创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企业信贷环境。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鼓励银行业金融机构扩大</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科创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企业贷款担保物范围，优化担保物评估机制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规范开展保单质押融资、供应链融资等业务，提升中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小微</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科创企业融资可获得性。</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auto"/>
          <w:lang w:eastAsia="zh-CN"/>
          <w14:textFill>
            <w14:solidFill>
              <w14:schemeClr w14:val="tx1"/>
            </w14:solidFill>
          </w14:textFill>
        </w:rPr>
        <w:t>第十一条</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鼓励银行业金融机构完善以知识产权、人力资本为核心的科创企业信用等级评估和授信制度，提高</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中小微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科创企业信用贷款的规模和比重。支持银行业金融机构研究建立科创企业贷款</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授信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尽职免责</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制度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，适当提高科创企业贷款不良容忍度。</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鼓励金融机构、地方金融组织、征信服务机构和其他金融中介机构，探索完善符合</w:t>
      </w:r>
      <w:r>
        <w:rPr>
          <w:rFonts w:hint="eastAsia" w:ascii="仿宋_GB2312" w:hAnsi="仿宋_GB2312" w:eastAsia="仿宋_GB2312" w:cs="仿宋_GB2312"/>
          <w:i w:val="0"/>
          <w:caps w:val="0"/>
          <w:color w:val="000000"/>
          <w:spacing w:val="0"/>
          <w:sz w:val="32"/>
          <w:szCs w:val="32"/>
          <w:shd w:val="clear" w:color="auto" w:fill="FFFFFF"/>
          <w:lang w:val="en-US" w:eastAsia="zh-CN"/>
        </w:rPr>
        <w:t>中</w:t>
      </w:r>
      <w:r>
        <w:rPr>
          <w:rFonts w:hint="eastAsia" w:ascii="仿宋_GB2312" w:hAnsi="仿宋_GB2312" w:eastAsia="仿宋_GB2312" w:cs="仿宋_GB2312"/>
          <w:i w:val="0"/>
          <w:caps w:val="0"/>
          <w:color w:val="000000"/>
          <w:spacing w:val="0"/>
          <w:sz w:val="32"/>
          <w:szCs w:val="32"/>
          <w:shd w:val="clear" w:color="auto" w:fill="FFFFFF"/>
        </w:rPr>
        <w:t>小微</w:t>
      </w:r>
      <w:r>
        <w:rPr>
          <w:rFonts w:hint="eastAsia" w:ascii="仿宋_GB2312" w:hAnsi="仿宋_GB2312" w:eastAsia="仿宋_GB2312" w:cs="仿宋_GB2312"/>
          <w:i w:val="0"/>
          <w:caps w:val="0"/>
          <w:color w:val="000000"/>
          <w:spacing w:val="0"/>
          <w:sz w:val="32"/>
          <w:szCs w:val="32"/>
          <w:shd w:val="clear" w:color="auto" w:fill="FFFFFF"/>
          <w:lang w:val="en-US" w:eastAsia="zh-CN"/>
        </w:rPr>
        <w:t>科创</w:t>
      </w:r>
      <w:r>
        <w:rPr>
          <w:rFonts w:hint="eastAsia" w:ascii="仿宋_GB2312" w:hAnsi="仿宋_GB2312" w:eastAsia="仿宋_GB2312" w:cs="仿宋_GB2312"/>
          <w:i w:val="0"/>
          <w:caps w:val="0"/>
          <w:color w:val="000000"/>
          <w:spacing w:val="0"/>
          <w:sz w:val="32"/>
          <w:szCs w:val="32"/>
          <w:shd w:val="clear" w:color="auto" w:fill="FFFFFF"/>
        </w:rPr>
        <w:t>企业特征的金融信用评价指标体系，开展多维度金融信用评价。</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lang w:val="en-US" w:eastAsia="zh-CN" w:bidi="ar"/>
          <w14:textFill>
            <w14:solidFill>
              <w14:schemeClr w14:val="tx1"/>
            </w14:solidFill>
          </w14:textFill>
        </w:rPr>
        <w:t xml:space="preserve"> </w:t>
      </w:r>
      <w:r>
        <w:rPr>
          <w:rFonts w:hint="eastAsia" w:ascii="黑体" w:hAnsi="黑体" w:eastAsia="黑体" w:cs="黑体"/>
          <w:color w:val="000000" w:themeColor="text1"/>
          <w:sz w:val="32"/>
          <w:szCs w:val="32"/>
          <w:shd w:val="clear" w:color="auto" w:fill="auto"/>
          <w:lang w:eastAsia="zh-CN"/>
          <w14:textFill>
            <w14:solidFill>
              <w14:schemeClr w14:val="tx1"/>
            </w14:solidFill>
          </w14:textFill>
        </w:rPr>
        <w:t>第十二条</w:t>
      </w:r>
      <w:r>
        <w:rPr>
          <w:rFonts w:hint="eastAsia" w:ascii="黑体" w:hAnsi="黑体" w:eastAsia="黑体" w:cs="黑体"/>
          <w:color w:val="000000" w:themeColor="text1"/>
          <w:sz w:val="32"/>
          <w:szCs w:val="32"/>
          <w:shd w:val="clear" w:color="auto" w:fill="auto"/>
          <w:lang w:val="en-US" w:eastAsia="zh-CN"/>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市、县（市、区）人民政府可以建立知识产权质押融资风险补偿机制，设立知识产权质押融资坏账补偿和贴息专项资金，支持金融机构开展知识产权质押融资、知识产权保险、知识产权证券化业务，完善知识产权融资评价和运行体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中央金融管理部门驻嘉机构、地方金融工作部门、知识产权管理部门、</w:t>
      </w:r>
      <w:r>
        <w:rPr>
          <w:rFonts w:hint="eastAsia" w:ascii="仿宋_GB2312" w:eastAsia="仿宋_GB2312"/>
          <w:color w:val="000000" w:themeColor="text1"/>
          <w:sz w:val="32"/>
          <w:szCs w:val="32"/>
          <w:highlight w:val="none"/>
          <w:lang w:val="en-US" w:eastAsia="zh-CN"/>
          <w14:textFill>
            <w14:solidFill>
              <w14:schemeClr w14:val="tx1"/>
            </w14:solidFill>
          </w14:textFill>
        </w:rPr>
        <w:t>版权管理部门</w:t>
      </w:r>
      <w:r>
        <w:rPr>
          <w:rFonts w:hint="eastAsia" w:ascii="仿宋_GB2312" w:eastAsia="仿宋_GB2312"/>
          <w:color w:val="000000" w:themeColor="text1"/>
          <w:sz w:val="32"/>
          <w:szCs w:val="32"/>
          <w:lang w:val="en-US" w:eastAsia="zh-CN"/>
          <w14:textFill>
            <w14:solidFill>
              <w14:schemeClr w14:val="tx1"/>
            </w14:solidFill>
          </w14:textFill>
        </w:rPr>
        <w:t>应当为金融机构与科创企业创造对接机会与平台，建立知识产权资产评估机构库、专家库和知识产权融资项目数据库，推进知识产权作价评估标准化,为金融机构开展知识产权质押融资创造良好条件。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第十三条</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政府性融资担保机构应当建立</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lang w:eastAsia="zh-CN"/>
          <w14:textFill>
            <w14:solidFill>
              <w14:schemeClr w14:val="tx1"/>
            </w14:solidFill>
          </w14:textFill>
        </w:rPr>
        <w:t>融资担保制度,提高</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lang w:eastAsia="zh-CN"/>
          <w14:textFill>
            <w14:solidFill>
              <w14:schemeClr w14:val="tx1"/>
            </w14:solidFill>
          </w14:textFill>
        </w:rPr>
        <w:t>融资担保业务比重和担保额度,并给予费率优惠。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鼓励</w:t>
      </w:r>
      <w:r>
        <w:rPr>
          <w:rFonts w:hint="eastAsia" w:ascii="仿宋_GB2312" w:eastAsia="仿宋_GB2312"/>
          <w:color w:val="000000" w:themeColor="text1"/>
          <w:sz w:val="32"/>
          <w:szCs w:val="32"/>
          <w:lang w:eastAsia="zh-CN"/>
          <w14:textFill>
            <w14:solidFill>
              <w14:schemeClr w14:val="tx1"/>
            </w14:solidFill>
          </w14:textFill>
        </w:rPr>
        <w:t>政</w:t>
      </w:r>
      <w:r>
        <w:rPr>
          <w:rFonts w:hint="eastAsia" w:ascii="仿宋_GB2312" w:eastAsia="仿宋_GB2312"/>
          <w:color w:val="000000" w:themeColor="text1"/>
          <w:sz w:val="32"/>
          <w:szCs w:val="32"/>
          <w:lang w:val="en-US" w:eastAsia="zh-CN"/>
          <w14:textFill>
            <w14:solidFill>
              <w14:schemeClr w14:val="tx1"/>
            </w14:solidFill>
          </w14:textFill>
        </w:rPr>
        <w:t>府</w:t>
      </w:r>
      <w:r>
        <w:rPr>
          <w:rFonts w:hint="eastAsia" w:ascii="仿宋_GB2312" w:eastAsia="仿宋_GB2312"/>
          <w:color w:val="000000" w:themeColor="text1"/>
          <w:sz w:val="32"/>
          <w:szCs w:val="32"/>
          <w:lang w:eastAsia="zh-CN"/>
          <w14:textFill>
            <w14:solidFill>
              <w14:schemeClr w14:val="tx1"/>
            </w14:solidFill>
          </w14:textFill>
        </w:rPr>
        <w:t>性融资担保机构与银行业金融机构、保险机构、省担保集团、非政府性融资担保机构等合作，建立合理的风险分担机制，撬动资金支持</w:t>
      </w:r>
      <w:r>
        <w:rPr>
          <w:rFonts w:hint="eastAsia" w:ascii="仿宋_GB2312" w:eastAsia="仿宋_GB2312"/>
          <w:color w:val="000000" w:themeColor="text1"/>
          <w:sz w:val="32"/>
          <w:szCs w:val="32"/>
          <w:lang w:val="en-US" w:eastAsia="zh-CN"/>
          <w14:textFill>
            <w14:solidFill>
              <w14:schemeClr w14:val="tx1"/>
            </w14:solidFill>
          </w14:textFill>
        </w:rPr>
        <w:t>科创中小微企业</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第十四</w:t>
      </w:r>
      <w:r>
        <w:rPr>
          <w:rFonts w:hint="eastAsia" w:ascii="黑体" w:hAnsi="黑体" w:eastAsia="黑体" w:cs="黑体"/>
          <w:color w:val="000000" w:themeColor="text1"/>
          <w:kern w:val="0"/>
          <w:sz w:val="32"/>
          <w:szCs w:val="32"/>
          <w:highlight w:val="none"/>
          <w:lang w:eastAsia="zh-CN"/>
          <w14:textFill>
            <w14:solidFill>
              <w14:schemeClr w14:val="tx1"/>
            </w14:solidFill>
          </w14:textFill>
        </w:rPr>
        <w:t>条</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市、县（市、区）人民政府有关部门应当加强对科创企业的上市培育，引导证券、会计、法律等专业服务机构为符合条件的科创企业直接融资提供指导和服务，对科创企业上市募集资金投资建设的项目,在土地、能源等要素供给方面应当依法予以保障。支持上市公司</w:t>
      </w:r>
      <w:r>
        <w:rPr>
          <w:rFonts w:hint="eastAsia" w:ascii="仿宋_GB2312" w:eastAsia="仿宋_GB2312"/>
          <w:color w:val="000000" w:themeColor="text1"/>
          <w:sz w:val="32"/>
          <w:szCs w:val="32"/>
          <w:lang w:val="en-US" w:eastAsia="zh-CN"/>
          <w14:textFill>
            <w14:solidFill>
              <w14:schemeClr w14:val="tx1"/>
            </w14:solidFill>
          </w14:textFill>
        </w:rPr>
        <w:t>通过</w:t>
      </w:r>
      <w:r>
        <w:rPr>
          <w:rFonts w:hint="eastAsia" w:ascii="仿宋_GB2312" w:eastAsia="仿宋_GB2312"/>
          <w:color w:val="000000" w:themeColor="text1"/>
          <w:sz w:val="32"/>
          <w:szCs w:val="32"/>
          <w:lang w:eastAsia="zh-CN"/>
          <w14:textFill>
            <w14:solidFill>
              <w14:schemeClr w14:val="tx1"/>
            </w14:solidFill>
          </w14:textFill>
        </w:rPr>
        <w:t>再融资、并购重组</w:t>
      </w:r>
      <w:r>
        <w:rPr>
          <w:rFonts w:hint="eastAsia" w:ascii="仿宋_GB2312" w:eastAsia="仿宋_GB2312"/>
          <w:color w:val="000000" w:themeColor="text1"/>
          <w:sz w:val="32"/>
          <w:szCs w:val="32"/>
          <w:lang w:val="en-US" w:eastAsia="zh-CN"/>
          <w14:textFill>
            <w14:solidFill>
              <w14:schemeClr w14:val="tx1"/>
            </w14:solidFill>
          </w14:textFill>
        </w:rPr>
        <w:t>提升核心竞争力，优化产业结构,带动产业链创新发展。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支持科创</w:t>
      </w:r>
      <w:r>
        <w:rPr>
          <w:rFonts w:hint="eastAsia" w:ascii="仿宋_GB2312" w:eastAsia="仿宋_GB2312"/>
          <w:color w:val="000000" w:themeColor="text1"/>
          <w:sz w:val="32"/>
          <w:szCs w:val="32"/>
          <w:lang w:val="en-US" w:eastAsia="zh-CN"/>
          <w14:textFill>
            <w14:solidFill>
              <w14:schemeClr w14:val="tx1"/>
            </w14:solidFill>
          </w14:textFill>
        </w:rPr>
        <w:t>中小微</w:t>
      </w:r>
      <w:r>
        <w:rPr>
          <w:rFonts w:hint="eastAsia" w:ascii="仿宋_GB2312" w:eastAsia="仿宋_GB2312"/>
          <w:color w:val="000000" w:themeColor="text1"/>
          <w:sz w:val="32"/>
          <w:szCs w:val="32"/>
          <w:lang w:eastAsia="zh-CN"/>
          <w14:textFill>
            <w14:solidFill>
              <w14:schemeClr w14:val="tx1"/>
            </w14:solidFill>
          </w14:textFill>
        </w:rPr>
        <w:t>企业在全国中小企业股份转让系统、区域性股权市场挂牌，通过发行股份、债券或者资产证券化等方式开展直接融资。</w:t>
      </w: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lang w:val="en-US" w:eastAsia="zh-CN" w:bidi="ar"/>
          <w14:textFill>
            <w14:solidFill>
              <w14:schemeClr w14:val="tx1"/>
            </w14:solidFill>
          </w14:textFill>
        </w:rPr>
        <w:t>第十五条</w:t>
      </w:r>
      <w:r>
        <w:rPr>
          <w:rFonts w:hint="eastAsia" w:ascii="仿宋_GB2312" w:hAnsi="仿宋_GB2312" w:eastAsia="仿宋_GB2312" w:cs="仿宋_GB2312"/>
          <w:color w:val="000000" w:themeColor="text1"/>
          <w:sz w:val="32"/>
          <w:szCs w:val="32"/>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鼓励</w:t>
      </w:r>
      <w:r>
        <w:rPr>
          <w:rFonts w:hint="eastAsia" w:ascii="仿宋_GB2312" w:hAnsi="仿宋_GB2312" w:eastAsia="仿宋_GB2312" w:cs="仿宋_GB2312"/>
          <w:color w:val="000000" w:themeColor="text1"/>
          <w:sz w:val="32"/>
          <w:szCs w:val="32"/>
          <w:shd w:val="clear" w:color="auto" w:fill="FFFFFF"/>
          <w:lang w:val="en-US" w:eastAsia="zh-CN" w:bidi="ar"/>
          <w14:textFill>
            <w14:solidFill>
              <w14:schemeClr w14:val="tx1"/>
            </w14:solidFill>
          </w14:textFill>
        </w:rPr>
        <w:t>各类金融机构</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加强合作，强化科</w:t>
      </w:r>
      <w:r>
        <w:rPr>
          <w:rFonts w:hint="eastAsia" w:ascii="仿宋_GB2312" w:hAnsi="仿宋_GB2312" w:eastAsia="仿宋_GB2312" w:cs="仿宋_GB2312"/>
          <w:color w:val="000000" w:themeColor="text1"/>
          <w:sz w:val="32"/>
          <w:szCs w:val="32"/>
          <w:shd w:val="clear" w:color="auto" w:fill="FFFFFF"/>
          <w:lang w:val="en-US" w:eastAsia="zh-CN" w:bidi="ar"/>
          <w14:textFill>
            <w14:solidFill>
              <w14:schemeClr w14:val="tx1"/>
            </w14:solidFill>
          </w14:textFill>
        </w:rPr>
        <w:t>创</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金融风险分担和补偿，提升对科创企业的专业化服务水平</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鼓励银行业金融机构结合科创企业特点，在风险可控前提下，探索“贷款+外部直投”等业务模式，在科创企业生命周期中前移金融服务。</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eastAsia="仿宋_GB2312"/>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2400" w:leftChars="0" w:firstLineChars="0"/>
        <w:jc w:val="both"/>
        <w:textAlignment w:val="auto"/>
        <w:rPr>
          <w:rFonts w:hint="eastAsia" w:ascii="黑体" w:eastAsia="黑体" w:cs="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 xml:space="preserve"> </w:t>
      </w:r>
      <w:r>
        <w:rPr>
          <w:rFonts w:hint="eastAsia" w:ascii="黑体" w:eastAsia="黑体" w:cs="黑体"/>
          <w:color w:val="000000" w:themeColor="text1"/>
          <w:sz w:val="32"/>
          <w:szCs w:val="32"/>
          <w14:textFill>
            <w14:solidFill>
              <w14:schemeClr w14:val="tx1"/>
            </w14:solidFill>
          </w14:textFill>
        </w:rPr>
        <w:t>标准与数字化改革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w:t>
      </w:r>
      <w:r>
        <w:rPr>
          <w:rFonts w:hint="eastAsia" w:ascii="黑体" w:eastAsia="黑体" w:cs="黑体"/>
          <w:color w:val="000000" w:themeColor="text1"/>
          <w:sz w:val="32"/>
          <w:szCs w:val="32"/>
          <w:lang w:eastAsia="zh-CN"/>
          <w14:textFill>
            <w14:solidFill>
              <w14:schemeClr w14:val="tx1"/>
            </w14:solidFill>
          </w14:textFill>
        </w:rPr>
        <w:t>十六</w:t>
      </w:r>
      <w:r>
        <w:rPr>
          <w:rFonts w:hint="eastAsia" w:asci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地方</w:t>
      </w:r>
      <w:r>
        <w:rPr>
          <w:rFonts w:hint="eastAsia" w:ascii="仿宋_GB2312" w:eastAsia="仿宋_GB2312"/>
          <w:color w:val="000000" w:themeColor="text1"/>
          <w:sz w:val="32"/>
          <w:szCs w:val="32"/>
          <w14:textFill>
            <w14:solidFill>
              <w14:schemeClr w14:val="tx1"/>
            </w14:solidFill>
          </w14:textFill>
        </w:rPr>
        <w:t>金融工作部门应当会同中央金融管理部门驻</w:t>
      </w:r>
      <w:r>
        <w:rPr>
          <w:rFonts w:hint="eastAsia" w:ascii="仿宋_GB2312" w:eastAsia="仿宋_GB2312"/>
          <w:color w:val="000000" w:themeColor="text1"/>
          <w:sz w:val="32"/>
          <w:szCs w:val="32"/>
          <w:lang w:val="en-US" w:eastAsia="zh-CN"/>
          <w14:textFill>
            <w14:solidFill>
              <w14:schemeClr w14:val="tx1"/>
            </w14:solidFill>
          </w14:textFill>
        </w:rPr>
        <w:t>嘉</w:t>
      </w:r>
      <w:r>
        <w:rPr>
          <w:rFonts w:hint="eastAsia" w:ascii="仿宋_GB2312" w:eastAsia="仿宋_GB2312"/>
          <w:color w:val="000000" w:themeColor="text1"/>
          <w:sz w:val="32"/>
          <w:szCs w:val="32"/>
          <w14:textFill>
            <w14:solidFill>
              <w14:schemeClr w14:val="tx1"/>
            </w14:solidFill>
          </w14:textFill>
        </w:rPr>
        <w:t>机构推广落实</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金融国家标准、行业标准,推进地方标准、团体标准的制定和实施。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支持</w:t>
      </w:r>
      <w:r>
        <w:rPr>
          <w:rFonts w:hint="eastAsia" w:ascii="仿宋_GB2312" w:eastAsia="仿宋_GB2312"/>
          <w:color w:val="000000" w:themeColor="text1"/>
          <w:sz w:val="32"/>
          <w:szCs w:val="32"/>
          <w14:textFill>
            <w14:solidFill>
              <w14:schemeClr w14:val="tx1"/>
            </w14:solidFill>
          </w14:textFill>
        </w:rPr>
        <w:t>金融机构、地方金融组织制定</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金融产品服务的规程和制度,推进规程和制度的协同性、公平性、有效性。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第十</w:t>
      </w:r>
      <w:r>
        <w:rPr>
          <w:rFonts w:hint="eastAsia" w:ascii="黑体" w:eastAsia="黑体" w:cs="黑体"/>
          <w:color w:val="000000" w:themeColor="text1"/>
          <w:sz w:val="32"/>
          <w:szCs w:val="32"/>
          <w:lang w:eastAsia="zh-CN"/>
          <w14:textFill>
            <w14:solidFill>
              <w14:schemeClr w14:val="tx1"/>
            </w14:solidFill>
          </w14:textFill>
        </w:rPr>
        <w:t>七</w:t>
      </w:r>
      <w:r>
        <w:rPr>
          <w:rFonts w:hint="eastAsia" w:asci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支持</w:t>
      </w:r>
      <w:r>
        <w:rPr>
          <w:rFonts w:hint="eastAsia" w:ascii="仿宋_GB2312" w:eastAsia="仿宋_GB2312"/>
          <w:color w:val="000000" w:themeColor="text1"/>
          <w:sz w:val="32"/>
          <w:szCs w:val="32"/>
          <w:lang w:eastAsia="zh-CN"/>
          <w14:textFill>
            <w14:solidFill>
              <w14:schemeClr w14:val="tx1"/>
            </w14:solidFill>
          </w14:textFill>
        </w:rPr>
        <w:t>地方</w:t>
      </w:r>
      <w:r>
        <w:rPr>
          <w:rFonts w:hint="eastAsia" w:ascii="仿宋_GB2312" w:eastAsia="仿宋_GB2312"/>
          <w:color w:val="000000" w:themeColor="text1"/>
          <w:sz w:val="32"/>
          <w:szCs w:val="32"/>
          <w14:textFill>
            <w14:solidFill>
              <w14:schemeClr w14:val="tx1"/>
            </w14:solidFill>
          </w14:textFill>
        </w:rPr>
        <w:t>金融工作部门、中央金融管理部门驻</w:t>
      </w:r>
      <w:r>
        <w:rPr>
          <w:rFonts w:hint="eastAsia" w:ascii="仿宋_GB2312" w:eastAsia="仿宋_GB2312"/>
          <w:color w:val="000000" w:themeColor="text1"/>
          <w:sz w:val="32"/>
          <w:szCs w:val="32"/>
          <w:lang w:val="en-US" w:eastAsia="zh-CN"/>
          <w14:textFill>
            <w14:solidFill>
              <w14:schemeClr w14:val="tx1"/>
            </w14:solidFill>
          </w14:textFill>
        </w:rPr>
        <w:t>嘉</w:t>
      </w:r>
      <w:r>
        <w:rPr>
          <w:rFonts w:hint="eastAsia" w:ascii="仿宋_GB2312" w:eastAsia="仿宋_GB2312"/>
          <w:color w:val="000000" w:themeColor="text1"/>
          <w:sz w:val="32"/>
          <w:szCs w:val="32"/>
          <w14:textFill>
            <w14:solidFill>
              <w14:schemeClr w14:val="tx1"/>
            </w14:solidFill>
          </w14:textFill>
        </w:rPr>
        <w:t>机构依照工作职责,围绕</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金融统计分析、监测评价、信息披露、监管引导等方面,建设并完善</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金融</w:t>
      </w:r>
      <w:r>
        <w:rPr>
          <w:rFonts w:hint="eastAsia" w:ascii="仿宋_GB2312" w:eastAsia="仿宋_GB2312"/>
          <w:color w:val="000000" w:themeColor="text1"/>
          <w:sz w:val="32"/>
          <w:szCs w:val="32"/>
          <w:lang w:eastAsia="zh-CN"/>
          <w14:textFill>
            <w14:solidFill>
              <w14:schemeClr w14:val="tx1"/>
            </w14:solidFill>
          </w14:textFill>
        </w:rPr>
        <w:t>数字化应用系统</w:t>
      </w:r>
      <w:r>
        <w:rPr>
          <w:rFonts w:hint="eastAsia" w:ascii="仿宋_GB2312" w:eastAsia="仿宋_GB2312"/>
          <w:color w:val="000000" w:themeColor="text1"/>
          <w:sz w:val="32"/>
          <w:szCs w:val="32"/>
          <w14:textFill>
            <w14:solidFill>
              <w14:schemeClr w14:val="tx1"/>
            </w14:solidFill>
          </w14:textFill>
        </w:rPr>
        <w:t>,提升监管和服务能力。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w:t>
      </w:r>
      <w:r>
        <w:rPr>
          <w:rFonts w:hint="eastAsia" w:ascii="黑体" w:eastAsia="黑体" w:cs="黑体"/>
          <w:color w:val="000000" w:themeColor="text1"/>
          <w:sz w:val="32"/>
          <w:szCs w:val="32"/>
          <w:lang w:eastAsia="zh-CN"/>
          <w14:textFill>
            <w14:solidFill>
              <w14:schemeClr w14:val="tx1"/>
            </w14:solidFill>
          </w14:textFill>
        </w:rPr>
        <w:t>十八</w:t>
      </w:r>
      <w:r>
        <w:rPr>
          <w:rFonts w:hint="eastAsia" w:asci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市、</w:t>
      </w:r>
      <w:r>
        <w:rPr>
          <w:rFonts w:hint="eastAsia" w:ascii="仿宋_GB2312" w:eastAsia="仿宋_GB2312"/>
          <w:color w:val="000000" w:themeColor="text1"/>
          <w:sz w:val="32"/>
          <w:szCs w:val="32"/>
          <w:lang w:eastAsia="zh-CN"/>
          <w14:textFill>
            <w14:solidFill>
              <w14:schemeClr w14:val="tx1"/>
            </w14:solidFill>
          </w14:textFill>
        </w:rPr>
        <w:t>县（市、区）</w:t>
      </w:r>
      <w:r>
        <w:rPr>
          <w:rFonts w:hint="eastAsia" w:ascii="仿宋_GB2312" w:eastAsia="仿宋_GB2312"/>
          <w:color w:val="000000" w:themeColor="text1"/>
          <w:sz w:val="32"/>
          <w:szCs w:val="32"/>
          <w14:textFill>
            <w14:solidFill>
              <w14:schemeClr w14:val="tx1"/>
            </w14:solidFill>
          </w14:textFill>
        </w:rPr>
        <w:t>人民政府应当支持</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金融</w:t>
      </w:r>
      <w:r>
        <w:rPr>
          <w:rFonts w:hint="eastAsia" w:ascii="仿宋_GB2312" w:eastAsia="仿宋_GB2312"/>
          <w:color w:val="000000" w:themeColor="text1"/>
          <w:sz w:val="32"/>
          <w:szCs w:val="32"/>
          <w:lang w:eastAsia="zh-CN"/>
          <w14:textFill>
            <w14:solidFill>
              <w14:schemeClr w14:val="tx1"/>
            </w14:solidFill>
          </w14:textFill>
        </w:rPr>
        <w:t>数字化应用系统建设</w:t>
      </w:r>
      <w:r>
        <w:rPr>
          <w:rFonts w:hint="eastAsia" w:ascii="仿宋_GB2312" w:eastAsia="仿宋_GB2312"/>
          <w:color w:val="000000" w:themeColor="text1"/>
          <w:sz w:val="32"/>
          <w:szCs w:val="32"/>
          <w14:textFill>
            <w14:solidFill>
              <w14:schemeClr w14:val="tx1"/>
            </w14:solidFill>
          </w14:textFill>
        </w:rPr>
        <w:t>,推进市、区县贯通联动,加强</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金融信息共享,深化场景应用,提高</w:t>
      </w:r>
      <w:r>
        <w:rPr>
          <w:rFonts w:hint="eastAsia" w:ascii="仿宋_GB2312" w:eastAsia="仿宋_GB2312"/>
          <w:color w:val="000000" w:themeColor="text1"/>
          <w:sz w:val="32"/>
          <w:szCs w:val="32"/>
          <w:lang w:val="en-US" w:eastAsia="zh-CN"/>
          <w14:textFill>
            <w14:solidFill>
              <w14:schemeClr w14:val="tx1"/>
            </w14:solidFill>
          </w14:textFill>
        </w:rPr>
        <w:t>科创企业</w:t>
      </w:r>
      <w:r>
        <w:rPr>
          <w:rFonts w:hint="eastAsia" w:ascii="仿宋_GB2312" w:eastAsia="仿宋_GB2312"/>
          <w:color w:val="000000" w:themeColor="text1"/>
          <w:sz w:val="32"/>
          <w:szCs w:val="32"/>
          <w14:textFill>
            <w14:solidFill>
              <w14:schemeClr w14:val="tx1"/>
            </w14:solidFill>
          </w14:textFill>
        </w:rPr>
        <w:t>投融资效率。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相关单位应当采取有效措施加强对</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企业信用信息的保护，依法收集、保存和使用信息，防止信息泄露和滥用，确保信息安全。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第十</w:t>
      </w:r>
      <w:r>
        <w:rPr>
          <w:rFonts w:hint="eastAsia" w:ascii="黑体" w:eastAsia="黑体" w:cs="黑体"/>
          <w:color w:val="000000" w:themeColor="text1"/>
          <w:sz w:val="32"/>
          <w:szCs w:val="32"/>
          <w:lang w:eastAsia="zh-CN"/>
          <w14:textFill>
            <w14:solidFill>
              <w14:schemeClr w14:val="tx1"/>
            </w14:solidFill>
          </w14:textFill>
        </w:rPr>
        <w:t>九</w:t>
      </w:r>
      <w:r>
        <w:rPr>
          <w:rFonts w:hint="eastAsia" w:asci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地方</w:t>
      </w:r>
      <w:r>
        <w:rPr>
          <w:rFonts w:hint="eastAsia" w:ascii="仿宋_GB2312" w:eastAsia="仿宋_GB2312"/>
          <w:color w:val="000000" w:themeColor="text1"/>
          <w:sz w:val="32"/>
          <w:szCs w:val="32"/>
          <w14:textFill>
            <w14:solidFill>
              <w14:schemeClr w14:val="tx1"/>
            </w14:solidFill>
          </w14:textFill>
        </w:rPr>
        <w:t>金融工作部门应当会同中央金融管理部门驻</w:t>
      </w:r>
      <w:r>
        <w:rPr>
          <w:rFonts w:hint="eastAsia" w:ascii="仿宋_GB2312" w:eastAsia="仿宋_GB2312"/>
          <w:color w:val="000000" w:themeColor="text1"/>
          <w:sz w:val="32"/>
          <w:szCs w:val="32"/>
          <w:lang w:val="en-US" w:eastAsia="zh-CN"/>
          <w14:textFill>
            <w14:solidFill>
              <w14:schemeClr w14:val="tx1"/>
            </w14:solidFill>
          </w14:textFill>
        </w:rPr>
        <w:t>嘉</w:t>
      </w:r>
      <w:r>
        <w:rPr>
          <w:rFonts w:hint="eastAsia" w:ascii="仿宋_GB2312" w:eastAsia="仿宋_GB2312"/>
          <w:color w:val="000000" w:themeColor="text1"/>
          <w:sz w:val="32"/>
          <w:szCs w:val="32"/>
          <w14:textFill>
            <w14:solidFill>
              <w14:schemeClr w14:val="tx1"/>
            </w14:solidFill>
          </w14:textFill>
        </w:rPr>
        <w:t>机构建立</w:t>
      </w:r>
      <w:r>
        <w:rPr>
          <w:rFonts w:hint="eastAsia" w:ascii="仿宋_GB2312" w:eastAsia="仿宋_GB2312"/>
          <w:color w:val="000000" w:themeColor="text1"/>
          <w:sz w:val="32"/>
          <w:szCs w:val="32"/>
          <w:lang w:val="en-US" w:eastAsia="zh-CN"/>
          <w14:textFill>
            <w14:solidFill>
              <w14:schemeClr w14:val="tx1"/>
            </w14:solidFill>
          </w14:textFill>
        </w:rPr>
        <w:t>企业科技创新属性评价标准</w:t>
      </w:r>
      <w:r>
        <w:rPr>
          <w:rFonts w:hint="eastAsia" w:ascii="仿宋_GB2312" w:eastAsia="仿宋_GB2312"/>
          <w:color w:val="000000" w:themeColor="text1"/>
          <w:sz w:val="32"/>
          <w:szCs w:val="32"/>
          <w14:textFill>
            <w14:solidFill>
              <w14:schemeClr w14:val="tx1"/>
            </w14:solidFill>
          </w14:textFill>
        </w:rPr>
        <w:t>,开展融资主体</w:t>
      </w:r>
      <w:r>
        <w:rPr>
          <w:rFonts w:hint="eastAsia" w:ascii="仿宋_GB2312" w:eastAsia="仿宋_GB2312"/>
          <w:color w:val="000000" w:themeColor="text1"/>
          <w:sz w:val="32"/>
          <w:szCs w:val="32"/>
          <w:lang w:val="en-US" w:eastAsia="zh-CN"/>
          <w14:textFill>
            <w14:solidFill>
              <w14:schemeClr w14:val="tx1"/>
            </w14:solidFill>
          </w14:textFill>
        </w:rPr>
        <w:t>科创属性</w:t>
      </w:r>
      <w:r>
        <w:rPr>
          <w:rFonts w:hint="eastAsia" w:ascii="仿宋_GB2312" w:eastAsia="仿宋_GB2312"/>
          <w:color w:val="000000" w:themeColor="text1"/>
          <w:sz w:val="32"/>
          <w:szCs w:val="32"/>
          <w14:textFill>
            <w14:solidFill>
              <w14:schemeClr w14:val="tx1"/>
            </w14:solidFill>
          </w14:textFill>
        </w:rPr>
        <w:t>评价。</w:t>
      </w:r>
      <w:r>
        <w:rPr>
          <w:rFonts w:hint="eastAsia" w:ascii="仿宋_GB2312" w:eastAsia="仿宋_GB2312"/>
          <w:color w:val="000000" w:themeColor="text1"/>
          <w:sz w:val="32"/>
          <w:szCs w:val="32"/>
          <w:lang w:val="en-US" w:eastAsia="zh-CN"/>
          <w14:textFill>
            <w14:solidFill>
              <w14:schemeClr w14:val="tx1"/>
            </w14:solidFill>
          </w14:textFill>
        </w:rPr>
        <w:t>支持国家高新区和小微企业创业创新示范基地对企业创新能力开展综合评价，为金融机构开展业务提供支持。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鼓励金融机构应用</w:t>
      </w:r>
      <w:r>
        <w:rPr>
          <w:rFonts w:hint="eastAsia" w:ascii="仿宋_GB2312" w:eastAsia="仿宋_GB2312"/>
          <w:color w:val="000000" w:themeColor="text1"/>
          <w:sz w:val="32"/>
          <w:szCs w:val="32"/>
          <w:lang w:val="en-US" w:eastAsia="zh-CN"/>
          <w14:textFill>
            <w14:solidFill>
              <w14:schemeClr w14:val="tx1"/>
            </w14:solidFill>
          </w14:textFill>
        </w:rPr>
        <w:t>企业科技创新属性评价</w:t>
      </w:r>
      <w:r>
        <w:rPr>
          <w:rFonts w:hint="eastAsia" w:ascii="仿宋_GB2312" w:eastAsia="仿宋_GB2312"/>
          <w:color w:val="000000" w:themeColor="text1"/>
          <w:sz w:val="32"/>
          <w:szCs w:val="32"/>
          <w14:textFill>
            <w14:solidFill>
              <w14:schemeClr w14:val="tx1"/>
            </w14:solidFill>
          </w14:textFill>
        </w:rPr>
        <w:t>,建立客户准入、产品定价等机制,促进金融资源更多地投入</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领域。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w:t>
      </w:r>
      <w:r>
        <w:rPr>
          <w:rFonts w:hint="eastAsia" w:ascii="黑体" w:eastAsia="黑体" w:cs="黑体"/>
          <w:color w:val="000000" w:themeColor="text1"/>
          <w:sz w:val="32"/>
          <w:szCs w:val="32"/>
          <w:lang w:eastAsia="zh-CN"/>
          <w14:textFill>
            <w14:solidFill>
              <w14:schemeClr w14:val="tx1"/>
            </w14:solidFill>
          </w14:textFill>
        </w:rPr>
        <w:t>二十</w:t>
      </w:r>
      <w:r>
        <w:rPr>
          <w:rFonts w:hint="eastAsia" w:ascii="黑体" w:eastAsia="黑体" w:cs="黑体"/>
          <w:color w:val="000000" w:themeColor="text1"/>
          <w:sz w:val="32"/>
          <w:szCs w:val="32"/>
          <w14:textFill>
            <w14:solidFill>
              <w14:schemeClr w14:val="tx1"/>
            </w14:solidFill>
          </w14:textFill>
        </w:rPr>
        <w:t>条</w:t>
      </w:r>
      <w:r>
        <w:rPr>
          <w:rFonts w:hint="eastAsia" w:asci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支持金融机构在有效防控风险前提下，加强对互联网、大数据、云计算等信息技术的运用，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创新金融科技产品，优化风险评估模式，</w:t>
      </w:r>
      <w:r>
        <w:rPr>
          <w:rFonts w:hint="eastAsia" w:ascii="仿宋_GB2312" w:hAnsi="仿宋_GB2312" w:eastAsia="仿宋_GB2312" w:cs="仿宋_GB2312"/>
          <w:color w:val="000000" w:themeColor="text1"/>
          <w:sz w:val="32"/>
          <w:szCs w:val="32"/>
          <w:lang w:eastAsia="zh-CN"/>
          <w14:textFill>
            <w14:solidFill>
              <w14:schemeClr w14:val="tx1"/>
            </w14:solidFill>
          </w14:textFill>
        </w:rPr>
        <w:t>升级</w:t>
      </w:r>
      <w:r>
        <w:rPr>
          <w:rFonts w:hint="eastAsia" w:ascii="仿宋_GB2312" w:hAnsi="仿宋_GB2312" w:eastAsia="仿宋_GB2312" w:cs="仿宋_GB2312"/>
          <w:color w:val="000000" w:themeColor="text1"/>
          <w:sz w:val="32"/>
          <w:szCs w:val="32"/>
          <w14:textFill>
            <w14:solidFill>
              <w14:schemeClr w14:val="tx1"/>
            </w14:solidFill>
          </w14:textFill>
        </w:rPr>
        <w:t>信用评价模型，提高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科创企业融资</w:t>
      </w:r>
      <w:r>
        <w:rPr>
          <w:rFonts w:hint="eastAsia" w:ascii="仿宋_GB2312" w:hAnsi="仿宋_GB2312" w:eastAsia="仿宋_GB2312" w:cs="仿宋_GB2312"/>
          <w:color w:val="000000" w:themeColor="text1"/>
          <w:sz w:val="32"/>
          <w:szCs w:val="32"/>
          <w14:textFill>
            <w14:solidFill>
              <w14:schemeClr w14:val="tx1"/>
            </w14:solidFill>
          </w14:textFill>
        </w:rPr>
        <w:t>效率。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Style w:val="8"/>
          <w:rFonts w:hint="eastAsia" w:ascii="黑体" w:hAnsi="黑体" w:eastAsia="黑体" w:cs="黑体"/>
          <w:b w:val="0"/>
          <w:bCs w:val="0"/>
          <w:color w:val="000000" w:themeColor="text1"/>
          <w:sz w:val="32"/>
          <w:szCs w:val="32"/>
          <w:lang w:val="en-US" w:eastAsia="zh-CN"/>
          <w14:textFill>
            <w14:solidFill>
              <w14:schemeClr w14:val="tx1"/>
            </w14:solidFill>
          </w14:textFill>
        </w:rPr>
      </w:pPr>
      <w:r>
        <w:rPr>
          <w:rStyle w:val="8"/>
          <w:rFonts w:hint="eastAsia" w:ascii="黑体" w:hAnsi="黑体" w:eastAsia="黑体" w:cs="黑体"/>
          <w:b w:val="0"/>
          <w:bCs w:val="0"/>
          <w:color w:val="000000" w:themeColor="text1"/>
          <w:sz w:val="32"/>
          <w:szCs w:val="32"/>
          <w14:textFill>
            <w14:solidFill>
              <w14:schemeClr w14:val="tx1"/>
            </w14:solidFill>
          </w14:textFill>
        </w:rPr>
        <w:t>第五章  </w:t>
      </w:r>
      <w:r>
        <w:rPr>
          <w:rStyle w:val="8"/>
          <w:rFonts w:hint="eastAsia" w:ascii="黑体" w:hAnsi="黑体" w:eastAsia="黑体" w:cs="黑体"/>
          <w:b w:val="0"/>
          <w:bCs w:val="0"/>
          <w:color w:val="000000" w:themeColor="text1"/>
          <w:sz w:val="32"/>
          <w:szCs w:val="32"/>
          <w:lang w:val="en-US" w:eastAsia="zh-CN"/>
          <w14:textFill>
            <w14:solidFill>
              <w14:schemeClr w14:val="tx1"/>
            </w14:solidFill>
          </w14:textFill>
        </w:rPr>
        <w:t>激励与保障</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Style w:val="8"/>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rPr>
        <w:t>第</w:t>
      </w:r>
      <w:r>
        <w:rPr>
          <w:rFonts w:hint="eastAsia" w:ascii="黑体" w:eastAsia="黑体" w:cs="黑体"/>
          <w:sz w:val="32"/>
          <w:szCs w:val="32"/>
          <w:lang w:val="en-US" w:eastAsia="zh-CN"/>
        </w:rPr>
        <w:t>二</w:t>
      </w:r>
      <w:r>
        <w:rPr>
          <w:rFonts w:hint="eastAsia" w:ascii="黑体" w:eastAsia="黑体" w:cs="黑体"/>
          <w:sz w:val="32"/>
          <w:szCs w:val="32"/>
        </w:rPr>
        <w:t>十</w:t>
      </w:r>
      <w:r>
        <w:rPr>
          <w:rFonts w:hint="eastAsia" w:ascii="黑体" w:eastAsia="黑体" w:cs="黑体"/>
          <w:sz w:val="32"/>
          <w:szCs w:val="32"/>
          <w:lang w:eastAsia="zh-CN"/>
        </w:rPr>
        <w:t>一</w:t>
      </w:r>
      <w:r>
        <w:rPr>
          <w:rFonts w:hint="eastAsia" w:asci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w:t>
      </w:r>
      <w:r>
        <w:rPr>
          <w:rFonts w:hint="eastAsia" w:ascii="仿宋_GB2312" w:eastAsia="仿宋_GB2312"/>
          <w:sz w:val="32"/>
          <w:szCs w:val="32"/>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县（市、区）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人民政府</w:t>
      </w:r>
      <w:r>
        <w:rPr>
          <w:rFonts w:hint="eastAsia" w:ascii="仿宋_GB2312" w:eastAsia="仿宋_GB2312"/>
          <w:sz w:val="32"/>
          <w:szCs w:val="32"/>
        </w:rPr>
        <w:t>应当完善区域</w:t>
      </w:r>
      <w:r>
        <w:rPr>
          <w:rFonts w:hint="eastAsia" w:ascii="仿宋_GB2312" w:eastAsia="仿宋_GB2312"/>
          <w:sz w:val="32"/>
          <w:szCs w:val="32"/>
          <w:lang w:val="en-US" w:eastAsia="zh-CN"/>
        </w:rPr>
        <w:t>科创</w:t>
      </w:r>
      <w:r>
        <w:rPr>
          <w:rFonts w:hint="eastAsia" w:ascii="仿宋_GB2312" w:eastAsia="仿宋_GB2312"/>
          <w:sz w:val="32"/>
          <w:szCs w:val="32"/>
        </w:rPr>
        <w:t>金融发展评价机制,科学衡量本地</w:t>
      </w:r>
      <w:r>
        <w:rPr>
          <w:rFonts w:hint="eastAsia" w:ascii="仿宋_GB2312" w:eastAsia="仿宋_GB2312"/>
          <w:sz w:val="32"/>
          <w:szCs w:val="32"/>
          <w:lang w:val="en-US" w:eastAsia="zh-CN"/>
        </w:rPr>
        <w:t>科创</w:t>
      </w:r>
      <w:r>
        <w:rPr>
          <w:rFonts w:hint="eastAsia" w:ascii="仿宋_GB2312" w:eastAsia="仿宋_GB2312"/>
          <w:sz w:val="32"/>
          <w:szCs w:val="32"/>
        </w:rPr>
        <w:t>金融发展水平</w:t>
      </w:r>
      <w:r>
        <w:rPr>
          <w:rFonts w:hint="eastAsia" w:ascii="仿宋_GB2312" w:eastAsia="仿宋_GB2312"/>
          <w:sz w:val="32"/>
          <w:szCs w:val="32"/>
          <w:lang w:eastAsia="zh-CN"/>
        </w:rPr>
        <w:t>，</w:t>
      </w:r>
      <w:r>
        <w:rPr>
          <w:rFonts w:hint="eastAsia" w:ascii="仿宋_GB2312" w:eastAsia="仿宋_GB2312"/>
          <w:sz w:val="32"/>
          <w:szCs w:val="32"/>
        </w:rPr>
        <w:t>定期对金融机构</w:t>
      </w:r>
      <w:r>
        <w:rPr>
          <w:rFonts w:hint="eastAsia" w:ascii="仿宋_GB2312" w:eastAsia="仿宋_GB2312"/>
          <w:sz w:val="32"/>
          <w:szCs w:val="32"/>
          <w:lang w:val="en-US" w:eastAsia="zh-CN"/>
        </w:rPr>
        <w:t>科创</w:t>
      </w:r>
      <w:r>
        <w:rPr>
          <w:rFonts w:hint="eastAsia" w:ascii="仿宋_GB2312" w:eastAsia="仿宋_GB2312"/>
          <w:sz w:val="32"/>
          <w:szCs w:val="32"/>
        </w:rPr>
        <w:t>金融改革创新进行考评,并根据结果给予褒扬激励。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市、县（市、区）</w:t>
      </w:r>
      <w:r>
        <w:rPr>
          <w:rFonts w:hint="eastAsia" w:ascii="仿宋_GB2312" w:eastAsia="仿宋_GB2312"/>
          <w:color w:val="000000" w:themeColor="text1"/>
          <w:sz w:val="32"/>
          <w:szCs w:val="32"/>
          <w:highlight w:val="none"/>
          <w14:textFill>
            <w14:solidFill>
              <w14:schemeClr w14:val="tx1"/>
            </w14:solidFill>
          </w14:textFill>
        </w:rPr>
        <w:t>人民政府应当</w:t>
      </w:r>
      <w:r>
        <w:rPr>
          <w:rFonts w:hint="eastAsia" w:ascii="仿宋_GB2312" w:eastAsia="仿宋_GB2312"/>
          <w:color w:val="000000" w:themeColor="text1"/>
          <w:sz w:val="32"/>
          <w:szCs w:val="32"/>
          <w:highlight w:val="none"/>
          <w:lang w:eastAsia="zh-CN"/>
          <w14:textFill>
            <w14:solidFill>
              <w14:schemeClr w14:val="tx1"/>
            </w14:solidFill>
          </w14:textFill>
        </w:rPr>
        <w:t>对</w:t>
      </w:r>
      <w:r>
        <w:rPr>
          <w:rFonts w:hint="eastAsia" w:ascii="仿宋_GB2312" w:eastAsia="仿宋_GB2312"/>
          <w:color w:val="000000" w:themeColor="text1"/>
          <w:sz w:val="32"/>
          <w:szCs w:val="32"/>
          <w:highlight w:val="none"/>
          <w:lang w:val="en-US" w:eastAsia="zh-CN"/>
          <w14:textFill>
            <w14:solidFill>
              <w14:schemeClr w14:val="tx1"/>
            </w14:solidFill>
          </w14:textFill>
        </w:rPr>
        <w:t>科创</w:t>
      </w:r>
      <w:r>
        <w:rPr>
          <w:rFonts w:hint="eastAsia" w:ascii="仿宋_GB2312" w:eastAsia="仿宋_GB2312"/>
          <w:color w:val="000000" w:themeColor="text1"/>
          <w:sz w:val="32"/>
          <w:szCs w:val="32"/>
          <w:highlight w:val="none"/>
          <w14:textFill>
            <w14:solidFill>
              <w14:schemeClr w14:val="tx1"/>
            </w14:solidFill>
          </w14:textFill>
        </w:rPr>
        <w:t>金融改革创新</w:t>
      </w:r>
      <w:r>
        <w:rPr>
          <w:rFonts w:hint="eastAsia" w:ascii="仿宋_GB2312" w:eastAsia="仿宋_GB2312"/>
          <w:color w:val="000000" w:themeColor="text1"/>
          <w:sz w:val="32"/>
          <w:szCs w:val="32"/>
          <w:highlight w:val="none"/>
          <w:lang w:eastAsia="zh-CN"/>
          <w14:textFill>
            <w14:solidFill>
              <w14:schemeClr w14:val="tx1"/>
            </w14:solidFill>
          </w14:textFill>
        </w:rPr>
        <w:t>在公共资源配置方面予以适当倾斜。</w:t>
      </w:r>
      <w:r>
        <w:rPr>
          <w:rFonts w:hint="eastAsia" w:ascii="仿宋_GB2312" w:eastAsia="仿宋_GB2312"/>
          <w:sz w:val="32"/>
          <w:szCs w:val="32"/>
        </w:rPr>
        <w:t>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县（市、区）</w:t>
      </w:r>
      <w:r>
        <w:rPr>
          <w:rFonts w:hint="eastAsia" w:ascii="仿宋_GB2312" w:eastAsia="仿宋_GB2312"/>
          <w:sz w:val="32"/>
          <w:szCs w:val="32"/>
        </w:rPr>
        <w:t>人民政府及其部门选择与金融机构合作时,应当将金融机构的</w:t>
      </w:r>
      <w:r>
        <w:rPr>
          <w:rFonts w:hint="eastAsia" w:ascii="仿宋_GB2312" w:eastAsia="仿宋_GB2312"/>
          <w:sz w:val="32"/>
          <w:szCs w:val="32"/>
          <w:lang w:val="en-US" w:eastAsia="zh-CN"/>
        </w:rPr>
        <w:t>科创</w:t>
      </w:r>
      <w:r>
        <w:rPr>
          <w:rFonts w:hint="eastAsia" w:ascii="仿宋_GB2312" w:eastAsia="仿宋_GB2312"/>
          <w:sz w:val="32"/>
          <w:szCs w:val="32"/>
        </w:rPr>
        <w:t>金融评价结果作为重要参考。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黑体" w:eastAsia="黑体" w:cs="黑体"/>
          <w:sz w:val="32"/>
          <w:szCs w:val="32"/>
        </w:rPr>
        <w:t>第</w:t>
      </w:r>
      <w:r>
        <w:rPr>
          <w:rFonts w:hint="eastAsia" w:ascii="黑体" w:eastAsia="黑体" w:cs="黑体"/>
          <w:sz w:val="32"/>
          <w:szCs w:val="32"/>
          <w:lang w:eastAsia="zh-CN"/>
        </w:rPr>
        <w:t>二</w:t>
      </w:r>
      <w:r>
        <w:rPr>
          <w:rFonts w:hint="eastAsia" w:ascii="黑体" w:eastAsia="黑体" w:cs="黑体"/>
          <w:sz w:val="32"/>
          <w:szCs w:val="32"/>
        </w:rPr>
        <w:t>十</w:t>
      </w:r>
      <w:r>
        <w:rPr>
          <w:rFonts w:hint="eastAsia" w:ascii="黑体" w:eastAsia="黑体" w:cs="黑体"/>
          <w:sz w:val="32"/>
          <w:szCs w:val="32"/>
          <w:lang w:eastAsia="zh-CN"/>
        </w:rPr>
        <w:t>二</w:t>
      </w:r>
      <w:r>
        <w:rPr>
          <w:rFonts w:hint="eastAsia" w:asci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highlight w:val="none"/>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支持中央金融管理部门驻嘉机构，对扶持科创力度较大的金融机构，在再贷款、再贴现、监管评级、市场准入等方面给予支持。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支持金融机构向总部争取</w:t>
      </w:r>
      <w:r>
        <w:rPr>
          <w:rFonts w:hint="eastAsia" w:ascii="仿宋_GB2312" w:eastAsia="仿宋_GB2312"/>
          <w:sz w:val="32"/>
          <w:szCs w:val="32"/>
          <w:lang w:val="en-US" w:eastAsia="zh-CN"/>
        </w:rPr>
        <w:t>科创</w:t>
      </w:r>
      <w:r>
        <w:rPr>
          <w:rFonts w:hint="eastAsia" w:ascii="仿宋_GB2312" w:eastAsia="仿宋_GB2312"/>
          <w:sz w:val="32"/>
          <w:szCs w:val="32"/>
        </w:rPr>
        <w:t>金融政策支持,创新</w:t>
      </w:r>
      <w:r>
        <w:rPr>
          <w:rFonts w:hint="eastAsia" w:ascii="仿宋_GB2312" w:eastAsia="仿宋_GB2312"/>
          <w:sz w:val="32"/>
          <w:szCs w:val="32"/>
          <w:lang w:val="en-US" w:eastAsia="zh-CN"/>
        </w:rPr>
        <w:t>科创</w:t>
      </w:r>
      <w:r>
        <w:rPr>
          <w:rFonts w:hint="eastAsia" w:ascii="仿宋_GB2312" w:eastAsia="仿宋_GB2312"/>
          <w:sz w:val="32"/>
          <w:szCs w:val="32"/>
        </w:rPr>
        <w:t>金融产品和服务,优化管理流程,建立差异化利率、费率定价机制。</w:t>
      </w:r>
      <w:r>
        <w:rPr>
          <w:rFonts w:hint="eastAsia" w:ascii="仿宋_GB2312" w:eastAsia="仿宋_GB2312"/>
          <w:sz w:val="32"/>
          <w:szCs w:val="32"/>
          <w:lang w:val="en-US" w:eastAsia="zh-CN"/>
        </w:rPr>
        <w:t xml:space="preserve"> </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黑体" w:eastAsia="黑体" w:cs="黑体"/>
          <w:sz w:val="32"/>
          <w:szCs w:val="32"/>
        </w:rPr>
        <w:t>第</w:t>
      </w:r>
      <w:r>
        <w:rPr>
          <w:rFonts w:hint="eastAsia" w:ascii="黑体" w:eastAsia="黑体" w:cs="黑体"/>
          <w:sz w:val="32"/>
          <w:szCs w:val="32"/>
          <w:lang w:eastAsia="zh-CN"/>
        </w:rPr>
        <w:t>二</w:t>
      </w:r>
      <w:r>
        <w:rPr>
          <w:rFonts w:hint="eastAsia" w:ascii="黑体" w:eastAsia="黑体" w:cs="黑体"/>
          <w:sz w:val="32"/>
          <w:szCs w:val="32"/>
        </w:rPr>
        <w:t>十</w:t>
      </w:r>
      <w:r>
        <w:rPr>
          <w:rFonts w:hint="eastAsia" w:ascii="黑体" w:eastAsia="黑体" w:cs="黑体"/>
          <w:sz w:val="32"/>
          <w:szCs w:val="32"/>
          <w:lang w:eastAsia="zh-CN"/>
        </w:rPr>
        <w:t>三</w:t>
      </w:r>
      <w:r>
        <w:rPr>
          <w:rFonts w:hint="eastAsia" w:asci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highlight w:val="none"/>
          <w:lang w:val="en-US" w:eastAsia="zh-CN"/>
        </w:rPr>
        <w:t xml:space="preserve"> </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市、县（市、区）人民政府应当建立完善国资创业投资机构市场化运作机制。支持具备条件的国有创业投资机构开展混合所有制改革。鼓励对投入创业投资领域的国有资本，采用周期性滚动方式，以整个创业投资机构的业绩作为考核指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lang w:val="en-US" w:eastAsia="zh-CN" w:bidi="ar"/>
        </w:rPr>
      </w:pPr>
      <w:r>
        <w:rPr>
          <w:rFonts w:hint="eastAsia" w:ascii="仿宋_GB2312" w:hAnsi="宋体" w:eastAsia="仿宋_GB2312" w:cs="仿宋_GB2312"/>
          <w:color w:val="000000"/>
          <w:kern w:val="0"/>
          <w:sz w:val="32"/>
          <w:szCs w:val="32"/>
          <w:highlight w:val="none"/>
          <w:lang w:val="en-US" w:eastAsia="zh-CN" w:bidi="ar"/>
        </w:rPr>
        <w:t>建立和完善国有资本参与创业投资容错机制。国有资本以有限合伙人身份参与创业投资发生的损失，在尽职调查到位、决策程序合规和未谋取个人以及利害关系人利益的前提下按容错处理，不追究损失产生责任。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 xml:space="preserve">鼓励国有创业投资机构管理层和核心管理骨干持股，鼓励国有创业投资机构项目管理团队及骨干人员以自有资金实施跟投，鼓励国有创业投资机构建立与创业投资行业相适应的薪酬分配机制。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rPr>
        <w:t>第</w:t>
      </w:r>
      <w:r>
        <w:rPr>
          <w:rFonts w:hint="eastAsia" w:ascii="黑体" w:eastAsia="黑体" w:cs="黑体"/>
          <w:sz w:val="32"/>
          <w:szCs w:val="32"/>
          <w:lang w:eastAsia="zh-CN"/>
        </w:rPr>
        <w:t>二十四</w:t>
      </w:r>
      <w:r>
        <w:rPr>
          <w:rFonts w:hint="eastAsia" w:asci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鼓励金融机构参与长三角一体化、长江经济带和省大湾区、大都市圈等发展战略,扩大</w:t>
      </w:r>
      <w:r>
        <w:rPr>
          <w:rFonts w:hint="eastAsia" w:ascii="仿宋_GB2312" w:eastAsia="仿宋_GB2312"/>
          <w:sz w:val="32"/>
          <w:szCs w:val="32"/>
          <w:lang w:val="en-US" w:eastAsia="zh-CN"/>
        </w:rPr>
        <w:t>科创</w:t>
      </w:r>
      <w:r>
        <w:rPr>
          <w:rFonts w:hint="eastAsia" w:ascii="仿宋_GB2312" w:eastAsia="仿宋_GB2312"/>
          <w:sz w:val="32"/>
          <w:szCs w:val="32"/>
        </w:rPr>
        <w:t>金融领域的交流和合作。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eastAsia="仿宋_GB2312"/>
          <w:sz w:val="32"/>
          <w:szCs w:val="32"/>
        </w:rPr>
        <w:t>鼓励金融机构提升</w:t>
      </w:r>
      <w:r>
        <w:rPr>
          <w:rFonts w:hint="eastAsia" w:ascii="仿宋_GB2312" w:eastAsia="仿宋_GB2312"/>
          <w:sz w:val="32"/>
          <w:szCs w:val="32"/>
          <w:lang w:val="en-US" w:eastAsia="zh-CN"/>
        </w:rPr>
        <w:t>科创</w:t>
      </w:r>
      <w:r>
        <w:rPr>
          <w:rFonts w:hint="eastAsia" w:ascii="仿宋_GB2312" w:eastAsia="仿宋_GB2312"/>
          <w:sz w:val="32"/>
          <w:szCs w:val="32"/>
        </w:rPr>
        <w:t>金融对外开放水平,参与</w:t>
      </w:r>
      <w:r>
        <w:rPr>
          <w:rFonts w:hint="eastAsia" w:ascii="仿宋_GB2312" w:eastAsia="仿宋_GB2312"/>
          <w:sz w:val="32"/>
          <w:szCs w:val="32"/>
          <w:lang w:val="en-US" w:eastAsia="zh-CN"/>
        </w:rPr>
        <w:t>科创</w:t>
      </w:r>
      <w:r>
        <w:rPr>
          <w:rFonts w:hint="eastAsia" w:ascii="仿宋_GB2312" w:eastAsia="仿宋_GB2312"/>
          <w:sz w:val="32"/>
          <w:szCs w:val="32"/>
        </w:rPr>
        <w:t>金融国际合作和国际标准制定,创新外贸金融服务,促进本地企业参与全球产业链分工和国际市场竞争。</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rPr>
        <w:t>第</w:t>
      </w:r>
      <w:r>
        <w:rPr>
          <w:rFonts w:hint="eastAsia" w:ascii="黑体" w:eastAsia="黑体" w:cs="黑体"/>
          <w:sz w:val="32"/>
          <w:szCs w:val="32"/>
          <w:lang w:eastAsia="zh-CN"/>
        </w:rPr>
        <w:t>二十五</w:t>
      </w:r>
      <w:r>
        <w:rPr>
          <w:rFonts w:hint="eastAsia" w:ascii="黑体" w:eastAsia="黑体" w:cs="黑体"/>
          <w:sz w:val="32"/>
          <w:szCs w:val="32"/>
        </w:rPr>
        <w:t xml:space="preserve">条 </w:t>
      </w:r>
      <w:r>
        <w:rPr>
          <w:rFonts w:hint="eastAsia" w:ascii="仿宋_GB2312" w:eastAsia="仿宋_GB2312"/>
          <w:sz w:val="32"/>
          <w:szCs w:val="32"/>
          <w:lang w:val="en-US" w:eastAsia="zh-CN"/>
        </w:rPr>
        <w:t xml:space="preserve"> </w:t>
      </w:r>
      <w:r>
        <w:rPr>
          <w:rFonts w:hint="eastAsia" w:ascii="仿宋_GB2312" w:eastAsia="仿宋_GB2312"/>
          <w:sz w:val="32"/>
          <w:szCs w:val="32"/>
        </w:rPr>
        <w:t>市、县（市、区）人民政府应当建立金融风险防范和化解工作机制,加强风险预警监测,强化宣传引导,依法打击非法金融活动,取缔非法金融组织,稳妥处置金融风险。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地方金融工作部门</w:t>
      </w:r>
      <w:r>
        <w:rPr>
          <w:rFonts w:hint="eastAsia" w:ascii="仿宋_GB2312" w:eastAsia="仿宋_GB2312"/>
          <w:sz w:val="32"/>
          <w:szCs w:val="32"/>
          <w:lang w:val="en-US" w:eastAsia="zh-CN"/>
        </w:rPr>
        <w:t>等应当</w:t>
      </w:r>
      <w:r>
        <w:rPr>
          <w:rFonts w:hint="eastAsia" w:ascii="仿宋_GB2312" w:eastAsia="仿宋_GB2312"/>
          <w:sz w:val="32"/>
          <w:szCs w:val="32"/>
        </w:rPr>
        <w:t>推动金融机构严格落实金融风险防控主体责任，建立科创金融风险报告制度，加强风险信息披露和共享，建立健全</w:t>
      </w:r>
      <w:r>
        <w:rPr>
          <w:rFonts w:hint="eastAsia" w:ascii="仿宋_GB2312" w:eastAsia="仿宋_GB2312"/>
          <w:sz w:val="32"/>
          <w:szCs w:val="32"/>
          <w:lang w:val="en-US" w:eastAsia="zh-CN"/>
        </w:rPr>
        <w:t>科创</w:t>
      </w:r>
      <w:r>
        <w:rPr>
          <w:rFonts w:hint="eastAsia" w:ascii="仿宋_GB2312" w:eastAsia="仿宋_GB2312"/>
          <w:sz w:val="32"/>
          <w:szCs w:val="32"/>
        </w:rPr>
        <w:t>企业风险监测预警机制，提升风险监测预警能力。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第</w:t>
      </w:r>
      <w:r>
        <w:rPr>
          <w:rFonts w:hint="eastAsia" w:ascii="黑体" w:eastAsia="黑体" w:cs="黑体"/>
          <w:sz w:val="32"/>
          <w:szCs w:val="32"/>
          <w:lang w:eastAsia="zh-CN"/>
        </w:rPr>
        <w:t>二十六</w:t>
      </w:r>
      <w:r>
        <w:rPr>
          <w:rFonts w:hint="eastAsia" w:ascii="黑体" w:eastAsia="黑体" w:cs="黑体"/>
          <w:sz w:val="32"/>
          <w:szCs w:val="32"/>
        </w:rPr>
        <w:t>条</w:t>
      </w:r>
      <w:r>
        <w:rPr>
          <w:rFonts w:hint="eastAsia" w:ascii="黑体" w:eastAsia="黑体" w:cs="黑体"/>
          <w:sz w:val="32"/>
          <w:szCs w:val="32"/>
          <w:lang w:val="en-US" w:eastAsia="zh-CN"/>
        </w:rPr>
        <w:t xml:space="preserve">  </w:t>
      </w:r>
      <w:r>
        <w:rPr>
          <w:rFonts w:hint="eastAsia" w:ascii="仿宋_GB2312" w:eastAsia="仿宋_GB2312"/>
          <w:sz w:val="32"/>
          <w:szCs w:val="32"/>
        </w:rPr>
        <w:t>市、县（市、区）人民政府应当推进建立关于私募基金类科技创新投资企业综合研判会商机制，行政审批、市场监管、金融监管等部门应当加强信息互联互通，推动科技创新基金及其管理机构登记备案，提升市场准入、资金募集等便利化程度。拓宽科技创新基金的资金来源和退出渠道，支持设立创业投资股权二级市场交易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rPr>
        <w:t>第</w:t>
      </w:r>
      <w:r>
        <w:rPr>
          <w:rFonts w:hint="eastAsia" w:ascii="黑体" w:eastAsia="黑体" w:cs="黑体"/>
          <w:sz w:val="32"/>
          <w:szCs w:val="32"/>
          <w:lang w:val="en-US" w:eastAsia="zh-CN"/>
        </w:rPr>
        <w:t>二十七</w:t>
      </w:r>
      <w:r>
        <w:rPr>
          <w:rFonts w:hint="eastAsia" w:ascii="黑体" w:eastAsia="黑体" w:cs="黑体"/>
          <w:sz w:val="32"/>
          <w:szCs w:val="32"/>
        </w:rPr>
        <w:t>条</w:t>
      </w:r>
      <w:r>
        <w:rPr>
          <w:rFonts w:hint="eastAsia" w:ascii="黑体" w:eastAsia="黑体" w:cs="黑体"/>
          <w:sz w:val="32"/>
          <w:szCs w:val="32"/>
          <w:lang w:val="en-US" w:eastAsia="zh-CN"/>
        </w:rPr>
        <w:t xml:space="preserve">  </w:t>
      </w:r>
      <w:r>
        <w:rPr>
          <w:rFonts w:hint="eastAsia" w:ascii="仿宋_GB2312" w:eastAsia="仿宋_GB2312"/>
          <w:sz w:val="32"/>
          <w:szCs w:val="32"/>
        </w:rPr>
        <w:t>市、县（市、区）人民政府应当支持科创金融学术研究和教育培训机构建设</w:t>
      </w:r>
      <w:r>
        <w:rPr>
          <w:rFonts w:hint="eastAsia" w:ascii="仿宋_GB2312" w:eastAsia="仿宋_GB2312"/>
          <w:sz w:val="32"/>
          <w:szCs w:val="32"/>
          <w:lang w:eastAsia="zh-CN"/>
        </w:rPr>
        <w:t>，</w:t>
      </w:r>
      <w:r>
        <w:rPr>
          <w:rFonts w:hint="eastAsia" w:ascii="仿宋_GB2312" w:eastAsia="仿宋_GB2312"/>
          <w:sz w:val="32"/>
          <w:szCs w:val="32"/>
        </w:rPr>
        <w:t>加强对</w:t>
      </w:r>
      <w:r>
        <w:rPr>
          <w:rFonts w:hint="eastAsia" w:ascii="仿宋_GB2312" w:eastAsia="仿宋_GB2312"/>
          <w:sz w:val="32"/>
          <w:szCs w:val="32"/>
          <w:lang w:val="en-US" w:eastAsia="zh-CN"/>
        </w:rPr>
        <w:t>科创</w:t>
      </w:r>
      <w:r>
        <w:rPr>
          <w:rFonts w:hint="eastAsia" w:ascii="仿宋_GB2312" w:eastAsia="仿宋_GB2312"/>
          <w:sz w:val="32"/>
          <w:szCs w:val="32"/>
        </w:rPr>
        <w:t>金融人才的引进和培育,</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支持在嘉高等院校培养适应本市科创金融发展需要的金融专业人才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研究机构、行业协会等相关社会组织应当利用各金融机构总部资源，发挥在科创金融创新研究、政策建议、标准制定、交流合作和自律管理等方面的作用，为各级人民政府、金融机构等提供</w:t>
      </w:r>
      <w:r>
        <w:rPr>
          <w:rFonts w:hint="eastAsia" w:ascii="仿宋_GB2312" w:eastAsia="仿宋_GB2312"/>
          <w:sz w:val="32"/>
          <w:szCs w:val="32"/>
          <w:lang w:eastAsia="zh-CN"/>
        </w:rPr>
        <w:t>智力</w:t>
      </w:r>
      <w:r>
        <w:rPr>
          <w:rFonts w:hint="eastAsia" w:ascii="仿宋_GB2312" w:eastAsia="仿宋_GB2312"/>
          <w:sz w:val="32"/>
          <w:szCs w:val="32"/>
        </w:rPr>
        <w:t>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lang w:val="en-US" w:eastAsia="zh-CN"/>
        </w:rPr>
        <w:t>第二十八条</w:t>
      </w:r>
      <w:r>
        <w:rPr>
          <w:rFonts w:hint="eastAsia" w:ascii="仿宋_GB2312" w:eastAsia="仿宋_GB2312"/>
          <w:sz w:val="32"/>
          <w:szCs w:val="32"/>
          <w:lang w:val="en-US" w:eastAsia="zh-CN"/>
        </w:rPr>
        <w:t xml:space="preserve">  </w:t>
      </w:r>
      <w:r>
        <w:rPr>
          <w:rFonts w:hint="eastAsia" w:ascii="仿宋_GB2312" w:eastAsia="仿宋_GB2312"/>
          <w:sz w:val="32"/>
          <w:szCs w:val="32"/>
        </w:rPr>
        <w:t>市、县（市、区）人民政府及其相关部门、金融机构、地方金融组织、金融行业协会和金融学会等应当持续开展科创金融服务宣传教育，普及科创企业金融服务知识，引导市场主体和社会公众有序参与科创金融活动，营造良好的社会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lang w:val="en-US" w:eastAsia="zh-CN"/>
        </w:rPr>
        <w:t>第二十九条</w:t>
      </w:r>
      <w:r>
        <w:rPr>
          <w:rFonts w:hint="eastAsia" w:ascii="仿宋_GB2312" w:eastAsia="仿宋_GB2312"/>
          <w:sz w:val="32"/>
          <w:szCs w:val="32"/>
          <w:lang w:val="en-US" w:eastAsia="zh-CN"/>
        </w:rPr>
        <w:t xml:space="preserve">  </w:t>
      </w:r>
      <w:r>
        <w:rPr>
          <w:rFonts w:hint="eastAsia" w:ascii="仿宋_GB2312" w:eastAsia="仿宋_GB2312"/>
          <w:sz w:val="32"/>
          <w:szCs w:val="32"/>
        </w:rPr>
        <w:t>市、县（市、区）人民政府应当联合金融机构、高校院所等各界力量，建立健全科创企业金融顾问制度和融资辅导体系，提高科创企业金融素养，引导</w:t>
      </w:r>
      <w:r>
        <w:rPr>
          <w:rFonts w:hint="eastAsia" w:ascii="仿宋_GB2312" w:eastAsia="仿宋_GB2312"/>
          <w:sz w:val="32"/>
          <w:szCs w:val="32"/>
          <w:lang w:val="en-US" w:eastAsia="zh-CN"/>
        </w:rPr>
        <w:t>科创</w:t>
      </w:r>
      <w:r>
        <w:rPr>
          <w:rFonts w:hint="eastAsia" w:ascii="仿宋_GB2312" w:eastAsia="仿宋_GB2312"/>
          <w:sz w:val="32"/>
          <w:szCs w:val="32"/>
        </w:rPr>
        <w:t>企业规范经营。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32"/>
          <w:szCs w:val="32"/>
        </w:rPr>
      </w:pPr>
      <w:r>
        <w:rPr>
          <w:rFonts w:hint="eastAsia" w:ascii="黑体" w:eastAsia="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rPr>
        <w:t>第</w:t>
      </w:r>
      <w:r>
        <w:rPr>
          <w:rFonts w:hint="eastAsia" w:ascii="黑体" w:eastAsia="黑体" w:cs="黑体"/>
          <w:sz w:val="32"/>
          <w:szCs w:val="32"/>
          <w:lang w:val="en-US" w:eastAsia="zh-CN"/>
        </w:rPr>
        <w:t>三</w:t>
      </w:r>
      <w:r>
        <w:rPr>
          <w:rFonts w:hint="eastAsia" w:ascii="黑体" w:eastAsia="黑体" w:cs="黑体"/>
          <w:sz w:val="32"/>
          <w:szCs w:val="32"/>
        </w:rPr>
        <w:t xml:space="preserve">十条 </w:t>
      </w:r>
      <w:r>
        <w:rPr>
          <w:rFonts w:hint="eastAsia" w:ascii="仿宋_GB2312" w:eastAsia="仿宋_GB2312"/>
          <w:sz w:val="32"/>
          <w:szCs w:val="32"/>
          <w:lang w:val="en-US" w:eastAsia="zh-CN"/>
        </w:rPr>
        <w:t xml:space="preserve"> </w:t>
      </w:r>
      <w:r>
        <w:rPr>
          <w:rFonts w:hint="eastAsia" w:ascii="仿宋_GB2312" w:eastAsia="仿宋_GB2312"/>
          <w:sz w:val="32"/>
          <w:szCs w:val="32"/>
        </w:rPr>
        <w:t>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rPr>
        <w:t>第</w:t>
      </w:r>
      <w:r>
        <w:rPr>
          <w:rFonts w:hint="eastAsia" w:ascii="黑体" w:eastAsia="黑体" w:cs="黑体"/>
          <w:sz w:val="32"/>
          <w:szCs w:val="32"/>
          <w:lang w:eastAsia="zh-CN"/>
        </w:rPr>
        <w:t>三</w:t>
      </w:r>
      <w:r>
        <w:rPr>
          <w:rFonts w:hint="eastAsia" w:ascii="黑体" w:eastAsia="黑体" w:cs="黑体"/>
          <w:sz w:val="32"/>
          <w:szCs w:val="32"/>
        </w:rPr>
        <w:t>十</w:t>
      </w:r>
      <w:r>
        <w:rPr>
          <w:rFonts w:hint="eastAsia" w:ascii="黑体" w:eastAsia="黑体" w:cs="黑体"/>
          <w:sz w:val="32"/>
          <w:szCs w:val="32"/>
          <w:lang w:eastAsia="zh-CN"/>
        </w:rPr>
        <w:t>一</w:t>
      </w:r>
      <w:r>
        <w:rPr>
          <w:rFonts w:hint="eastAsia" w:ascii="黑体" w:eastAsia="黑体" w:cs="黑体"/>
          <w:sz w:val="32"/>
          <w:szCs w:val="32"/>
        </w:rPr>
        <w:t xml:space="preserve">条 </w:t>
      </w:r>
      <w:r>
        <w:rPr>
          <w:rFonts w:hint="eastAsia" w:ascii="仿宋_GB2312" w:eastAsia="仿宋_GB2312"/>
          <w:sz w:val="32"/>
          <w:szCs w:val="32"/>
          <w:lang w:val="en-US" w:eastAsia="zh-CN"/>
        </w:rPr>
        <w:t xml:space="preserve"> </w:t>
      </w:r>
      <w:r>
        <w:rPr>
          <w:rFonts w:hint="eastAsia" w:ascii="仿宋_GB2312" w:eastAsia="仿宋_GB2312"/>
          <w:sz w:val="32"/>
          <w:szCs w:val="32"/>
        </w:rPr>
        <w:t>企业和个人以提供虚假证明材料或者其他不正当手段,骗取</w:t>
      </w:r>
      <w:r>
        <w:rPr>
          <w:rFonts w:hint="eastAsia" w:ascii="仿宋_GB2312" w:eastAsia="仿宋_GB2312"/>
          <w:sz w:val="32"/>
          <w:szCs w:val="32"/>
          <w:lang w:eastAsia="zh-CN"/>
        </w:rPr>
        <w:t>科创</w:t>
      </w:r>
      <w:r>
        <w:rPr>
          <w:rFonts w:hint="eastAsia" w:ascii="仿宋_GB2312" w:eastAsia="仿宋_GB2312"/>
          <w:sz w:val="32"/>
          <w:szCs w:val="32"/>
        </w:rPr>
        <w:t>金融奖励补助资金的,由财政部门责令改正,追回奖励补助资金,给予警告,没收违法所得,并处被骗取资金百分之二十以上百分之五十以下罚款;对直接负责的主管人员和其他直接责任人员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eastAsia="黑体" w:cs="黑体"/>
          <w:sz w:val="32"/>
          <w:szCs w:val="32"/>
        </w:rPr>
        <w:t>第</w:t>
      </w:r>
      <w:r>
        <w:rPr>
          <w:rFonts w:hint="eastAsia" w:ascii="黑体" w:eastAsia="黑体" w:cs="黑体"/>
          <w:sz w:val="32"/>
          <w:szCs w:val="32"/>
          <w:lang w:val="en-US" w:eastAsia="zh-CN"/>
        </w:rPr>
        <w:t>三</w:t>
      </w:r>
      <w:r>
        <w:rPr>
          <w:rFonts w:hint="eastAsia" w:ascii="黑体" w:eastAsia="黑体" w:cs="黑体"/>
          <w:sz w:val="32"/>
          <w:szCs w:val="32"/>
        </w:rPr>
        <w:t>十</w:t>
      </w:r>
      <w:r>
        <w:rPr>
          <w:rFonts w:hint="eastAsia" w:ascii="黑体" w:eastAsia="黑体" w:cs="黑体"/>
          <w:sz w:val="32"/>
          <w:szCs w:val="32"/>
          <w:lang w:eastAsia="zh-CN"/>
        </w:rPr>
        <w:t>二</w:t>
      </w:r>
      <w:r>
        <w:rPr>
          <w:rFonts w:hint="eastAsia" w:asci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金融机构、地方金融组织以</w:t>
      </w:r>
      <w:r>
        <w:rPr>
          <w:rFonts w:hint="eastAsia" w:ascii="仿宋_GB2312" w:eastAsia="仿宋_GB2312"/>
          <w:sz w:val="32"/>
          <w:szCs w:val="32"/>
          <w:lang w:val="en-US" w:eastAsia="zh-CN"/>
        </w:rPr>
        <w:t>科创</w:t>
      </w:r>
      <w:r>
        <w:rPr>
          <w:rFonts w:hint="eastAsia" w:ascii="仿宋_GB2312" w:eastAsia="仿宋_GB2312"/>
          <w:sz w:val="32"/>
          <w:szCs w:val="32"/>
        </w:rPr>
        <w:t>金融产品名义对不具备</w:t>
      </w:r>
      <w:r>
        <w:rPr>
          <w:rFonts w:hint="eastAsia" w:ascii="仿宋_GB2312" w:eastAsia="仿宋_GB2312"/>
          <w:sz w:val="32"/>
          <w:szCs w:val="32"/>
          <w:lang w:val="en-US" w:eastAsia="zh-CN"/>
        </w:rPr>
        <w:t>科创特性</w:t>
      </w:r>
      <w:r>
        <w:rPr>
          <w:rFonts w:hint="eastAsia" w:ascii="仿宋_GB2312" w:eastAsia="仿宋_GB2312"/>
          <w:sz w:val="32"/>
          <w:szCs w:val="32"/>
        </w:rPr>
        <w:t>的金融产品进行宣传推广的,由市场监督管理部门依法处理。</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Style w:val="8"/>
          <w:rFonts w:hint="eastAsia" w:ascii="黑体" w:hAnsi="黑体" w:eastAsia="黑体" w:cs="黑体"/>
          <w:b w:val="0"/>
          <w:bCs w:val="0"/>
          <w:color w:val="000000" w:themeColor="text1"/>
          <w:sz w:val="32"/>
          <w:szCs w:val="32"/>
          <w14:textFill>
            <w14:solidFill>
              <w14:schemeClr w14:val="tx1"/>
            </w14:solidFill>
          </w14:textFill>
        </w:rPr>
      </w:pPr>
      <w:r>
        <w:rPr>
          <w:rStyle w:val="8"/>
          <w:rFonts w:hint="eastAsia" w:ascii="黑体" w:hAnsi="黑体" w:eastAsia="黑体" w:cs="黑体"/>
          <w:b w:val="0"/>
          <w:bCs w:val="0"/>
          <w:color w:val="000000" w:themeColor="text1"/>
          <w:sz w:val="32"/>
          <w:szCs w:val="32"/>
          <w14:textFill>
            <w14:solidFill>
              <w14:schemeClr w14:val="tx1"/>
            </w14:solidFill>
          </w14:textFill>
        </w:rPr>
        <w:t>第</w:t>
      </w:r>
      <w:r>
        <w:rPr>
          <w:rStyle w:val="8"/>
          <w:rFonts w:hint="eastAsia" w:ascii="黑体" w:hAnsi="黑体" w:eastAsia="黑体" w:cs="黑体"/>
          <w:b w:val="0"/>
          <w:bCs w:val="0"/>
          <w:color w:val="000000" w:themeColor="text1"/>
          <w:sz w:val="32"/>
          <w:szCs w:val="32"/>
          <w:lang w:val="en-US" w:eastAsia="zh-CN"/>
          <w14:textFill>
            <w14:solidFill>
              <w14:schemeClr w14:val="tx1"/>
            </w14:solidFill>
          </w14:textFill>
        </w:rPr>
        <w:t>七</w:t>
      </w:r>
      <w:r>
        <w:rPr>
          <w:rStyle w:val="8"/>
          <w:rFonts w:hint="eastAsia" w:ascii="黑体" w:hAnsi="黑体" w:eastAsia="黑体" w:cs="黑体"/>
          <w:b w:val="0"/>
          <w:bCs w:val="0"/>
          <w:color w:val="000000" w:themeColor="text1"/>
          <w:sz w:val="32"/>
          <w:szCs w:val="32"/>
          <w14:textFill>
            <w14:solidFill>
              <w14:schemeClr w14:val="tx1"/>
            </w14:solidFill>
          </w14:textFill>
        </w:rPr>
        <w:t>章  附  则</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Style w:val="8"/>
          <w:rFonts w:hint="eastAsia" w:ascii="黑体" w:hAnsi="黑体" w:eastAsia="黑体" w:cs="黑体"/>
          <w:b w:val="0"/>
          <w:bCs w:val="0"/>
          <w:color w:val="000000" w:themeColor="text1"/>
          <w:sz w:val="32"/>
          <w:szCs w:val="32"/>
          <w14:textFill>
            <w14:solidFill>
              <w14:schemeClr w14:val="tx1"/>
            </w14:solidFill>
          </w14:textFill>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Lucida Sans Unicode" w:hAnsi="Lucida Sans Unicode" w:cs="Lucida Sans Unicode"/>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本条例自 年 月 日起施行。</w:t>
      </w:r>
    </w:p>
    <w:sectPr>
      <w:footerReference r:id="rId3" w:type="default"/>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DengXian">
    <w:altName w:val="阿里巴巴普惠体"/>
    <w:panose1 w:val="00000000000000000000"/>
    <w:charset w:val="00"/>
    <w:family w:val="auto"/>
    <w:pitch w:val="default"/>
    <w:sig w:usb0="00000000" w:usb1="00000000" w:usb2="00000000" w:usb3="00000000" w:csb0="00000000" w:csb1="00000000"/>
  </w:font>
  <w:font w:name="阿里巴巴普惠体">
    <w:panose1 w:val="00020600040101010101"/>
    <w:charset w:val="86"/>
    <w:family w:val="auto"/>
    <w:pitch w:val="default"/>
    <w:sig w:usb0="A00002FF" w:usb1="7ACF7CFB" w:usb2="0000001E" w:usb3="00000000" w:csb0="000400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文泉驿微米黑">
    <w:panose1 w:val="020B0606030804020204"/>
    <w:charset w:val="86"/>
    <w:family w:val="auto"/>
    <w:pitch w:val="default"/>
    <w:sig w:usb0="E10002EF" w:usb1="6BDFFCFB" w:usb2="00800036" w:usb3="00000000" w:csb0="603E019F" w:csb1="DFD70000"/>
  </w:font>
  <w:font w:name="华文中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汉仪大黑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C07C7"/>
    <w:multiLevelType w:val="singleLevel"/>
    <w:tmpl w:val="870C07C7"/>
    <w:lvl w:ilvl="0" w:tentative="0">
      <w:start w:val="4"/>
      <w:numFmt w:val="chineseCounting"/>
      <w:suff w:val="space"/>
      <w:lvlText w:val="第%1章"/>
      <w:lvlJc w:val="left"/>
      <w:pPr>
        <w:ind w:left="2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zODJmNDBiOGQ2ZDkzMmY3YjExYTkxNWMzMzI5YWYifQ=="/>
  </w:docVars>
  <w:rsids>
    <w:rsidRoot w:val="00CA70AA"/>
    <w:rsid w:val="0001535A"/>
    <w:rsid w:val="00083254"/>
    <w:rsid w:val="000B6F1A"/>
    <w:rsid w:val="000C6391"/>
    <w:rsid w:val="000E07FD"/>
    <w:rsid w:val="001179AF"/>
    <w:rsid w:val="00191A85"/>
    <w:rsid w:val="001C556A"/>
    <w:rsid w:val="00237E94"/>
    <w:rsid w:val="00242841"/>
    <w:rsid w:val="002D0505"/>
    <w:rsid w:val="002E52FB"/>
    <w:rsid w:val="00353C0F"/>
    <w:rsid w:val="00362949"/>
    <w:rsid w:val="00402279"/>
    <w:rsid w:val="00477EE9"/>
    <w:rsid w:val="004901C1"/>
    <w:rsid w:val="004A4A0A"/>
    <w:rsid w:val="004B3AAB"/>
    <w:rsid w:val="00533A62"/>
    <w:rsid w:val="00564715"/>
    <w:rsid w:val="00574C44"/>
    <w:rsid w:val="006243B8"/>
    <w:rsid w:val="0067354B"/>
    <w:rsid w:val="00687AFC"/>
    <w:rsid w:val="006F5DBC"/>
    <w:rsid w:val="007111EC"/>
    <w:rsid w:val="00817058"/>
    <w:rsid w:val="008717EC"/>
    <w:rsid w:val="008F27EB"/>
    <w:rsid w:val="00936E2A"/>
    <w:rsid w:val="00A2346E"/>
    <w:rsid w:val="00A53D14"/>
    <w:rsid w:val="00A80D7D"/>
    <w:rsid w:val="00AB6EED"/>
    <w:rsid w:val="00B41D02"/>
    <w:rsid w:val="00B541FA"/>
    <w:rsid w:val="00B853E4"/>
    <w:rsid w:val="00BF1B29"/>
    <w:rsid w:val="00C02CA4"/>
    <w:rsid w:val="00C33771"/>
    <w:rsid w:val="00C805E0"/>
    <w:rsid w:val="00CA70AA"/>
    <w:rsid w:val="00CD4ABB"/>
    <w:rsid w:val="00D55093"/>
    <w:rsid w:val="00DB7362"/>
    <w:rsid w:val="00DF0FD6"/>
    <w:rsid w:val="00DF631A"/>
    <w:rsid w:val="00E33D1C"/>
    <w:rsid w:val="00EC7653"/>
    <w:rsid w:val="00EE6512"/>
    <w:rsid w:val="00F34669"/>
    <w:rsid w:val="00FA6ED0"/>
    <w:rsid w:val="00FD51DA"/>
    <w:rsid w:val="02AC18D1"/>
    <w:rsid w:val="03156596"/>
    <w:rsid w:val="07840165"/>
    <w:rsid w:val="07B37FD6"/>
    <w:rsid w:val="07F51FC9"/>
    <w:rsid w:val="0FE35A03"/>
    <w:rsid w:val="12271276"/>
    <w:rsid w:val="18394940"/>
    <w:rsid w:val="1E892497"/>
    <w:rsid w:val="220432EA"/>
    <w:rsid w:val="29D0570F"/>
    <w:rsid w:val="345C79E9"/>
    <w:rsid w:val="360D5109"/>
    <w:rsid w:val="38A5234C"/>
    <w:rsid w:val="3A55F1CA"/>
    <w:rsid w:val="55526A86"/>
    <w:rsid w:val="5F7FC025"/>
    <w:rsid w:val="610721E9"/>
    <w:rsid w:val="611327D5"/>
    <w:rsid w:val="66FB811F"/>
    <w:rsid w:val="685E77CE"/>
    <w:rsid w:val="6E880B48"/>
    <w:rsid w:val="73FDA5BD"/>
    <w:rsid w:val="76330919"/>
    <w:rsid w:val="76836FB5"/>
    <w:rsid w:val="777B933A"/>
    <w:rsid w:val="790784E6"/>
    <w:rsid w:val="7A1E0131"/>
    <w:rsid w:val="7AF5DD1E"/>
    <w:rsid w:val="7B7BE58B"/>
    <w:rsid w:val="7BDFCAD9"/>
    <w:rsid w:val="7CBEDC4B"/>
    <w:rsid w:val="7F976D0D"/>
    <w:rsid w:val="7FBE32A8"/>
    <w:rsid w:val="7FDF29EC"/>
    <w:rsid w:val="7FFCECE8"/>
    <w:rsid w:val="7FFFDA4C"/>
    <w:rsid w:val="91F9E3E5"/>
    <w:rsid w:val="AFDFD05B"/>
    <w:rsid w:val="B936AD8C"/>
    <w:rsid w:val="BB2E1A0B"/>
    <w:rsid w:val="BDFB4C76"/>
    <w:rsid w:val="BEDF1F19"/>
    <w:rsid w:val="C6AC0840"/>
    <w:rsid w:val="CABFDC08"/>
    <w:rsid w:val="CAF5194E"/>
    <w:rsid w:val="CFDF28EC"/>
    <w:rsid w:val="D2CF6DBD"/>
    <w:rsid w:val="D7BE3CA4"/>
    <w:rsid w:val="DAFFDB6A"/>
    <w:rsid w:val="DB9F1B04"/>
    <w:rsid w:val="DEEF2CBB"/>
    <w:rsid w:val="DEF225B7"/>
    <w:rsid w:val="DF3BAC63"/>
    <w:rsid w:val="DFBFC535"/>
    <w:rsid w:val="E5FD435C"/>
    <w:rsid w:val="E8D4A704"/>
    <w:rsid w:val="ED56C71E"/>
    <w:rsid w:val="F357E156"/>
    <w:rsid w:val="F3CF5D12"/>
    <w:rsid w:val="F5FD5929"/>
    <w:rsid w:val="F66F9B2B"/>
    <w:rsid w:val="F7FA306A"/>
    <w:rsid w:val="FBFEFA1A"/>
    <w:rsid w:val="FDBFCD44"/>
    <w:rsid w:val="FEED5F43"/>
    <w:rsid w:val="FF353551"/>
    <w:rsid w:val="FF5BF3DD"/>
    <w:rsid w:val="FFEFA9D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8">
    <w:name w:val="Strong"/>
    <w:basedOn w:val="7"/>
    <w:qFormat/>
    <w:uiPriority w:val="22"/>
    <w:rPr>
      <w:b/>
      <w:bCs/>
    </w:rPr>
  </w:style>
  <w:style w:type="character" w:styleId="9">
    <w:name w:val="Emphasis"/>
    <w:basedOn w:val="7"/>
    <w:qFormat/>
    <w:uiPriority w:val="2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4899</Words>
  <Characters>4899</Characters>
  <Lines>36</Lines>
  <Paragraphs>10</Paragraphs>
  <TotalTime>36</TotalTime>
  <ScaleCrop>false</ScaleCrop>
  <LinksUpToDate>false</LinksUpToDate>
  <CharactersWithSpaces>4993</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2023-06-30T17:15:00Z</dcterms:created>
  <dc:creator>Microsoft Office 用户</dc:creator>
  <cp:lastModifiedBy>吴若男(wurn)</cp:lastModifiedBy>
  <cp:lastPrinted>2024-03-01T01:02:00Z</cp:lastPrinted>
  <dcterms:modified xsi:type="dcterms:W3CDTF">2024-03-06T12:45:49Z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DFF9432A6DB94B8BB01DBD0FD90D8F46_12</vt:lpwstr>
  </property>
</Properties>
</file>