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金</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华市本级</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奖补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实施办法（征求意见稿）</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（202</w:t>
      </w:r>
      <w:r>
        <w:rPr>
          <w:rFonts w:hint="eastAsia" w:eastAsia="楷体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版</w:t>
      </w:r>
      <w:r>
        <w:rPr>
          <w:rFonts w:eastAsia="楷体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总则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1.为加强和规范财政资金使用管理，切实发挥财政资金的使用效率，推动</w:t>
      </w:r>
      <w:r>
        <w:rPr>
          <w:rFonts w:hint="eastAsia"/>
          <w:color w:val="0000FF"/>
          <w:spacing w:val="0"/>
          <w:kern w:val="21"/>
          <w:szCs w:val="32"/>
          <w:highlight w:val="none"/>
          <w:shd w:val="clear" w:color="auto" w:fill="auto"/>
          <w:lang w:val="en-US" w:eastAsia="zh-CN"/>
        </w:rPr>
        <w:t>工业企业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积极</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开展设备更新和升级换代，提升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智能化技术改造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水平</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，依据浙江省人民政府</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办公厅</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关于印发202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年浙江省扩大有效投资政策的通知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政办</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金华市人民政府《</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关于加快推进新型工业化的政策意见</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和金华市人民政府《关于印发金华市级财政资金管理办法（试行）的通知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2019</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34</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文件精神，制定本实施办法。</w:t>
      </w:r>
    </w:p>
    <w:p>
      <w:pPr>
        <w:pStyle w:val="1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2.本办法适用于金华市经济和信息化</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局</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（以下简称市经信</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局</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）安排的金华市本级工业企业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资金的申报、审计、认定和拨付工作。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金华市本级工业企业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由市、区按现行财政体制分担。市财政承担委托的专家验收组、第三方中介机构开展审计、验收认定工作所需的费用。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市本级各区为支持市本级工业企业开展以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提质增效、智能</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制造为核心的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自动化、数字化、智能化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技术改造投资，出台的扶工政策区级技改</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力度高于市级的，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区财政承担的补助金额可按照区扶工政策的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本办法适用</w:t>
      </w:r>
      <w:r>
        <w:rPr>
          <w:rFonts w:hint="eastAsia"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的工业企业，必须</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在金华</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市本级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工商注册，具有企业法人资格，财务会计制度健全，依法纳税、正常经营的市区工业企业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企业税收必须缴纳在金华市本级，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年度工业企业亩产效益综合评价中被评为C级以上的</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spacing w:line="600" w:lineRule="exact"/>
        <w:ind w:firstLine="586" w:firstLineChars="200"/>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二、项目奖补标准</w:t>
      </w:r>
    </w:p>
    <w:p>
      <w:pPr>
        <w:keepNext w:val="0"/>
        <w:keepLines w:val="0"/>
        <w:widowControl w:val="0"/>
        <w:suppressLineNumbers w:val="0"/>
        <w:spacing w:line="600" w:lineRule="exact"/>
        <w:ind w:firstLine="586" w:firstLineChars="200"/>
        <w:jc w:val="left"/>
        <w:rPr>
          <w:rFonts w:hint="default" w:ascii="Times New Roman" w:hAnsi="Times New Roman" w:eastAsia="仿宋_GB2312"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pP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6.</w:t>
      </w:r>
      <w:r>
        <w:rPr>
          <w:rFonts w:ascii="Times New Roman" w:hAnsi="Times New Roman" w:eastAsia="仿宋_GB2312" w:cs="Times New Roman"/>
          <w:color w:val="000000"/>
          <w:kern w:val="21"/>
          <w:sz w:val="32"/>
          <w:szCs w:val="32"/>
          <w:highlight w:val="none"/>
          <w:shd w:val="clear" w:color="auto" w:fill="auto"/>
          <w:lang w:val="en-US" w:eastAsia="zh-CN" w:bidi="ar"/>
        </w:rPr>
        <w:t>对工业投资项目实施分类分档</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ascii="Times New Roman" w:hAnsi="Times New Roman" w:eastAsia="仿宋_GB2312" w:cs="Times New Roman"/>
          <w:color w:val="000000"/>
          <w:kern w:val="21"/>
          <w:sz w:val="32"/>
          <w:szCs w:val="32"/>
          <w:highlight w:val="none"/>
          <w:shd w:val="clear" w:color="auto" w:fill="auto"/>
          <w:lang w:val="en-US" w:eastAsia="zh-CN" w:bidi="ar"/>
        </w:rPr>
        <w:t>，当年设备投资额300万元（含）至 2000万元（含）、2000万元至5000 万元（含）、5000万元以上的，分别按设备投资额的 10%、15%、18%给予</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，其中电动工具</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、磁性材料</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产业项目追加</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2%、</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智能光伏及新型储能</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追加</w:t>
      </w:r>
      <w:r>
        <w:rPr>
          <w:rFonts w:hint="eastAsia"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4%、</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新能源汽车及关键零部</w:t>
      </w:r>
      <w:r>
        <w:rPr>
          <w:rFonts w:hint="default" w:cs="Times New Roman"/>
          <w:i w:val="0"/>
          <w:color w:val="000000"/>
          <w:kern w:val="21"/>
          <w:sz w:val="32"/>
          <w:szCs w:val="32"/>
          <w:highlight w:val="none"/>
          <w:u w:val="none"/>
          <w:shd w:val="clear" w:color="auto" w:fill="auto"/>
          <w:lang w:val="en-US" w:eastAsia="zh-CN" w:bidi="ar"/>
        </w:rPr>
        <w:t>件、</w:t>
      </w:r>
      <w:r>
        <w:rPr>
          <w:rFonts w:hint="default" w:cs="Times New Roman"/>
          <w:color w:val="0D0D0D" w:themeColor="text1" w:themeTint="F2"/>
          <w:kern w:val="21"/>
          <w:sz w:val="32"/>
          <w:szCs w:val="32"/>
          <w:highlight w:val="none"/>
          <w:shd w:val="clear" w:color="auto" w:fill="auto"/>
          <w:lang w:val="en-US" w:eastAsia="zh-CN" w:bidi="ar"/>
          <w14:textFill>
            <w14:solidFill>
              <w14:schemeClr w14:val="tx1">
                <w14:lumMod w14:val="95000"/>
                <w14:lumOff w14:val="5000"/>
              </w14:schemeClr>
            </w14:solidFill>
          </w14:textFill>
        </w:rPr>
        <w:t>生物医药及植入性医疗器械产业项目</w:t>
      </w:r>
      <w:r>
        <w:rPr>
          <w:rFonts w:hint="default" w:cs="Times New Roman"/>
          <w:i w:val="0"/>
          <w:color w:val="000000"/>
          <w:kern w:val="21"/>
          <w:sz w:val="32"/>
          <w:szCs w:val="32"/>
          <w:highlight w:val="none"/>
          <w:u w:val="none"/>
          <w:shd w:val="clear" w:color="auto" w:fill="auto"/>
          <w:lang w:val="en-US" w:eastAsia="zh-CN" w:bidi="ar"/>
        </w:rPr>
        <w:t>追加</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i w:val="0"/>
          <w:color w:val="000000"/>
          <w:kern w:val="21"/>
          <w:sz w:val="32"/>
          <w:szCs w:val="32"/>
          <w:highlight w:val="none"/>
          <w:u w:val="none"/>
          <w:shd w:val="clear" w:color="auto" w:fill="auto"/>
          <w:lang w:val="en-US" w:eastAsia="zh-CN" w:bidi="ar"/>
        </w:rPr>
        <w:t>6%</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集成电路及信创</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电子化学品</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工业机床</w:t>
      </w:r>
      <w:r>
        <w:rPr>
          <w:rFonts w:hint="default" w:cs="Times New Roman"/>
          <w:i w:val="0"/>
          <w:color w:val="000000"/>
          <w:kern w:val="21"/>
          <w:sz w:val="32"/>
          <w:szCs w:val="32"/>
          <w:highlight w:val="none"/>
          <w:u w:val="none"/>
          <w:shd w:val="clear" w:color="auto" w:fill="auto"/>
          <w:lang w:val="en-US" w:eastAsia="zh-CN" w:bidi="ar"/>
        </w:rPr>
        <w:t>、</w:t>
      </w:r>
      <w:r>
        <w:rPr>
          <w:rFonts w:hint="default" w:ascii="Times New Roman" w:hAnsi="Times New Roman" w:eastAsia="仿宋_GB2312" w:cs="Times New Roman"/>
          <w:i w:val="0"/>
          <w:color w:val="000000"/>
          <w:kern w:val="21"/>
          <w:sz w:val="32"/>
          <w:szCs w:val="32"/>
          <w:highlight w:val="none"/>
          <w:u w:val="none"/>
          <w:shd w:val="clear" w:color="auto" w:fill="auto"/>
          <w:lang w:val="en-US" w:eastAsia="zh-CN" w:bidi="ar"/>
        </w:rPr>
        <w:t>机器人</w:t>
      </w:r>
      <w:r>
        <w:rPr>
          <w:rFonts w:hint="default" w:cs="Times New Roman"/>
          <w:i w:val="0"/>
          <w:color w:val="000000"/>
          <w:kern w:val="21"/>
          <w:sz w:val="32"/>
          <w:szCs w:val="32"/>
          <w:highlight w:val="none"/>
          <w:u w:val="none"/>
          <w:shd w:val="clear" w:color="auto" w:fill="auto"/>
          <w:lang w:val="en-US" w:eastAsia="zh-CN" w:bidi="ar"/>
        </w:rPr>
        <w:t>的产业项目追加</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i w:val="0"/>
          <w:color w:val="000000"/>
          <w:kern w:val="21"/>
          <w:sz w:val="32"/>
          <w:szCs w:val="32"/>
          <w:highlight w:val="none"/>
          <w:u w:val="none"/>
          <w:shd w:val="clear" w:color="auto" w:fill="auto"/>
          <w:lang w:val="en-US" w:eastAsia="zh-CN" w:bidi="ar"/>
        </w:rPr>
        <w:t>8%；量子计算产业项目追加10%</w:t>
      </w:r>
      <w:r>
        <w:rPr>
          <w:rFonts w:hint="eastAsia"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p>
    <w:p>
      <w:pPr>
        <w:pStyle w:val="1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三</w:t>
      </w:r>
      <w:r>
        <w:rPr>
          <w:rFonts w:hint="eastAsia"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资金审核工作组织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和市辖区经信部门共同负责市本级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兑现的有关组织工作。市经信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按照“双随机</w:t>
      </w:r>
      <w:r>
        <w:rPr>
          <w:rFonts w:hint="eastAsia"/>
          <w:color w:val="auto"/>
          <w:spacing w:val="0"/>
          <w:kern w:val="21"/>
          <w:szCs w:val="32"/>
          <w:highlight w:val="none"/>
          <w:shd w:val="clear" w:color="auto" w:fill="auto"/>
          <w:lang w:eastAsia="zh-CN"/>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一公开”的原则招投标确定推荐单位（第三方审计机构和专家验收认定人员）。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.资金兑现工作根据年度金华市本级工业企业财政</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资金申报通知文件、招投标入围的第三方服务机构及企业项目申报材料等组织开展。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9</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.审计工作由第三方服务机构负责，审计方式分为书面材料审计和现场审核，具体审计要求详见</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审计细则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附件3</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color w:val="0000FF"/>
          <w:spacing w:val="0"/>
          <w:kern w:val="21"/>
          <w:szCs w:val="32"/>
          <w:highlight w:val="none"/>
          <w:shd w:val="clear" w:color="auto" w:fill="auto"/>
          <w:lang w:eastAsia="zh-CN"/>
        </w:rPr>
        <w:t>1</w:t>
      </w:r>
      <w:r>
        <w:rPr>
          <w:rFonts w:hint="default"/>
          <w:color w:val="0000FF"/>
          <w:spacing w:val="0"/>
          <w:kern w:val="21"/>
          <w:szCs w:val="32"/>
          <w:highlight w:val="none"/>
          <w:shd w:val="clear" w:color="auto" w:fill="auto"/>
          <w:lang w:val="en-US" w:eastAsia="zh-CN"/>
        </w:rPr>
        <w:t>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.智能化技术改造项目验收认定工作采取专家会议评审、实地考核和听取业主单位意见相结合的方式进行。验收认定工作详见</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数字化车间</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认定办法</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附件1</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四</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资金审核工作流程</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适时下达年度金华市本级</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工业企业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申报通知文件。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市本级各区经信部门接到申报通知文件后，着手组织辖区内有关企业</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申报和验收工作（详见市本级</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项目资金申报和审核系列表样）。项目申报、第三方审计和市、区经信部门审核均要登录“金华市金阳光惠农惠企平台”进行操作。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strike w:val="0"/>
          <w:color w:val="0000FF"/>
          <w:spacing w:val="0"/>
          <w:kern w:val="21"/>
          <w:szCs w:val="32"/>
          <w:highlight w:val="none"/>
          <w:shd w:val="clear" w:color="auto" w:fill="auto"/>
          <w:lang w:eastAsia="zh-CN"/>
        </w:rPr>
        <w:t>3</w:t>
      </w:r>
      <w:r>
        <w:rPr>
          <w:rFonts w:hint="eastAsia" w:ascii="仿宋_GB2312" w:hAnsi="仿宋_GB2312" w:eastAsia="仿宋_GB2312" w:cs="仿宋_GB2312"/>
          <w:color w:val="auto"/>
          <w:sz w:val="32"/>
          <w:szCs w:val="32"/>
          <w:lang w:val="en-US" w:eastAsia="zh-CN"/>
        </w:rPr>
        <w:t>对项目当年投资</w:t>
      </w:r>
      <w:r>
        <w:rPr>
          <w:rFonts w:hint="eastAsia" w:ascii="仿宋_GB2312" w:hAnsi="仿宋_GB2312" w:cs="仿宋_GB2312"/>
          <w:color w:val="auto"/>
          <w:sz w:val="32"/>
          <w:szCs w:val="32"/>
          <w:lang w:val="en-US" w:eastAsia="zh-CN"/>
        </w:rPr>
        <w:t>进行预拨付奖励</w:t>
      </w:r>
      <w:r>
        <w:rPr>
          <w:rFonts w:hint="eastAsia" w:ascii="仿宋_GB2312" w:hAnsi="仿宋_GB2312" w:eastAsia="仿宋_GB2312" w:cs="仿宋_GB2312"/>
          <w:color w:val="auto"/>
          <w:sz w:val="32"/>
          <w:szCs w:val="32"/>
          <w:lang w:val="en-US" w:eastAsia="zh-CN"/>
        </w:rPr>
        <w:t>，</w:t>
      </w:r>
      <w:r>
        <w:rPr>
          <w:rFonts w:hint="eastAsia"/>
          <w:strike w:val="0"/>
          <w:color w:val="0000FF"/>
          <w:spacing w:val="0"/>
          <w:kern w:val="21"/>
          <w:szCs w:val="32"/>
          <w:highlight w:val="none"/>
          <w:shd w:val="clear" w:color="auto" w:fill="auto"/>
          <w:lang w:val="en-US" w:eastAsia="zh-CN"/>
        </w:rPr>
        <w:t>待项目</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竣工验收</w:t>
      </w:r>
      <w:r>
        <w:rPr>
          <w:rFonts w:hint="eastAsia"/>
          <w:strike w:val="0"/>
          <w:color w:val="0000FF"/>
          <w:spacing w:val="0"/>
          <w:kern w:val="21"/>
          <w:szCs w:val="32"/>
          <w:highlight w:val="none"/>
          <w:shd w:val="clear" w:color="auto" w:fill="auto"/>
          <w:lang w:val="en-US" w:eastAsia="zh-CN"/>
        </w:rPr>
        <w:t>后进行清算</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按照项目属地管理原则，项目验收由各区经信部门组织对本辖区申报项目开展竣工验收，</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验收工作严格按照附件2“</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金华市本级重点技术改造（含零土地）项目竣工验收管理办法</w:t>
      </w: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进行</w:t>
      </w:r>
      <w:r>
        <w:rPr>
          <w:rFonts w:hint="eastAsia"/>
          <w:strike w:val="0"/>
          <w:color w:val="0000FF"/>
          <w:spacing w:val="0"/>
          <w:kern w:val="21"/>
          <w:szCs w:val="32"/>
          <w:highlight w:val="none"/>
          <w:shd w:val="clear" w:color="auto" w:fill="auto"/>
          <w:lang w:val="zh-CN"/>
        </w:rPr>
        <w:t>，</w:t>
      </w:r>
      <w:r>
        <w:rPr>
          <w:rFonts w:hint="eastAsia"/>
          <w:strike w:val="0"/>
          <w:color w:val="0000FF"/>
          <w:spacing w:val="0"/>
          <w:kern w:val="21"/>
          <w:szCs w:val="32"/>
          <w:highlight w:val="none"/>
          <w:shd w:val="clear" w:color="auto" w:fill="auto"/>
          <w:lang w:val="en-US" w:eastAsia="zh-CN"/>
        </w:rPr>
        <w:t>并将名单分季度报市经信局</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.项目申报单位要对所提供的材料（包括电子版）的真实性、准确性、完整性负责的声明（详见表样6“申报承诺书”）。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根据年度项目申报情况，负责制定审计、项目属性认定工作计划。负责组织第三方服务机构对申报项目进</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行审计。</w:t>
      </w:r>
      <w:r>
        <w:rPr>
          <w:rFonts w:hint="eastAsia"/>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负责组织有关专家，开展对市本级智能化改造项目验收认定工作。</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负</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责组织有关专家，开展对市本级部分</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项目疑难设备属性和价值的认定工作。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.专家组组成原则：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（1）验收认定专家人数原则</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上3-6</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技术、财务、管理等</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方面专家组成</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专家组成员推选产生组长1人，专家组组长应为被验收认定事项所属领域技术专家。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（2）项目承担单位工作人员（包括项目参加单位相关人员、合作方人员）不得作为验收专家参加验收认定工作</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与被验收单位有利益关系或冲突，或其他有可能影响公正性的人员，应主动申请回避。</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.对符合条件的项目，由项目实施单位</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所在地区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上报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项目资金补助申请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和相关材料</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，各区经信部门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在系统平台</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初审，</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并上报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线上</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收到各区经信部门的申报材料后，</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初审通过并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线上委托第三方服务机构进行专项审计，形成最终的项目审计报告。第三方服务机构在项目审计报告的基础上，按照金政发〔202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号文件规定的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标准，计算出项目的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金额并线上报市经信局。市经信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对第三方服务机构递交的项目审计报告和</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金额进行复核，制定年度金华市本级</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工业企业智能化改造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财政补助资金拟安排方案，并在市经信局官网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或</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“金华市金阳光惠农惠企平台”上进行为期不少于7个工作日的公示。公示无异议，报市经信局党委审批，下达资金补助文件。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五</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监督和检查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财政部门和第三方服务机构要密切配合，负责对申报项目的真实性、合法性，以及申报材料的可靠性、完整性进行查证核实，确保申报材料真实、可靠、完整。同时，加强对各项目单位的工作指导和监督检查，督促项目单位及时完成项目建设。</w:t>
      </w:r>
    </w:p>
    <w:p>
      <w:pPr>
        <w:spacing w:line="600" w:lineRule="exact"/>
        <w:ind w:firstLine="586" w:firstLineChars="200"/>
        <w:jc w:val="left"/>
        <w:rPr>
          <w:rFonts w:hint="default"/>
          <w:lang w:val="en-US" w:eastAsia="zh-CN"/>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19.</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项目中涉及到奖补的设备，3年之内不允许进行处置、变卖，</w:t>
      </w:r>
      <w:r>
        <w:rPr>
          <w:rFonts w:hint="eastAsia"/>
          <w:lang w:val="en-US" w:eastAsia="zh-CN"/>
        </w:rPr>
        <w:t>每年由各区经信部门报送项目竣工投产名单，金华市经信局按照年度项目10%的比例牵头组织抽查，由金华市智能制造研究院、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公开招投标入围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的</w:t>
      </w:r>
      <w:r>
        <w:rPr>
          <w:rFonts w:hint="eastAsia"/>
          <w:lang w:val="en-US" w:eastAsia="zh-CN"/>
        </w:rPr>
        <w:t>审计机构具体负责对项目抽查审核工作。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.严禁各种违规行为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过程中，发现项目单位存在弄虚作假现象，一经查实，3年内不得申报和享受金华市区</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工业企业智能化改造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财政</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资金及其他政策优惠，同时，各区经信、财政部门对辖区内的违规项目，已拨付的财政资金负责限期追回。</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过程中，验收专家组成员、第三方中介机构有弄虚作假、徇私舞弊或玩忽职守等行为的，或未经允许擅自披露审计、验收认定</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监督等</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结果的，取消其参加有关专项资金工作的资格。</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（3）被委托和推荐单位在组织审计和验收认定过程中存在问题的，需限期整改。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eastAsia="黑体"/>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六</w:t>
      </w:r>
      <w:r>
        <w:rPr>
          <w:rFonts w:hint="eastAsia"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.本办法由</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金华市经济和信息化局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负责解释，并根据扶工政策执行和调整情况，适时修改。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22</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本办法自</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2025年1月1</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日后实施，以前有关文件与本办法有抵触的，以本实施办法为准，如果政策有变化（含新增），则另行修订。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各县（市、区）经信部门可参照执行。</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附件：</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项目评价认定办法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1465" w:firstLineChars="500"/>
        <w:textAlignment w:val="auto"/>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strike w:val="0"/>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重点技术改造（含零土地）项目竣工验收办法</w:t>
      </w:r>
    </w:p>
    <w:p>
      <w:pPr>
        <w:keepNext w:val="0"/>
        <w:keepLines w:val="0"/>
        <w:pageBreakBefore w:val="0"/>
        <w:widowControl w:val="0"/>
        <w:shd w:val="clear"/>
        <w:kinsoku/>
        <w:wordWrap/>
        <w:overflowPunct/>
        <w:topLinePunct w:val="0"/>
        <w:autoSpaceDE/>
        <w:autoSpaceDN/>
        <w:bidi w:val="0"/>
        <w:adjustRightInd/>
        <w:snapToGrid/>
        <w:spacing w:line="600" w:lineRule="exact"/>
        <w:ind w:firstLine="1465" w:firstLineChars="5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3.金华市本级工业企业技术改造补助资金审计细则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3"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附件1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智能工厂（数字化车间）评价认定实施办法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1.为进一步加强对</w:t>
      </w:r>
      <w:r>
        <w:rPr>
          <w:rFonts w:hint="default" w:ascii="Times New Roman" w:hAnsi="Times New Roman"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市级</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智能工厂（数字化车间）项目的监督管理，根据</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等文件有关规定，制定本验收管理办法。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2.智能工厂（数字化车间）项目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重点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针对市本级一些重复劳动特征明显、劳动强度大、有一定危险性的行业领域企业，特别是劳动密集型企业购置（研发）先进生产设备和生产线，生产过程通过智能制造执行系统融合大数据管理，进一步减少企业生产用工总量，优化简化生产工艺技术流程，提高劳动生产率和产品优质率，降低安全事故的项目（以下简称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3.项目评价认定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项目由市经信局组织立项，经立项的项目待</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实施完成后，由市经信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牵头组织，金华市智能制造研究院具体负责项目核查评估情况、智能化改造效果、软硬件技术改造投入并出具意见的过程，评价认定标准按照</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省经信厅</w:t>
      </w:r>
      <w:r>
        <w:rPr>
          <w:rFonts w:ascii="Times New Roman" w:hAnsi="Times New Roman" w:eastAsia="仿宋_GB2312" w:cs="Times New Roman"/>
          <w:b w:val="0"/>
          <w:bCs w:val="0"/>
          <w:color w:val="000000"/>
          <w:kern w:val="21"/>
          <w:sz w:val="32"/>
          <w:szCs w:val="32"/>
          <w:highlight w:val="none"/>
          <w:shd w:val="clear" w:color="auto" w:fill="auto"/>
          <w:lang w:val="en-US" w:eastAsia="zh-CN" w:bidi="ar"/>
        </w:rPr>
        <w:t>未来工厂分级评估能力要求</w:t>
      </w:r>
      <w:r>
        <w:rPr>
          <w:rFonts w:hint="default"/>
          <w:color w:val="0D0D0D" w:themeColor="text1" w:themeTint="F2"/>
          <w:kern w:val="21"/>
          <w:szCs w:val="32"/>
          <w:highlight w:val="none"/>
          <w:shd w:val="clear" w:color="auto" w:fill="auto"/>
          <w:lang w:val="en-US" w:eastAsia="zh-CN"/>
          <w14:textFill>
            <w14:solidFill>
              <w14:schemeClr w14:val="tx1">
                <w14:lumMod w14:val="95000"/>
                <w14:lumOff w14:val="5000"/>
              </w14:schemeClr>
            </w14:solidFill>
          </w14:textFill>
        </w:rPr>
        <w:t>开展</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进行，</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同时金华市智能制造研究院还要承担组织相关行业专家对第三方中介机构无法审计确认的疑难设备属性和价值的认定工作。金华市“机器换人”服务中心承担组织相关行业专家对机器人购置的核查评估和认定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4.项目评价认定必</w:t>
      </w:r>
      <w:r>
        <w:rPr>
          <w:rFonts w:hint="eastAsia" w:ascii="仿宋_GB2312" w:hAnsi="仿宋_GB2312" w:eastAsia="仿宋_GB2312" w:cs="仿宋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须坚持“实事求是、客观公正、注重质量、讲求实效”的原则，保证验收认定工作</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的严肃性和科学性。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5.评价认定适用项目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立项项目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，项目已通过竣工验收。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6.评价认定依据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包括项目资金申报资料以及企业智能工厂（数字化车间）项目相关评价指标的必要材料等。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7.评价认定的重点内容包括：</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（1）项目投资完成情况，即是否有软硬件及技术研发投入，是否在合理的范围内完成项目申请资料所列明的投资方案。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（2）项目设备改造情况，即投入的设备是否能达到行业平均水平之上，是否达到固化工艺效果，是否实现人工无法完成或替代劳动强度过大、安全风险大的制造环节等。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（3）项目智能化技术改造情况，即通过智能化改造具体的工艺点是否能够实现减员、降低生产风险和提高生产效益的效果，其效果是否与企业填报相符。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8.具备以下条件的，可以认定为智能工厂（数字化车间）项目：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（1）项目实施过程中用工人数减少幅度较大，人均劳动生产率明显提高，劳动强度降低、劳动生产环境保障改善的效果显著。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（2）项目实施后，在改进工艺、提升性能、增加效能、提高质量、扩大生产等有关方面的具体指标明显提高。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5"/>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（3）项目实施后，装备数控化率、机器联网率、智能制造模式覆盖率、机器人全流程控制率有显著提升，初步形成数字化设计、网络化协同、绿色化生产、安全化管控模式。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（4）项目完工达效时产生较好的经济效益，在节能降耗、减少排放、污染治理、资源综合利用、新增就业岗位、安全生产保障等方面的效益明显。</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（5）项目对行业有示范带动作用，在行业推广应用具有可行性。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9.评价认定的组织</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组织，委托经公开招投标入围的第三方机构具体负责。核查认定专家组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原则上</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由3</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人组成，</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同一单位的不可超过2人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、与项目承担单位无利害关系，原则上专家应具有副高级以上职称或</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智能制造示范企业、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智能化工程服务平台单位副总以上职位技术专家担任。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10.评价认定的程序</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对企业提交的申报资料进行书面审查，待审查通过后，对符合验收认定条件的项目，按照“双随机</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一公开”的原则</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金华市智能制造研究院组织有关专家开展现场核查评估，专家组按验收认定要求形成最终意见。</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.评价认定结果分为通过认定和不通过认定两种：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（1）通过认定：项目承担单位完成项目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立项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申报资料声明的任务，达到或基本达到预期目标</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设备和技术投入资金落实到位</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达到智能化技术改造示范推广效果。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（2）凡有下列情形之一的，按不通过认定处理：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a.设备和技术投入未实际发生或非项目承担单位投入的。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b.项目申报资料中有造假行为或项目承担单位无法提供关联材料证明设备和技术投入的真实性。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c.未能提供项目相关评价指标的必要材料，如项目实施前后用工人数、人均劳动生产率、工艺技术水平、产品质量、经济效益等证明材料。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d.未达到智能工厂（数字化车间）推广效果。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.项目核查认定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（1）申报要求。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企业撰写金华市智能工厂（数字化车间）项目绩效自评报告（表样2），验收通过后，金华市智能制造研究院在《（）年度智能工厂（数字化车间）项目验收认定书》（表样1）中出具认定意见并上传至“金华市金阳光惠农惠企平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（2）保密要求。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评价认定专家对项目及企业的信息负有保密责任，对被审查的资料，不得擅自使用或对外公开。项目承担单位对项目内容有特殊保密要求的，可向市经信</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提出申请，经审核确有必要的，由项目承担单位与专家组签定保密协议，约定保密期限和内容。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（3）资格要求。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项目评价认定实行回避制度</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有关专家与项目承担单位存在直接或间接利害关系的，应当主动申请回避。项目承担单位和有关参与单位的人员不能作为专家组成员。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（4）评价要求。</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评价认定专家组应实事求是、客观、公正、科学地对项目进行核查。在评价认定过程中出现徇私舞弊、弄虚作假等影响认定结果的行为，一经查实撤销评价认定意见，对负有责任的专家，中止其参与市经信局有关专项资金评审、评价、验收等工作资格三年。若违反有关法律法规的，依法依规追究有关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3</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.推荐省级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的条件。通过市级认定的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项目，作为推荐省级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智能工厂（数字化车间）</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申报的基础。</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附件2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智能化改造</w:t>
      </w:r>
      <w:r>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（含零土地）项目竣工验收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实施办法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0" w:name="1"/>
      <w:bookmarkEnd w:id="0"/>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为了加强和规范市本级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智能化改造</w:t>
      </w:r>
      <w:r>
        <w:rPr>
          <w:rFonts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（含零土地）项目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的竣工验收工作，全面考核项目建设情况，促进项目按时竣工投产，发挥投资效益，根据浙江省人民政府</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办公厅</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关于</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印发2023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年浙江省扩大有效投资政策的通知</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（浙</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政办</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发〔202</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和</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《金华市人民政府关于印发金华市级财政资金管理办法（试行）的通知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2019</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34</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文件精神，制定本办法。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pPr>
      <w:bookmarkStart w:id="1" w:name="2"/>
      <w:bookmarkEnd w:id="1"/>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本办法适用范围为金华市本级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和鼓励企业提高容积率材质资金支持的项目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（以下简称项目）</w:t>
      </w: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国家另有规定的，按照国家规定执行。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2" w:name="3"/>
      <w:bookmarkEnd w:id="2"/>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申请竣工验收的项目应当符合国家、省和本市有关的产业政策，有项目批准文件（核准或备案通知书或相关证明材料）。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3" w:name="5"/>
      <w:bookmarkEnd w:id="3"/>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项目申请竣工验收应同时具备下列条件：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（1）已完成项目批准文件所列的各项建设内容，能够满足生产的需要。</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（2）项目建筑安装工程竣工。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（3）主要工艺设备及配套设施经联动、负荷试运转基本达到设计要求</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按有关规定和合同引进国外装备或购置国产设备到位并安装调试完毕，可投入试生产。</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（4）项目工程结算和竣工财务决算编制完成。</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40" w:firstLineChars="15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（5）所有项目工程档案分类立卷，文件资料完整、准确，并按规定归档。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bookmarkStart w:id="4" w:name="6"/>
      <w:bookmarkEnd w:id="4"/>
      <w:bookmarkStart w:id="5" w:name="4"/>
      <w:bookmarkEnd w:id="5"/>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根据项目属地管理原则，项目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经信部门是负责项目竣工验收的主管部门。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6.项目建设单位应当在项目竣工后3个月内，向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经信部门提出申请，经同意报送竣工验收申请及相关材料。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项目建设单位如不能按时申请竣工验收的，经</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所在区</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经信部门同意，可适当延期。</w:t>
      </w:r>
      <w:bookmarkStart w:id="6" w:name="7"/>
      <w:bookmarkEnd w:id="6"/>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申请项目竣工验收的资料：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（1）项目竣工验收申请表（详见表样3）。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（2）项目竣工验收报告（详见表样4，并附项目批准文件）。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（3）与项目竣工验收有关的其他材料。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竣工验收报告应当规范、完整、真实，并包括项目建设概况，建设安装工程情况，仪器设备购置情况，资金到位、使用以及财务管理情况，档案资料情况，项目效益与建设效果评价，存在的主要问题，改进措施等。</w:t>
      </w:r>
      <w:bookmarkStart w:id="7" w:name="9"/>
      <w:bookmarkEnd w:id="7"/>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8.竣工验收的内容：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（1）项目建设地点、项目内容、项目规模、项目工期、项目总投资（固定资产投资），零土地项目报设备有效投资或厂房增加总面积等，是否符合项目批准文件。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（2）主体项目建设、配套设施安装调试、设备仪器的购置与试运转情况，生产性项目试生产情况，技术创新成果产业化应用情况。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（3）项目的财务管理制度是否健全，项目资金是否到位，专项资金使用和管理、项目建设成本（费用）归集等是否符合法律法规及相关政策规定。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33" w:firstLineChars="182"/>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（4）项目批准文件、设计文件、财务档案、施工管理资料、监理文件、竣工验收相关材料是否齐全、准确并按规定归档。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9.</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验收组人员构成。由项目辖区内经信部门牵头，组织相关部门工作人员对资金申报项目进行验收。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textAlignment w:val="auto"/>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10.</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验收方式。采用书面审核与现场勘验相结合的方式，对项目完成情况和项目建设的科学性、合理性、完整性做出评价，形成竣工验收意</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见。</w:t>
      </w:r>
      <w:bookmarkStart w:id="8" w:name="13"/>
      <w:bookmarkEnd w:id="8"/>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textAlignment w:val="auto"/>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项目原则上要求3年内完成竣工验收，重大制造业投资项目可再放宽一年，</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规定时限内</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未通过竣工验收的，</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由</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项目辖区内经信部门</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督促</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项目单位限期整改，并将整改情况报市经信</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局</w:t>
      </w:r>
      <w:r>
        <w:rPr>
          <w:rFonts w:hint="default"/>
          <w:bCs/>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逾期未整改的，取消当年专项资金申报资格</w:t>
      </w:r>
      <w:r>
        <w:rPr>
          <w:rFonts w:hint="default"/>
          <w:bCs/>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并酌情考虑是否追回前期奖补资金</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w:t>
      </w:r>
      <w:bookmarkStart w:id="9" w:name="14"/>
      <w:bookmarkEnd w:id="9"/>
      <w:bookmarkStart w:id="10" w:name="15"/>
      <w:bookmarkEnd w:id="10"/>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各区经信、财政部门</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具体负责</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辖区内的</w:t>
      </w:r>
      <w:r>
        <w:rPr>
          <w:rFonts w:hint="default"/>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资金追回工作</w:t>
      </w: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75" w:firstLineChars="196"/>
        <w:jc w:val="left"/>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附件3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金华市本级</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lang w:val="zh-CN"/>
          <w14:textFill>
            <w14:solidFill>
              <w14:schemeClr w14:val="tx1">
                <w14:lumMod w14:val="95000"/>
                <w14:lumOff w14:val="5000"/>
              </w14:schemeClr>
            </w14:solidFill>
          </w14:textFill>
        </w:rPr>
        <w:t>审计细则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p>
    <w:p>
      <w:pPr>
        <w:pStyle w:val="20"/>
        <w:keepNext w:val="0"/>
        <w:keepLines w:val="0"/>
        <w:pageBreakBefore w:val="0"/>
        <w:widowControl w:val="0"/>
        <w:numPr>
          <w:ilvl w:val="255"/>
          <w:numId w:val="0"/>
        </w:numPr>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一、审计依据</w:t>
      </w:r>
    </w:p>
    <w:p>
      <w:pPr>
        <w:pStyle w:val="20"/>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浙江省人民政府办公厅</w:t>
      </w:r>
      <w:r>
        <w:rPr>
          <w:rFonts w:hint="eastAsia" w:ascii="E-BZ-PK7482d6-Identity-H" w:hAnsi="E-BZ-PK7482d6-Identity-H"/>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Style w:val="21"/>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2023</w:t>
      </w:r>
      <w:r>
        <w:rPr>
          <w:rStyle w:val="22"/>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年浙江省扩大有效投资政策</w:t>
      </w:r>
      <w:r>
        <w:rPr>
          <w:rFonts w:hint="eastAsia" w:ascii="FSJ-PK748200026e5-Identity-H" w:hAnsi="FSJ-PK748200026e5-Identity-H"/>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（浙政办发</w:t>
      </w:r>
      <w:r>
        <w:rPr>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〔202</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11号）</w:t>
      </w:r>
    </w:p>
    <w:p>
      <w:pPr>
        <w:pStyle w:val="20"/>
        <w:keepNext w:val="0"/>
        <w:keepLines w:val="0"/>
        <w:pageBreakBefore w:val="0"/>
        <w:widowControl w:val="0"/>
        <w:numPr>
          <w:ilvl w:val="255"/>
          <w:numId w:val="0"/>
        </w:numPr>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金华市人民政府</w:t>
      </w:r>
      <w:r>
        <w:rPr>
          <w:rFonts w:hint="default"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关于加快推进新型工业化的政策意见</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kern w:val="21"/>
          <w:szCs w:val="32"/>
          <w:highlight w:val="none"/>
          <w:shd w:val="clear" w:color="auto" w:fill="auto"/>
          <w14:textFill>
            <w14:solidFill>
              <w14:schemeClr w14:val="tx1">
                <w14:lumMod w14:val="95000"/>
                <w14:lumOff w14:val="5000"/>
              </w14:schemeClr>
            </w14:solidFill>
          </w14:textFill>
        </w:rPr>
        <w:t>金政发〔2024〕6号</w:t>
      </w:r>
      <w:r>
        <w:rPr>
          <w:rFonts w:hint="default"/>
          <w:color w:val="0D0D0D" w:themeColor="text1" w:themeTint="F2"/>
          <w:kern w:val="21"/>
          <w:szCs w:val="32"/>
          <w:highlight w:val="none"/>
          <w:shd w:val="clear" w:color="auto" w:fill="auto"/>
          <w:lang w:eastAsia="zh-CN"/>
          <w14:textFill>
            <w14:solidFill>
              <w14:schemeClr w14:val="tx1">
                <w14:lumMod w14:val="95000"/>
                <w14:lumOff w14:val="5000"/>
              </w14:schemeClr>
            </w14:solidFill>
          </w14:textFill>
        </w:rPr>
        <w:t>）</w:t>
      </w:r>
    </w:p>
    <w:p>
      <w:pPr>
        <w:pStyle w:val="1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600" w:lineRule="exact"/>
        <w:ind w:left="0" w:leftChars="0" w:firstLine="586" w:firstLineChars="200"/>
        <w:textAlignment w:val="auto"/>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3.</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金华市人民政府《关于印发金华市级财政资金管理办法（试行）的通知</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金政发〔2019</w:t>
      </w:r>
      <w:r>
        <w:rPr>
          <w:rFonts w:hint="eastAsia"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rFonts w:ascii="Times New Roman" w:hAnsi="Times New Roman"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34号</w:t>
      </w:r>
      <w:r>
        <w:rPr>
          <w:rFonts w:ascii="Times New Roman" w:hAnsi="Times New Roman"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 xml:space="preserve">    4</w:t>
      </w:r>
      <w:r>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金华市经济和信息化局</w:t>
      </w:r>
      <w:r>
        <w:rPr>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金华市本级</w:t>
      </w: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工业企业智能化改造</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资金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left"/>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奖补</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实施办法（202</w:t>
      </w:r>
      <w:r>
        <w:rPr>
          <w:rFonts w:hint="eastAsia" w:eastAsia="仿宋_GB2312"/>
          <w:color w:val="0D0D0D" w:themeColor="text1" w:themeTint="F2"/>
          <w:spacing w:val="0"/>
          <w:kern w:val="21"/>
          <w:sz w:val="32"/>
          <w:szCs w:val="32"/>
          <w:highlight w:val="none"/>
          <w:shd w:val="clear" w:color="auto" w:fill="auto"/>
          <w:lang w:val="zh-CN" w:eastAsia="zh-CN"/>
          <w14:textFill>
            <w14:solidFill>
              <w14:schemeClr w14:val="tx1">
                <w14:lumMod w14:val="95000"/>
                <w14:lumOff w14:val="5000"/>
              </w14:schemeClr>
            </w14:solidFill>
          </w14:textFill>
        </w:rPr>
        <w:t>4</w:t>
      </w:r>
      <w:r>
        <w:rPr>
          <w:rFonts w:hint="eastAsia" w:eastAsia="仿宋_GB2312"/>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年版）</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二、申请条件和资金补助范围</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1.在金华市区工商注册，具有企业法人资格，财务会计制度健全，依法纳税、正常经营的市区工业企业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企业税收必须缴纳在金华市本级，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年度工业企业亩产效益综合评价中被评为C级以上的</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2.项目符合国家《产业结构调整指导目录（20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rFonts w:hint="eastAsia"/>
          <w:color w:val="0000FF"/>
          <w:spacing w:val="0"/>
          <w:kern w:val="21"/>
          <w:szCs w:val="32"/>
          <w:highlight w:val="none"/>
          <w:shd w:val="clear" w:color="auto" w:fill="auto"/>
          <w:lang w:val="en-US" w:eastAsia="zh-CN"/>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000FF"/>
          <w:spacing w:val="0"/>
          <w:kern w:val="21"/>
          <w:szCs w:val="32"/>
          <w:highlight w:val="none"/>
          <w:shd w:val="clear" w:color="auto" w:fill="auto"/>
          <w:lang w:val="en-US" w:eastAsia="zh-CN"/>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auto"/>
          <w:spacing w:val="0"/>
          <w:kern w:val="21"/>
          <w:szCs w:val="32"/>
          <w:highlight w:val="none"/>
          <w:shd w:val="clear" w:color="auto" w:fill="auto"/>
          <w:lang w:val="en-US" w:eastAsia="zh-CN"/>
        </w:rPr>
        <w:t>等文件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中属鼓励类及非限制、淘汰类。对限制类、淘汰禁止类以及对环境、资源（能源）供给影响较大的技改项目，如：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水泥熟料生产线、普通浮法玻璃生产线、1450毫米以下热轧带钢（不含特殊钢）项目、单系列10万吨/年规模以下粗铜冶炼项目、镁冶炼项目（综合利用项目除外）、电解铝项目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淘汰落后生产能力置换项目及优化产业布局项目除外），未经改造的74型染整设备、浴比大于1：8的连续染色机、间歇式染色设备及使用直流电机驱动的印染生产线，粘土砖生产线和页岩烧结实心砖生产线等国家明令限制或淘汰类项目，大数据中心建设等高能耗项目不享受补助政策。</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项目在市本级实施，经审核后的生产性设备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投资额在300万元以上，经区级以上经信部门备案（核准），竣工投产，且验收合格</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项目属于在建阶段申请奖补的可暂不提供竣工验收证明</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。经审核后的生产性设备投资额在300万元以下的，其中购置的三轴以上工业机器人设备可以</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给予奖励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制造业企业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“零土地”增加建筑面积项目建筑面积在2000平方米以上，并在有关规定的期限内通过区级以上规划、建设等相关部门的综合验收</w:t>
      </w:r>
      <w:r>
        <w:rPr>
          <w:rFonts w:hint="default"/>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可</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给予</w:t>
      </w:r>
      <w:r>
        <w:rPr>
          <w:rFonts w:hint="default"/>
          <w:strike w:val="0"/>
          <w:color w:val="0000FF"/>
          <w:spacing w:val="0"/>
          <w:kern w:val="21"/>
          <w:szCs w:val="32"/>
          <w:highlight w:val="none"/>
          <w:shd w:val="clear" w:color="auto" w:fill="auto"/>
          <w:lang w:val="en-US" w:eastAsia="zh-CN"/>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.市经信局下达申报年度技改项目资金补助的通知文件后，由各区经商（发）局组织对辖区内申报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资金项目的审核和竣工验收。企业参照附件2的要求，撰写项目竣工</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验收申请报告并提供相关附件材料。项目验收采用书面审核与实地抽查相结合的验收办法，由各区经商（发）局组织实施，并将项目验收材料上报市经信</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，并对市本级相关项目实施情况进行抽查。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三、补助标准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1.市重点技改项目。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）》的鼓励类及非限制、淘汰类的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市级以上工业企业智能化改造</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包括新建</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项目，经审计后的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设备投资额在300万元以下的，其中购置的三轴以上工业机器人设备，专家审定通过后，按设备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投资额</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的15%给予补助。</w:t>
      </w:r>
      <w:r>
        <w:rPr>
          <w:color w:val="0D0D0D" w:themeColor="text1" w:themeTint="F2"/>
          <w:spacing w:val="0"/>
          <w:kern w:val="21"/>
          <w:szCs w:val="32"/>
          <w:highlight w:val="none"/>
          <w:u w:val="none"/>
          <w:shd w:val="clear" w:color="auto" w:fill="auto"/>
          <w14:textFill>
            <w14:solidFill>
              <w14:schemeClr w14:val="tx1">
                <w14:lumMod w14:val="95000"/>
                <w14:lumOff w14:val="5000"/>
              </w14:schemeClr>
            </w14:solidFill>
          </w14:textFill>
        </w:rPr>
        <w:t>经审计后</w:t>
      </w:r>
      <w:r>
        <w:rPr>
          <w:rFonts w:hint="eastAsia"/>
          <w:color w:val="0D0D0D" w:themeColor="text1" w:themeTint="F2"/>
          <w:spacing w:val="0"/>
          <w:kern w:val="21"/>
          <w:szCs w:val="32"/>
          <w:highlight w:val="none"/>
          <w:u w:val="none"/>
          <w:shd w:val="clear" w:color="auto" w:fill="auto"/>
          <w:lang w:val="en-US" w:eastAsia="zh-CN"/>
          <w14:textFill>
            <w14:solidFill>
              <w14:schemeClr w14:val="tx1">
                <w14:lumMod w14:val="95000"/>
                <w14:lumOff w14:val="5000"/>
              </w14:schemeClr>
            </w14:solidFill>
          </w14:textFill>
        </w:rPr>
        <w:t>的</w:t>
      </w:r>
      <w:r>
        <w:rPr>
          <w:rFonts w:hint="default" w:ascii="Times New Roman" w:hAnsi="Times New Roman" w:eastAsia="仿宋_GB2312"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当年设备投资额300万元（含）至 2000万元（含）、2000万元至5000 万元（含）、5000万元以上的，分别按设备投资额的 10%、15%、18%给予</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奖励</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，其中电动工具</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、磁性材料</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产业项目追加</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2%、</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智能光伏及新型储能</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产业项目</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追加</w:t>
      </w:r>
      <w:r>
        <w:rPr>
          <w:rFonts w:hint="eastAsia"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奖补</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4%、</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新能源汽车及关键零部</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件、</w:t>
      </w:r>
      <w:r>
        <w:rPr>
          <w:rFonts w:hint="default" w:cs="Times New Roman"/>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生物医药及植入性医疗器械产业项目</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追加奖补6%；</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集成电路及信创</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电子化学品</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工业机床</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w:t>
      </w:r>
      <w:r>
        <w:rPr>
          <w:rFonts w:hint="default" w:ascii="Times New Roman" w:hAnsi="Times New Roman" w:eastAsia="仿宋_GB2312"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机器人</w:t>
      </w:r>
      <w:r>
        <w:rPr>
          <w:rFonts w:hint="default" w:cs="Times New Roman"/>
          <w:i w:val="0"/>
          <w:color w:val="0D0D0D" w:themeColor="text1" w:themeTint="F2"/>
          <w:kern w:val="21"/>
          <w:sz w:val="32"/>
          <w:szCs w:val="32"/>
          <w:highlight w:val="none"/>
          <w:u w:val="none"/>
          <w:shd w:val="clear" w:color="auto" w:fill="auto"/>
          <w:lang w:val="en-US" w:eastAsia="zh-CN" w:bidi="ar"/>
          <w14:textFill>
            <w14:solidFill>
              <w14:schemeClr w14:val="tx1">
                <w14:lumMod w14:val="95000"/>
                <w14:lumOff w14:val="5000"/>
              </w14:schemeClr>
            </w14:solidFill>
          </w14:textFill>
        </w:rPr>
        <w:t>的产业项目追加奖补8%；量子计算产业项目追加10%。</w:t>
      </w:r>
    </w:p>
    <w:p>
      <w:pPr>
        <w:keepNext w:val="0"/>
        <w:keepLines w:val="0"/>
        <w:widowControl w:val="0"/>
        <w:suppressLineNumbers w:val="0"/>
        <w:spacing w:line="600" w:lineRule="exact"/>
        <w:ind w:firstLine="586" w:firstLineChars="200"/>
        <w:jc w:val="left"/>
        <w:rPr>
          <w:color w:val="0D0D0D" w:themeColor="text1" w:themeTint="F2"/>
          <w:kern w:val="21"/>
          <w:szCs w:val="32"/>
          <w:highlight w:val="none"/>
          <w:u w:val="none"/>
          <w:shd w:val="clear" w:color="auto" w:fill="auto"/>
          <w:lang w:bidi="ar"/>
          <w14:textFill>
            <w14:solidFill>
              <w14:schemeClr w14:val="tx1">
                <w14:lumMod w14:val="95000"/>
                <w14:lumOff w14:val="5000"/>
              </w14:schemeClr>
            </w14:solidFill>
          </w14:textFill>
        </w:rPr>
      </w:pPr>
      <w:r>
        <w:rPr>
          <w:rFonts w:hint="default"/>
          <w:color w:val="0D0D0D" w:themeColor="text1" w:themeTint="F2"/>
          <w:spacing w:val="0"/>
          <w:kern w:val="21"/>
          <w:szCs w:val="32"/>
          <w:highlight w:val="none"/>
          <w:u w:val="none"/>
          <w:shd w:val="clear" w:color="auto" w:fill="auto"/>
          <w:lang w:val="en-US" w:eastAsia="zh-CN" w:bidi="ar"/>
          <w14:textFill>
            <w14:solidFill>
              <w14:schemeClr w14:val="tx1">
                <w14:lumMod w14:val="95000"/>
                <w14:lumOff w14:val="5000"/>
              </w14:schemeClr>
            </w14:solidFill>
          </w14:textFill>
        </w:rPr>
        <w:t>2.</w:t>
      </w:r>
      <w:r>
        <w:rPr>
          <w:rFonts w:ascii="Times New Roman" w:hAnsi="Times New Roman" w:cs="Times New Roman"/>
          <w:b w:val="0"/>
          <w:bCs w:val="0"/>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t>智能工厂（数字化车间）项目。</w:t>
      </w:r>
      <w:r>
        <w:rPr>
          <w:color w:val="0D0D0D" w:themeColor="text1" w:themeTint="F2"/>
          <w:spacing w:val="0"/>
          <w:kern w:val="21"/>
          <w:szCs w:val="32"/>
          <w:highlight w:val="none"/>
          <w:u w:val="none"/>
          <w:shd w:val="clear" w:color="auto" w:fill="auto"/>
          <w:lang w:bidi="ar"/>
          <w14:textFill>
            <w14:solidFill>
              <w14:schemeClr w14:val="tx1">
                <w14:lumMod w14:val="95000"/>
                <w14:lumOff w14:val="5000"/>
              </w14:schemeClr>
            </w14:solidFill>
          </w14:textFill>
        </w:rPr>
        <w:t>项目主要侧重购置（研发）先进设备，或生产线的自动化和智能化建设，智能化技术改造效果明显，并通过金华市智能制造研究院组织有关专家验收，</w:t>
      </w:r>
      <w:r>
        <w:rPr>
          <w:rFonts w:hint="default"/>
          <w:color w:val="0D0D0D" w:themeColor="text1" w:themeTint="F2"/>
          <w:spacing w:val="0"/>
          <w:kern w:val="21"/>
          <w:szCs w:val="32"/>
          <w:highlight w:val="none"/>
          <w:u w:val="none"/>
          <w:shd w:val="clear" w:color="auto" w:fill="auto"/>
          <w:lang w:val="en-US" w:eastAsia="zh-CN" w:bidi="ar"/>
          <w14:textFill>
            <w14:solidFill>
              <w14:schemeClr w14:val="tx1">
                <w14:lumMod w14:val="95000"/>
                <w14:lumOff w14:val="5000"/>
              </w14:schemeClr>
            </w14:solidFill>
          </w14:textFill>
        </w:rPr>
        <w:t>奖励标准为</w:t>
      </w:r>
      <w:r>
        <w:rPr>
          <w:rFonts w:ascii="Times New Roman" w:hAnsi="Times New Roman" w:eastAsia="仿宋_GB2312" w:cs="Times New Roman"/>
          <w:color w:val="000000"/>
          <w:kern w:val="21"/>
          <w:sz w:val="32"/>
          <w:szCs w:val="32"/>
          <w:highlight w:val="none"/>
          <w:u w:val="none"/>
          <w:shd w:val="clear" w:color="auto" w:fill="auto"/>
          <w:lang w:val="en-US" w:eastAsia="zh-CN" w:bidi="ar"/>
        </w:rPr>
        <w:t xml:space="preserve">新认定的省级未来工厂、省级智能工厂、省级数字化车间、市级智能工厂、市级数字化车间分别再奖励 </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200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80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50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30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r>
        <w:rPr>
          <w:rFonts w:hint="default" w:ascii="Times New Roman" w:hAnsi="Times New Roman" w:eastAsia="仿宋_GB2312" w:cs="Times New Roman"/>
          <w:color w:val="000000"/>
          <w:kern w:val="21"/>
          <w:sz w:val="32"/>
          <w:szCs w:val="32"/>
          <w:highlight w:val="none"/>
          <w:u w:val="none"/>
          <w:shd w:val="clear" w:color="auto" w:fill="auto"/>
          <w:lang w:val="en-US" w:eastAsia="zh-CN" w:bidi="ar"/>
        </w:rPr>
        <w:t xml:space="preserve">20 </w:t>
      </w:r>
      <w:r>
        <w:rPr>
          <w:rFonts w:ascii="Times New Roman" w:hAnsi="Times New Roman" w:eastAsia="仿宋_GB2312" w:cs="Times New Roman"/>
          <w:color w:val="000000"/>
          <w:kern w:val="21"/>
          <w:sz w:val="32"/>
          <w:szCs w:val="32"/>
          <w:highlight w:val="none"/>
          <w:u w:val="none"/>
          <w:shd w:val="clear" w:color="auto" w:fill="auto"/>
          <w:lang w:val="en-US" w:eastAsia="zh-CN" w:bidi="ar"/>
        </w:rPr>
        <w:t>万元。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ascii="Times New Roman" w:hAnsi="Times New Roman" w:cs="Times New Roman"/>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3.“零土地”（设备投资）技改项目。</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符合国家《产业结构调整指导目录（20</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）》、《鼓励外商投资产业指导目录（2019年版）》（国发、商务部令2019年第27号）中鼓励类及非限制、淘汰类项目，不新增用地且经审计后的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当年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设备投资额在300万元以上的“零土地”（设备投资）技改项目，按市重点技改项目</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标准给予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Times New Roman" w:hAnsi="Times New Roman" w:cs="Times New Roman"/>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4.增加建筑面积项目。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鼓励</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制造业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通过规划调整提高容积率，实施“零地”技改和新建职工宿舍。金华市区“零地”技改项目（一环线外），增加建筑面积2000至5000平方米（含5000平方米），且在规划调整获批并取得施工许可证后12个月内至少通过规划和土建验收的，按实际增加面积给予50元/平方米的</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增加建筑面积在5000平方米以上，且在规划调整获批并取得施工许可证后24个月内通过规划和土建验收的，</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新增加面积 2000 至 5000 平方米（含）部分，每平方米奖励50元；5000平方米以上部分，每平方米奖励100元。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四、审计对象</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所购置和自制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2.市本级列入</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“零土地”（设</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备投资）技改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所购置和自制</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设备投资额，由中介机构审计认定。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市本级列入</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w:t>
      </w:r>
      <w:r>
        <w:rPr>
          <w:rFonts w:hint="eastAsia" w:ascii="仿宋_GB2312" w:hAnsi="仿宋_GB2312" w:eastAsia="仿宋_GB2312" w:cs="仿宋_GB2312"/>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加建筑面积）技改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项目增加的建筑面积，由中介机构审计认定。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4.企业资金兑现年度</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地方</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综合贡献额，由中介机构核实认定。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5.申报企业的信用等级由中介机构查询确认（信用浙江）。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eastAsia="黑体"/>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五、审计要求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（一）对企业的要求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1.市本级工业企业。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在金华市区工商注册，且生产经营正常</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、守信用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，申报的技改项目已竣工投产</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或在建</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的市区工业企业。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2.主体一致。</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申请表、项目备案或核准企业、项目认定书、增值税发票中的购货单位、各种证书、验收意见的主体一致。</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（二）对项目的要求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需出具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上年度或当年度区级以上经信</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发改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部门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备案通知书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2.智能工厂（数字化车间）、“未来工厂”技术改造示范</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企业申报的智能工厂（数字化车间）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项目,是指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项目已列入</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市经信局</w:t>
      </w:r>
      <w:r>
        <w:rPr>
          <w:rFonts w:hint="eastAsia"/>
          <w:strike w:val="0"/>
          <w:color w:val="0000FF"/>
          <w:spacing w:val="0"/>
          <w:kern w:val="21"/>
          <w:szCs w:val="32"/>
          <w:highlight w:val="none"/>
          <w:shd w:val="clear" w:color="auto" w:fill="auto"/>
          <w:lang w:val="en-US" w:eastAsia="zh-CN"/>
        </w:rPr>
        <w:t>下达的</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rFonts w:hint="eastAsia"/>
          <w:strike w:val="0"/>
          <w:color w:val="0000FF"/>
          <w:spacing w:val="0"/>
          <w:kern w:val="21"/>
          <w:szCs w:val="32"/>
          <w:highlight w:val="none"/>
          <w:shd w:val="clear" w:color="auto" w:fill="auto"/>
          <w:lang w:val="en-US" w:eastAsia="zh-CN"/>
        </w:rPr>
        <w:t>立项库</w:t>
      </w:r>
      <w:r>
        <w:rPr>
          <w:strike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并经金华市智能制造研究院组织相关行业专家审核认定，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出具</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年度金华市智能工厂（数字化车间）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项目验收</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认定书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企业申报的“</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零土地”设备投资技改项目，需</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出具上年度或当年度区级以上经信部门“零土地”备案通知书。备案通知书中新增用地为零，均可视为“零土地”（设备投资）技改项目。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4.企业</w:t>
      </w:r>
      <w:r>
        <w:rPr>
          <w:rFonts w:hint="eastAsia" w:ascii="仿宋_GB2312" w:hAnsi="仿宋_GB2312" w:eastAsia="仿宋_GB2312" w:cs="仿宋_GB2312"/>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ascii="仿宋_GB2312" w:hAnsi="仿宋_GB2312" w:eastAsia="仿宋_GB2312" w:cs="仿宋_GB2312"/>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建筑面积项目</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（1）企业拥有相关项目的土地证，建设地点在市区一环线外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（2）企业</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取得房产证或至少取得项目土建、规划等单项验收意见。与原有的土地建筑规划相比，新建厂房提高了容积率，且新增建筑面积在2000平方米以上。其中：</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增加建筑面积2000至5000平方米（含5000平方米）的项目，在取得施工许可证后12个月内通过规划和土建竣工验收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增加建筑面积在5000平方米以上的项目，在取得施工许可证后24个月内通过规划和土建竣工验收。土建竣工验收的时间按住建部门质量监督站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出具的报告时间为准。</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经实地核查，零土地技改增加的建筑面积给予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奖励</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的只限符合规划批复要求的生产性用房、研发设计中心和实验室、仓储用房、电商和工业互联网平台空间、职工宿舍，此范围之外增加的建筑面积，应予以核减。</w:t>
      </w:r>
    </w:p>
    <w:p>
      <w:pPr>
        <w:keepNext w:val="0"/>
        <w:keepLines w:val="0"/>
        <w:pageBreakBefore w:val="0"/>
        <w:widowControl w:val="0"/>
        <w:shd w:val="clear"/>
        <w:tabs>
          <w:tab w:val="left" w:pos="4928"/>
        </w:tabs>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5.对企业上报项目的设备和增加的建筑面积，应整体审核，防止申报项目中的设备、面积重复申报。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（三）对设备的要求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1.购置设备。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包括国</w:t>
      </w:r>
      <w:r>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产和进口设备，设备投资额的认定按照</w:t>
      </w:r>
      <w:r>
        <w:rPr>
          <w:rFonts w:hint="default" w:ascii="Times New Roman" w:hAnsi="Times New Roman" w:eastAsia="仿宋_GB2312"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浙政办发〔2023〕11号文件规定执行，即设备投资额包括设备购置、安装调试、软件及信息系统购置、设计检测、第三方工程服务等费用</w:t>
      </w:r>
      <w:r>
        <w:rPr>
          <w:rFonts w:hint="default" w:ascii="Times New Roman" w:hAnsi="Times New Roman" w:eastAsia="仿宋_GB2312" w:cs="Times New Roman"/>
          <w:color w:val="0D0D0D" w:themeColor="text1" w:themeTint="F2"/>
          <w:spacing w:val="0"/>
          <w:kern w:val="21"/>
          <w:sz w:val="32"/>
          <w:szCs w:val="32"/>
          <w:highlight w:val="none"/>
          <w:shd w:val="clear" w:color="auto" w:fill="auto"/>
          <w:lang w:val="zh-CN"/>
          <w14:textFill>
            <w14:solidFill>
              <w14:schemeClr w14:val="tx1">
                <w14:lumMod w14:val="95000"/>
                <w14:lumOff w14:val="5000"/>
              </w14:schemeClr>
            </w14:solidFill>
          </w14:textFill>
        </w:rPr>
        <w:t>，企业新增或增容的配电房改造工程中的变压器、配电柜、高（低）压柜等设备。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2.自制设备。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申报企业应提供</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制造设备的工艺流程、自制设备性能指标和物料清单（与购入的发票对应）。</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原则上给予补助的自制设备成本是指购置的原材料。自制设备成本</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帐面</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应单独核算，</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未</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单独核算，应予以核减。</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3.购置和自制设备同时满足以下条件</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（1）在项目批准范围内的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（2）在项目建设期限内购置的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（3）新</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default"/>
          <w:color w:val="FF0000"/>
          <w:kern w:val="21"/>
          <w:szCs w:val="32"/>
          <w:highlight w:val="none"/>
          <w:shd w:val="clear" w:color="auto" w:fill="auto"/>
          <w:lang w:val="zh-CN" w:eastAsia="zh-CN"/>
        </w:rPr>
        <w:t>（4）支撑软件应用的生产性设备；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）正在使用的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不含未使用的闲置设备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设备在项目实施企业使用（含企业所得税汇总缴纳的市本级的总、分公司，</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特殊原因经主管部门批准的转让到市本级企业的设备）</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）生产性设备单台</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金额大于2000元以上（含2000元）并计入固定资产金额</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在建项目计入在建工程</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8</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）生产性设备已入帐并作为固定资产管理</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申报项目的生产性设备，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项目期内需在“在建工程”或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“固定资产”科目核算</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，申请日须已转固定资产</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default"/>
          <w:color w:val="0D0D0D" w:themeColor="text1" w:themeTint="F2"/>
          <w:spacing w:val="0"/>
          <w:kern w:val="21"/>
          <w:szCs w:val="32"/>
          <w:highlight w:val="none"/>
          <w:shd w:val="clear" w:color="auto" w:fill="auto"/>
          <w:lang w:val="zh-CN" w:eastAsia="zh-CN"/>
          <w14:textFill>
            <w14:solidFill>
              <w14:schemeClr w14:val="tx1">
                <w14:lumMod w14:val="95000"/>
                <w14:lumOff w14:val="5000"/>
              </w14:schemeClr>
            </w14:solidFill>
          </w14:textFill>
        </w:rPr>
        <w:t>在建项目可为在建工程设备</w:t>
      </w:r>
      <w:r>
        <w:rPr>
          <w:rFonts w:hint="default"/>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4.不予补助的设备：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生产性设备中的运输、辅助配套设施等费用（运输、辅助配套设施等费用含在设备价值并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且</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协议上不单列金额的除外）</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发票日期不在规定期限内</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闲置设备（政策性停产、季度性停产除外）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用于办公、运输等非生产性设备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旧的或二手设备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原材料、配件、附件等。如：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（1）办公设备：办公用电脑、复印机、打印机、显示器（生产车间用除外）、空调、照相机、投影仪等（生产、检测配置的相关设备除外）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（2）运输设备：汽车（特定行业企业或特定用途除外）、电梯（车间用货梯除外）、电动门（车间内的除外）等</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（3）对企业上报设备中，以“米”、“支”等为单位的设备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（4）某种设备和配件开在一张增值税专用发票中，若不能提供购置开票系统打印的明细清单，不给予补助（如：水泵及配件”*批*****元）</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（5）已申报补助的设备。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5.进口设备：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是指申报企业直接（或委托外贸企业）从国外采购，并报关的设备。</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3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6.申报补助设备的有关企业，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应向第三方审计机构提供补助设备的标牌及在现场实际摆放位置的照片各一张（也可在申报清单里注明设备安装的具体位置）。</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（四）对设备有效期、设备开具发票和零土地增加建筑面积的要求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对</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区级以上经信</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发改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部门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备案的项目，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其设备有效期起止时间是：</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起：项目备案通知书（或核准批文）中的建设起止时间中的建设开始时间</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止：开具设备票据止的时间为当年度12月31日</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如项目截止时间为12月，</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开具设备票据</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时间可延后一个月</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，对于</w:t>
      </w:r>
      <w:r>
        <w:rPr>
          <w:rFonts w:hint="eastAsia"/>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不在该时间段内的</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票据，不予确认。</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2.企业购置国产设备以增值税专用发票时间为准，企业购置进口设备以海关报关单时间为准。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3.“零土地”增加建筑面积以取得的房产证或土建、规划等单项验收材料的时间为准。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4.在建项目设备购置发票允许部分付款，付款比例不低于20%，待项目竣工投产后审计清算。在建项目设备奖励要符合有发票、有付款、在现场的要求。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（五）设备投资额、地方</w:t>
      </w: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贡献计算标准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1.国产设备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的投资额</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是指购置设备取得的增值税专用发票载明的金额</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，不含增值税税额（产品按简易征收或免税的取得普通发票为含税金额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等税法另有规定的除外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2.进口设备：</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是指购置设备的金额，不含关税、进口增值税等税额和运输等费用以及滞纳金、罚款等。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3.地方</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地方综合贡献以一个会计年度为计算周期，以企业当年实际入库的各项税收（不含滞纳金、罚款、稽查查补、代扣代缴部分）的地方留成部分为计算口径，包括：增值税实际入库数（含出口免抵额调库数）、企业所得税和个人所得税（仅指个体工商户生产经营所得项目），城镇维护建设税、资源税、印花税、房产税、土地增值税、城镇土地使用税、契税、耕地占用税</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、环境保护税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等的相关比例计算。</w:t>
      </w:r>
    </w:p>
    <w:p>
      <w:pPr>
        <w:keepNext w:val="0"/>
        <w:keepLines w:val="0"/>
        <w:pageBreakBefore w:val="0"/>
        <w:widowControl w:val="0"/>
        <w:shd w:val="clear"/>
        <w:kinsoku/>
        <w:wordWrap/>
        <w:overflowPunct/>
        <w:topLinePunct w:val="0"/>
        <w:autoSpaceDE/>
        <w:autoSpaceDN/>
        <w:bidi w:val="0"/>
        <w:adjustRightInd/>
        <w:snapToGrid/>
        <w:spacing w:line="600" w:lineRule="exact"/>
        <w:ind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独立法人并实行单独核算的企业作为考核主体</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计算</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地方综合贡献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（六）审核程序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1.设备审核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（1）完整性、准确性审核：项目申报材料是否齐全，是否符合文件规定、“企业购置国产（进口）设备明细表”等表格的统计是否正确，是否按规定的要求和规定的格式填写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（2）真实性审核：设备和增值税发票的真实性审核，分书面和实地审核</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购置国产设备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取得</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的增值税专用发票（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税法另有规定的除外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）与固定资产或在建工程明细账、固定资产增值税</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进项</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抵扣明细表核对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企业年报中资产净增加额等方面进行审核。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银行付款凭证：要求对公账户转帐支付，纸质汇票要求提供连续背书复印件及设备销货方的收据、电子汇票提供完整的出票及背书资料。应付款项余额根据合同判断，</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按照合同约定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应付未付予以调减。（注：代垫款项不认可</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不论企业还是个人）。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购置进口设备：提供海关报关单、海关进口增值税专用缴款书、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海关关税专用缴款书（如免征关税的设备需提供《进出口货物征免证明》）、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银行付汇凭证</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合同（进口产品订货合同中文译本）</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。委托外贸企业购入的进口设备，要求提供报关单，</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供货合同的单位与增值税专用发票中供货单位、银行付款凭证中的收款单位一致，并且时间、金额相吻合。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要求实地一一查看（不允许抽查）设备是否存在，设备上的铭牌与发票上、合同上的名称、型号是否一致。如不一致则核减（定制设备如无铭牌，提供有技术指标的合同</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可予以认可</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对设备</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申报明细与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发票、付款一一核对，并且设备的实物、发票、付款、台帐</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信息</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一致</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（3）合理性审核：要求实地的查看设备与企业提供发票中价格是否合理（金额较大、第三方服务机构不能胜任的，提请有关专家判断）</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对设备增值税专用发票原件</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、海关进口增值税专用缴款书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（关税专用缴款书）</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正面加盖“已审核”章，并签上审核单位和审核日期。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2.建筑面积审核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（1）完整性、准确性审核：项目在实施地点、时间、内容、用途等方面是否符合资金申报文件规定，报批、验收材料是否齐全，申报的增加建筑面积计算是否准确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（2）真实性审核：新建厂房是否符合</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金政发〔202</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号</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文件的相关规定，房产证或相关的土建、规划等单项验收材料的真实性审核（核对住建、资规部门验收意见，对规划图及意见不明确、不清晰的，提请相关主管部门明确）</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（3）合法性审核：项目前期工作是否得到相关部门审核批复，土地证是否归属申报业主。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3.地方</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综合</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贡献额审核</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（1）企业上缴税金以当年度1月1日至12月31日时间内实际入库数为准。（不含工资薪金个人所得税、罚款、滞纳金）</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（2）项目申报主体与税金缴纳主体一致</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（3）核实、计算企业地方综合贡献额，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并在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中予以披露。</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审核以前年度结转的项目、除审核地方综合贡献外、要求现场查看是否正常生产，并取得相应的财务报表和固定资产明细帐页。当年信用等级差的或亩产等级评价为D类的，当年结转金额为0，结转年数自动扣减。</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（七）审计报告内容</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审计单位通过对项目书面材料审核和实地核查，提出审核意见，出具专项审核报告。报告要求：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1.市级以上重点技改项目、智能工厂（数字化车间）项目</w:t>
      </w:r>
      <w:r>
        <w:rPr>
          <w:rFonts w:hint="eastAsia"/>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零土地”（设备投资）技改项目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（1）企业当年度生产、销售、利润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概况</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（2）经审计核实的企业当年度税收入库金额、地方综合贡献额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（3）项目的立项备案情况：</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项目备案通知书（或核准批文）</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。智能工厂（数字化车间）认定</w:t>
      </w:r>
      <w:r>
        <w:rPr>
          <w:rFonts w:hint="eastAsia"/>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及</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项目验收情况。项目的总投资、实施进展情况，是否完工。项目</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情况（是否第一次申报），</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在建项目核定上一年度</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国产、进口、自制生产性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设备投资额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b w:val="0"/>
          <w:bCs w:val="0"/>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竣工验收项目要明确</w:t>
      </w:r>
      <w:r>
        <w:rPr>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分年度核定的国产、进口、自制生产性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设备投资额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（4）说明审核程序，说明提供材料的所有复印件与原件是否一致。项目审核过程中发现的问题，分年度核减的国产设备投资额、进口、自制设备投资额，明确审计结论和用途。</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b/>
          <w:bCs/>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w:t>
      </w: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零土地”增加建筑面积补助项目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（1）企业当年度生产、销售、利润</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、信用</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概况</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（2）经审计核实的企业当年度税收入库金额、地方综合贡献额</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（3）项目实施地点</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土地证和建筑、规划许可证是否齐备，项目规划调整前后建筑用地、建筑占地、建筑面积、容积率等主要指标的变化情况，项目实施情况（是否完工，房产证或土建、规划等单项验收材料是否齐全），项目综合验收情况，项目补助情况（是否第一次申报），中介机构核定的可补助的新增建筑面积</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47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（4）说明审核程序：提供材料的所有复印件与原件是否一致，审核过程中发现的问题，核减（增）的新增建筑面积，核定的新增建筑面积，明确审计用途和结论。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eastAsia" w:ascii="楷体_GB2312" w:hAnsi="楷体_GB2312" w:eastAsia="楷体_GB2312" w:cs="楷体_GB2312"/>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 w:val="0"/>
          <w:bCs w:val="0"/>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（八）表格填写要求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1.表格类别</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表格主要包括企业申报及验收审核系列表样1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18（15、17、18除外），第三方服务机构系列表样11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2.填写要求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相关表格均要求登录“金华市金阳光惠农惠企平台”分别填写。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（1）表样11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（）年度企业申报（核定）国产设备明细表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按增值税专用发票编号，一个号码填写一行，若一张发票中有两台不同的设备分两行填写。增值税专用发票编号应分别与表1中的序号和表4中的序号一致，并按序号排列。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（2）表样12</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（）年度企业申报（核定）国产设备付款凭证明细表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（3）表样13</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（）年度企业申报（核定）进口设备明细表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报关单编号，报关单中设备分行填写，一张报关单号码中的一种设备填写一行，同量附上海关进口增值税专用缴款书、银行付汇凭证、进口产品订货合同中文译本，编号应分别表2中的序号一致，并按照表11的序号排列</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（4）表样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14</w:t>
      </w:r>
      <w:r>
        <w:rPr>
          <w:rFonts w:hint="eastAsia"/>
          <w:color w:val="00B050"/>
          <w:spacing w:val="0"/>
          <w:kern w:val="21"/>
          <w:szCs w:val="32"/>
          <w:highlight w:val="none"/>
          <w:shd w:val="clear" w:color="auto" w:fill="auto"/>
          <w:lang w:eastAsia="zh-CN"/>
        </w:rPr>
        <w:t>和</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r>
        <w:rPr>
          <w:rFonts w:hint="eastAsia"/>
          <w:color w:val="00B050"/>
          <w:spacing w:val="0"/>
          <w:kern w:val="21"/>
          <w:szCs w:val="32"/>
          <w:highlight w:val="none"/>
          <w:shd w:val="clear" w:color="auto" w:fill="auto"/>
          <w:lang w:eastAsia="zh-CN"/>
        </w:rPr>
        <w:t>1</w:t>
      </w:r>
      <w:r>
        <w:rPr>
          <w:rFonts w:hint="eastAsia"/>
          <w:color w:val="00B050"/>
          <w:spacing w:val="0"/>
          <w:kern w:val="21"/>
          <w:szCs w:val="32"/>
          <w:highlight w:val="none"/>
          <w:shd w:val="clear" w:color="auto" w:fill="auto"/>
          <w:lang w:val="en-US" w:eastAsia="zh-CN"/>
        </w:rPr>
        <w:t>1和表样13</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排列顺序一致，并按设备</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付款、付汇时间分次填写。</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另外，国产设备和进口设备分2张表填写</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（5）表样15：（）年度企业核减（核增）国产、进口、自制设备明细表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按增值税专用发票号码填写，一张发票号码填写一行，若一张发票号码中有两台不同核减的设备分两行填写。另外，国产设备、进口设备、自制设备分3张表填写</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6）表样11附上申报（核定）国产设备的增值税发票复印件，表样13附上核定进口设备报关单、海关专用缴款书复印件,且各类复印件要清楚，并在审计报告中说明提供材料的所有复印件与原件一致（设备增值税发票和报关单复印件、海关专用缴款书从企业上报材料中抽取）</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（7）</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表样16：</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零土地”增加建筑面积项目</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明细表</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hint="eastAsia"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（九）对企业申报市重点技改项目，智能工厂（数字化车间）项目和“零土地”（设备投资）技改项目材料要求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2</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智能工厂（数字化车间）</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项目，需提供金华市智能制造研究院的项目验收认定意见（表样1）</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3</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）项目核准文件或备案通知书或“零土地”备案通知书复印件</w:t>
      </w:r>
      <w:r>
        <w:rPr>
          <w:rFonts w:hint="eastAsia"/>
          <w:color w:val="00B050"/>
          <w:spacing w:val="0"/>
          <w:kern w:val="21"/>
          <w:szCs w:val="32"/>
          <w:highlight w:val="none"/>
          <w:shd w:val="clear" w:color="auto" w:fill="auto"/>
          <w:lang w:eastAsia="zh-CN"/>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eastAsia="zh-CN"/>
        </w:rPr>
        <w:t>4</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表样12需核定补助国产设备的增值税发票复印件，表样13需核定补助进口设备报关单复印件，表样14需购置的原材料等“税务部门正式发票”等相关成本的复印件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0B050"/>
          <w:spacing w:val="0"/>
          <w:kern w:val="21"/>
          <w:szCs w:val="32"/>
          <w:highlight w:val="none"/>
          <w:shd w:val="clear" w:color="auto" w:fill="auto"/>
          <w:lang w:val="en-US" w:eastAsia="zh-CN"/>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）审计单位执业证书、审计单位营业执照复印件。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3.其它</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（1）企业申</w:t>
      </w:r>
      <w:r>
        <w:rPr>
          <w:rFonts w:hint="default"/>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报</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（表样5）原件</w:t>
      </w:r>
      <w:r>
        <w:rPr>
          <w:rFonts w:hint="default"/>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（2）企业申报技改资金设备汇总清单</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（3）申报企业的《法人营业执照》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企业申报</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奖补</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设备</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转为</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固定资产台帐</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证明</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在建项目除外</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以上材料统一装订成册，并分别递交到市经信局、市财政局、相关中介机构存档。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（十）对企业申报“零土地”增加建筑面积项目材料要求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土地证、新建厂房建筑安装许可证、新建厂房建筑规划许可证、房产证复印件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（3）建设工程质量竣工验收意见、新建厂房规划验收意见、</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综合</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验收意见书复印件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（4）表样17：（）年度企业零土地技改项目（增加建筑面积）核定明细表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审计单位执业证书、审计单位营业执照复印件。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3.其它</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（1）申报企业</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申请表</w:t>
      </w: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（表样5）原件</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（2）申报企业的《法人营业执照》</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以上材料统一上报“金华市财政补助资金管理系统”。</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（十一）自制非标准生产性设备评估有关要求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1.对企业自制非标准生产性设备投资额评估，以设备入帐成本价值来确定补助。</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2.自制设备原材料入帐需核实“税务部门正式发票”和银行付款凭证。已审核通过的设备“税务部门正式发票”上传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“金华市财政补助资金管理系统”</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3.申报补助的自制设备，企业在会计处理上应单独核算其自制设备成本，对列入成本部分应有依据。</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4.评估报告提供附件材料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（）年度企业核定自制设备明细表</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（表样14）</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（2）表样14中购置的原材料等“税务部门正式发票”等相关成本的附件的复印件。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（十二）对企业申报技改项目的自制设备材料要求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1.封面</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
          <w:bCs/>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r>
        <w:rPr>
          <w:b/>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评估报告及附件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评估报告</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（2）</w:t>
      </w: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表样14及其中购置的原材料等“税务部门正式发票”等相关成本的附件的复印件</w:t>
      </w:r>
      <w:r>
        <w:rPr>
          <w:rFonts w:hint="eastAsia"/>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（3）评估单位执业证书、（中介机构）法人营业执照复印件。</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以上材料单独装订成册。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（十三）企业地方综合贡献额核定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企业地方综合贡献地方综合贡献额以事务所为单位核定并汇总，附上已核相关附件，单独装订成册。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（十四）技改项目审核过程中的问题处理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中介机构在项目审核过程中，另外需明确问题，要求以书面形式上报市经信局投资创新处，以便统一汇总，明确后答复。</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rFonts w:ascii="楷体_GB2312" w:hAnsi="楷体_GB2312" w:eastAsia="楷体_GB2312" w:cs="楷体_GB2312"/>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（十五）审计报告要求</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pP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中介机构将“审计</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评估</w:t>
      </w:r>
      <w:r>
        <w:rPr>
          <w:rFonts w:hint="eastAsia"/>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报告”上传</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“金华市金阳光惠农惠企平台”，若需纸质材料，</w:t>
      </w:r>
      <w:r>
        <w:rPr>
          <w:bCs/>
          <w:color w:val="0D0D0D" w:themeColor="text1" w:themeTint="F2"/>
          <w:spacing w:val="0"/>
          <w:kern w:val="21"/>
          <w:szCs w:val="32"/>
          <w:highlight w:val="none"/>
          <w:shd w:val="clear" w:color="auto" w:fill="auto"/>
          <w:lang w:val="zh-CN"/>
          <w14:textFill>
            <w14:solidFill>
              <w14:schemeClr w14:val="tx1">
                <w14:lumMod w14:val="95000"/>
                <w14:lumOff w14:val="5000"/>
              </w14:schemeClr>
            </w14:solidFill>
          </w14:textFill>
        </w:rPr>
        <w:t>则一式二份分别报市经信局投资创新处、市财政局工交商贸处。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联系单位：1.金华市经信局投资创新处，联系电话：8246</w:t>
      </w:r>
      <w:r>
        <w:rPr>
          <w:rFonts w:hint="default"/>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3633</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2.婺城区经商局投资创新科，联系电话：82332597</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3.金东区经信局信息产业科，联系电话：82192155</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4.市开发区经发局信息一科，联系电话：89150072</w:t>
      </w:r>
      <w:r>
        <w:rPr>
          <w:rFonts w:hint="eastAsia"/>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hint="eastAsia"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5.技术支持：市财政局数字财政管理中心，联系电话：82468571。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表样1</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eastAsia="方正小标宋简体"/>
          <w:bCs/>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（）年度金华市智能工厂（数字化车间）项目</w:t>
      </w:r>
      <w:r>
        <w:rPr>
          <w:rFonts w:hint="eastAsia" w:eastAsia="方正小标宋简体"/>
          <w:bCs/>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验收认定书</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pPr>
    </w:p>
    <w:tbl>
      <w:tblPr>
        <w:tblStyle w:val="12"/>
        <w:tblpPr w:leftFromText="180" w:rightFromText="180" w:vertAnchor="text" w:horzAnchor="page" w:tblpX="1621" w:tblpY="82"/>
        <w:tblW w:w="900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90"/>
        <w:gridCol w:w="2156"/>
        <w:gridCol w:w="2156"/>
        <w:gridCol w:w="27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项目名称</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批复文号</w:t>
            </w:r>
          </w:p>
        </w:tc>
        <w:tc>
          <w:tcPr>
            <w:tcW w:w="270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项目单位</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联系人</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联系电话</w:t>
            </w:r>
          </w:p>
        </w:tc>
        <w:tc>
          <w:tcPr>
            <w:tcW w:w="270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　　目</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起止时间</w:t>
            </w:r>
          </w:p>
        </w:tc>
        <w:tc>
          <w:tcPr>
            <w:tcW w:w="2156" w:type="dxa"/>
            <w:tcBorders>
              <w:righ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tcBorders>
              <w:left w:val="single" w:color="auto" w:sz="6" w:space="0"/>
              <w:righ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仿宋"/>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项目拟评价认定</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时间</w:t>
            </w:r>
          </w:p>
        </w:tc>
        <w:tc>
          <w:tcPr>
            <w:tcW w:w="2702" w:type="dxa"/>
            <w:tcBorders>
              <w:left w:val="single" w:color="auto" w:sz="6"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0" w:hRule="atLeast"/>
        </w:trPr>
        <w:tc>
          <w:tcPr>
            <w:tcW w:w="19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项目内容简介</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90" w:type="dxa"/>
            <w:tcBorders>
              <w:bottom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评价认定类别</w:t>
            </w:r>
          </w:p>
        </w:tc>
        <w:tc>
          <w:tcPr>
            <w:tcW w:w="21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156" w:type="dxa"/>
            <w:tcBorders>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评价认定方式</w:t>
            </w:r>
          </w:p>
        </w:tc>
        <w:tc>
          <w:tcPr>
            <w:tcW w:w="2702" w:type="dxa"/>
            <w:tcBorders>
              <w:lef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15" w:hRule="atLeast"/>
        </w:trPr>
        <w:tc>
          <w:tcPr>
            <w:tcW w:w="1990" w:type="dxa"/>
            <w:tcBorders>
              <w:top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认定组织</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单位意见</w:t>
            </w:r>
          </w:p>
        </w:tc>
        <w:tc>
          <w:tcPr>
            <w:tcW w:w="70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盖　　章</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　　　　　　　年</w:t>
            </w: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8"/>
                <w:szCs w:val="28"/>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4"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金华市智能工厂（数字化车间）项目</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绩效自评报告</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u w:val="singl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29"/>
        <w:textAlignment w:val="auto"/>
        <w:rPr>
          <w:color w:val="0D0D0D" w:themeColor="text1" w:themeTint="F2"/>
          <w:spacing w:val="0"/>
          <w:kern w:val="21"/>
          <w:szCs w:val="32"/>
          <w:highlight w:val="none"/>
          <w:u w:val="singl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金华市经济和信息化局</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20XX年X月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5"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一、项目基本概况</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475"/>
        <w:gridCol w:w="166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项目负责人</w:t>
            </w:r>
          </w:p>
        </w:tc>
        <w:tc>
          <w:tcPr>
            <w:tcW w:w="24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16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联系电话</w:t>
            </w:r>
          </w:p>
        </w:tc>
        <w:tc>
          <w:tcPr>
            <w:tcW w:w="264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地址</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项目起止时间</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计划安排</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资金（万元）</w:t>
            </w:r>
          </w:p>
        </w:tc>
        <w:tc>
          <w:tcPr>
            <w:tcW w:w="24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16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实际到位</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资金（万元）</w:t>
            </w:r>
          </w:p>
        </w:tc>
        <w:tc>
          <w:tcPr>
            <w:tcW w:w="264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实际支出（万元）</w:t>
            </w:r>
          </w:p>
        </w:tc>
        <w:tc>
          <w:tcPr>
            <w:tcW w:w="67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b/>
                <w:bCs/>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二、项目支出明细情况</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286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支出内容</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（经济科目）</w:t>
            </w: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计划支出数</w:t>
            </w:r>
          </w:p>
        </w:tc>
        <w:tc>
          <w:tcPr>
            <w:tcW w:w="305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8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支出合计</w:t>
            </w:r>
          </w:p>
        </w:tc>
        <w:tc>
          <w:tcPr>
            <w:tcW w:w="28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c>
          <w:tcPr>
            <w:tcW w:w="3050"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eastAsia="黑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三、项目绩效情况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从减员增效、减能增效、减耗增效、减污染排放增效和提高优质产品率、提高全员劳动生产率等“四减两提高”方向说明项目绩效情况。</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表样3</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（）年度市重点技改（含零土地）项目竣工</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或在建</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验收申请表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right"/>
        <w:textAlignment w:val="auto"/>
        <w:rPr>
          <w:rFonts w:hint="eastAsia" w:eastAsia="方正小标宋简体"/>
          <w:color w:val="0D0D0D" w:themeColor="text1" w:themeTint="F2"/>
          <w:spacing w:val="0"/>
          <w:kern w:val="21"/>
          <w:sz w:val="36"/>
          <w:szCs w:val="36"/>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单位：万元、万美元、万平方米</w:t>
      </w:r>
    </w:p>
    <w:tbl>
      <w:tblPr>
        <w:tblStyle w:val="12"/>
        <w:tblpPr w:leftFromText="180" w:rightFromText="180" w:vertAnchor="text" w:horzAnchor="page" w:tblpX="1610" w:tblpY="106"/>
        <w:tblOverlap w:val="never"/>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22"/>
        <w:gridCol w:w="1704"/>
        <w:gridCol w:w="819"/>
        <w:gridCol w:w="150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企业基本情况</w:t>
            </w: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项目单位</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单位地址</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联系电话</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项目负责人</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联系电话</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电子信箱</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项目基本情况</w:t>
            </w: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计划总投资</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项目建设地址</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项目核准（备案）和规划调整审批部门及审批文号</w:t>
            </w:r>
          </w:p>
        </w:tc>
        <w:tc>
          <w:tcPr>
            <w:tcW w:w="25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批准日期</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主要建设内容及规模（生产能力）</w:t>
            </w:r>
          </w:p>
        </w:tc>
        <w:tc>
          <w:tcPr>
            <w:tcW w:w="6381" w:type="dxa"/>
            <w:gridSpan w:val="4"/>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项目投资情况</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实际完成总投资</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资金到位情况</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实际到位资金</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819"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自有资金</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银行贷款</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19"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经济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指标</w:t>
            </w:r>
          </w:p>
        </w:tc>
        <w:tc>
          <w:tcPr>
            <w:tcW w:w="1722"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总产值</w:t>
            </w:r>
          </w:p>
        </w:tc>
        <w:tc>
          <w:tcPr>
            <w:tcW w:w="1704" w:type="dxa"/>
            <w:vMerge w:val="restart"/>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主营业务收入</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利润</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税金</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1"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22"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04"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创汇</w:t>
            </w:r>
          </w:p>
        </w:tc>
        <w:tc>
          <w:tcPr>
            <w:tcW w:w="235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0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8103" w:type="dxa"/>
            <w:gridSpan w:val="5"/>
            <w:shd w:val="clear" w:color="000000" w:fill="FFFFFF"/>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0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备注：零土地技改项目中申请增加建筑面积补助的项目，应在该表中“实际完成总投资”栏目下的次栏目“土建”栏目中填写增加的建筑总面积，“区项目主管部门意见”栏目盖区规划局章。</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footerReference r:id="rId6" w:type="default"/>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表样4</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（）年度市重点技改（含零土地）项目竣工验收</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hint="eastAsia" w:eastAsia="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或在建审核</w:t>
      </w:r>
      <w:r>
        <w:rPr>
          <w:rFonts w:hint="eastAsia" w:eastAsia="方正小标宋简体"/>
          <w:color w:val="0D0D0D" w:themeColor="text1" w:themeTint="F2"/>
          <w:spacing w:val="0"/>
          <w:kern w:val="21"/>
          <w:sz w:val="44"/>
          <w:szCs w:val="44"/>
          <w:highlight w:val="none"/>
          <w:shd w:val="clear" w:color="auto" w:fill="auto"/>
          <w:lang w:eastAsia="zh-CN"/>
          <w14:textFill>
            <w14:solidFill>
              <w14:schemeClr w14:val="tx1">
                <w14:lumMod w14:val="95000"/>
                <w14:lumOff w14:val="5000"/>
              </w14:schemeClr>
            </w14:solidFill>
          </w14:textFill>
        </w:rPr>
        <w:t>）</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意见书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项目名称：</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项目承担企业：</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设计单位：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施工单位：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验收组织单位：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textAlignment w:val="auto"/>
        <w:rPr>
          <w:rFonts w:eastAsia="方正小标宋简体"/>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t>验收日期：</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0"/>
        <w:gridCol w:w="854"/>
        <w:gridCol w:w="729"/>
        <w:gridCol w:w="112"/>
        <w:gridCol w:w="764"/>
        <w:gridCol w:w="1306"/>
        <w:gridCol w:w="1403"/>
        <w:gridCol w:w="1217"/>
        <w:gridCol w:w="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项目实施</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前（年）</w:t>
            </w: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主要产品名称：</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销售收入（万元）：</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76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利润（万元）：</w:t>
            </w:r>
          </w:p>
        </w:tc>
        <w:tc>
          <w:tcPr>
            <w:tcW w:w="408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项目主要建设内容和目标</w:t>
            </w:r>
          </w:p>
        </w:tc>
        <w:tc>
          <w:tcPr>
            <w:tcW w:w="7854"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04"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可行性研究报告（项目申请报告、备案报告</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批准单位、时间及文号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项目开工时间</w:t>
            </w:r>
          </w:p>
        </w:tc>
        <w:tc>
          <w:tcPr>
            <w:tcW w:w="160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18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项目竣工时间</w:t>
            </w: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6"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146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批准投资计划及完成情况</w:t>
            </w: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固定资产投资额</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批准额</w:t>
            </w: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实际完成</w:t>
            </w: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完成率%</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批准投资计划</w:t>
            </w: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银行贷款</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财政补助</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财政贴息</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自有及其他</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74"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用汇（万美元）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建设内容</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完成情况</w:t>
            </w: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土建投资（万元）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设备购置及安装（万元）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设备数量（台/套）</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环保工程（万元）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节能工程（万元）</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79"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w:t>
            </w:r>
          </w:p>
        </w:tc>
        <w:tc>
          <w:tcPr>
            <w:tcW w:w="130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其他需说明的情况</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项目建成后达到的技术水平</w:t>
            </w: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主要产品名称</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产量</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新增销售收入</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其中创汇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（万美元）</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新增利润（万元）</w:t>
            </w:r>
          </w:p>
        </w:tc>
        <w:tc>
          <w:tcPr>
            <w:tcW w:w="347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1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新增税金</w:t>
            </w:r>
          </w:p>
        </w:tc>
        <w:tc>
          <w:tcPr>
            <w:tcW w:w="146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环保、安全生产及职业卫生情况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技术装备水平</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提高情况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循环经济方面</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节能情况</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（节标煤吨/年）</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715"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信息化水平提高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6159"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综合效益</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分析</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主要问题及解决</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措施</w:t>
            </w:r>
          </w:p>
        </w:tc>
        <w:tc>
          <w:tcPr>
            <w:tcW w:w="7874"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项目验收认定意见</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45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项目验收</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认定意见</w:t>
            </w:r>
          </w:p>
        </w:tc>
        <w:tc>
          <w:tcPr>
            <w:tcW w:w="7547" w:type="dxa"/>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区项目主管部门意见（盖章）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tabs>
          <w:tab w:val="left" w:pos="426"/>
        </w:tabs>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表样5</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金华</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市本级</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t>工业企业智能化改造奖补</w:t>
      </w:r>
      <w:r>
        <w:rPr>
          <w:rFonts w:hint="eastAsia" w:ascii="方正公文小标宋" w:hAnsi="方正公文小标宋" w:eastAsia="方正公文小标宋" w:cs="方正公文小标宋"/>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资金申请表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单位：万元、平方米</w:t>
      </w: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67"/>
        <w:gridCol w:w="1107"/>
        <w:gridCol w:w="826"/>
        <w:gridCol w:w="103"/>
        <w:gridCol w:w="502"/>
        <w:gridCol w:w="148"/>
        <w:gridCol w:w="864"/>
        <w:gridCol w:w="927"/>
        <w:gridCol w:w="256"/>
        <w:gridCol w:w="128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p>
        </w:tc>
        <w:tc>
          <w:tcPr>
            <w:tcW w:w="330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93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企业性质</w:t>
            </w:r>
          </w:p>
        </w:tc>
        <w:tc>
          <w:tcPr>
            <w:tcW w:w="2358"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联系人姓名</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手机号码</w:t>
            </w:r>
          </w:p>
        </w:tc>
        <w:tc>
          <w:tcPr>
            <w:tcW w:w="1431"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93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企业地址</w:t>
            </w:r>
          </w:p>
        </w:tc>
        <w:tc>
          <w:tcPr>
            <w:tcW w:w="2358"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企业年度亩产效益评价等级</w:t>
            </w:r>
          </w:p>
        </w:tc>
        <w:tc>
          <w:tcPr>
            <w:tcW w:w="2700" w:type="dxa"/>
            <w:gridSpan w:val="3"/>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□A类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□B类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□C类</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107" w:firstLineChars="5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□D类</w:t>
            </w:r>
          </w:p>
        </w:tc>
        <w:tc>
          <w:tcPr>
            <w:tcW w:w="605"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项目类别</w:t>
            </w:r>
          </w:p>
        </w:tc>
        <w:tc>
          <w:tcPr>
            <w:tcW w:w="4297" w:type="dxa"/>
            <w:gridSpan w:val="6"/>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设备投资</w:t>
            </w:r>
            <w:r>
              <w:rPr>
                <w:rFonts w:hint="default" w:ascii="Times New Roman" w:hAnsi="Times New Roman" w:eastAsia="宋体" w:cs="Times New Roman"/>
                <w:color w:val="000000"/>
                <w:kern w:val="0"/>
                <w:sz w:val="31"/>
                <w:szCs w:val="31"/>
                <w:lang w:val="en-US" w:eastAsia="zh-CN" w:bidi="ar"/>
              </w:rPr>
              <w:t xml:space="preserve">300 </w:t>
            </w:r>
            <w:r>
              <w:rPr>
                <w:rFonts w:ascii="仿宋_GB2312" w:hAnsi="仿宋_GB2312" w:eastAsia="仿宋_GB2312" w:cs="仿宋_GB2312"/>
                <w:color w:val="000000"/>
                <w:kern w:val="0"/>
                <w:sz w:val="31"/>
                <w:szCs w:val="31"/>
                <w:lang w:val="en-US" w:eastAsia="zh-CN" w:bidi="ar"/>
              </w:rPr>
              <w:t xml:space="preserve">万元（含）至 </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万元（含）</w:t>
            </w:r>
            <w:r>
              <w:rPr>
                <w:rFonts w:hint="eastAsia" w:ascii="仿宋_GB2312" w:hAnsi="仿宋_GB2312" w:cs="仿宋_GB2312"/>
                <w:color w:val="000000"/>
                <w:kern w:val="0"/>
                <w:sz w:val="31"/>
                <w:szCs w:val="31"/>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设备投资</w:t>
            </w:r>
            <w:r>
              <w:rPr>
                <w:rFonts w:hint="default" w:ascii="Times New Roman" w:hAnsi="Times New Roman" w:eastAsia="宋体" w:cs="Times New Roman"/>
                <w:color w:val="000000"/>
                <w:kern w:val="0"/>
                <w:sz w:val="31"/>
                <w:szCs w:val="31"/>
                <w:lang w:val="en-US" w:eastAsia="zh-CN" w:bidi="ar"/>
              </w:rPr>
              <w:t>2000</w:t>
            </w:r>
            <w:r>
              <w:rPr>
                <w:rFonts w:ascii="仿宋_GB2312" w:hAnsi="仿宋_GB2312" w:eastAsia="仿宋_GB2312" w:cs="仿宋_GB2312"/>
                <w:color w:val="000000"/>
                <w:kern w:val="0"/>
                <w:sz w:val="31"/>
                <w:szCs w:val="31"/>
                <w:lang w:val="en-US" w:eastAsia="zh-CN" w:bidi="ar"/>
              </w:rPr>
              <w:t xml:space="preserve">万元至 </w:t>
            </w:r>
            <w:r>
              <w:rPr>
                <w:rFonts w:hint="default" w:ascii="Times New Roman" w:hAnsi="Times New Roman" w:eastAsia="宋体" w:cs="Times New Roman"/>
                <w:color w:val="000000"/>
                <w:kern w:val="0"/>
                <w:sz w:val="31"/>
                <w:szCs w:val="31"/>
                <w:lang w:val="en-US" w:eastAsia="zh-CN" w:bidi="ar"/>
              </w:rPr>
              <w:t xml:space="preserve">5000 </w:t>
            </w:r>
            <w:r>
              <w:rPr>
                <w:rFonts w:ascii="仿宋_GB2312" w:hAnsi="仿宋_GB2312" w:eastAsia="仿宋_GB2312" w:cs="仿宋_GB2312"/>
                <w:color w:val="000000"/>
                <w:kern w:val="0"/>
                <w:sz w:val="31"/>
                <w:szCs w:val="31"/>
                <w:lang w:val="en-US" w:eastAsia="zh-CN" w:bidi="ar"/>
              </w:rPr>
              <w:t>万元（含）</w:t>
            </w:r>
            <w:r>
              <w:rPr>
                <w:rFonts w:hint="eastAsia" w:ascii="仿宋_GB2312" w:hAnsi="仿宋_GB2312" w:cs="仿宋_GB2312"/>
                <w:color w:val="000000"/>
                <w:kern w:val="0"/>
                <w:sz w:val="31"/>
                <w:szCs w:val="31"/>
                <w:lang w:val="en-US" w:eastAsia="zh-CN"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□设备投资超</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5000</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万元以上项目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可追加奖补行业：</w:t>
            </w:r>
            <w:r>
              <w:rPr>
                <w:rFonts w:hint="eastAsia" w:ascii="微软雅黑" w:hAnsi="微软雅黑" w:eastAsia="微软雅黑" w:cs="微软雅黑"/>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sym w:font="Wingdings 2" w:char="00A3"/>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智能工厂（数字化车间）项目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□“零土地”（设备投资）技改项目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700" w:type="dxa"/>
            <w:gridSpan w:val="3"/>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05"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4297"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□“零土地”（增加建筑面积）技改项目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项目主要内容、进展情况、是否完工</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项目验收时间、验收结论</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市重点项目政府</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部门</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批准文号</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批准</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w:t>
            </w:r>
          </w:p>
        </w:tc>
        <w:tc>
          <w:tcPr>
            <w:tcW w:w="157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备案（核准）表中项目建设起止年限</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项目完成</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总投资</w:t>
            </w:r>
          </w:p>
        </w:tc>
        <w:tc>
          <w:tcPr>
            <w:tcW w:w="7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其中：设备投资额</w:t>
            </w:r>
          </w:p>
        </w:tc>
        <w:tc>
          <w:tcPr>
            <w:tcW w:w="929"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其中：</w:t>
            </w: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国产</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零土地增加建筑面积</w:t>
            </w:r>
          </w:p>
        </w:tc>
        <w:tc>
          <w:tcPr>
            <w:tcW w:w="81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29"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29"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650"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自制</w:t>
            </w:r>
          </w:p>
        </w:tc>
        <w:tc>
          <w:tcPr>
            <w:tcW w:w="118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市财政</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已补助额</w:t>
            </w:r>
          </w:p>
        </w:tc>
        <w:tc>
          <w:tcPr>
            <w:tcW w:w="7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省切块资金补助额</w:t>
            </w:r>
          </w:p>
        </w:tc>
        <w:tc>
          <w:tcPr>
            <w:tcW w:w="1579" w:type="dxa"/>
            <w:gridSpan w:val="4"/>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申请补助金额</w:t>
            </w:r>
          </w:p>
        </w:tc>
        <w:tc>
          <w:tcPr>
            <w:tcW w:w="1183"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市财政50%</w:t>
            </w:r>
          </w:p>
        </w:tc>
        <w:tc>
          <w:tcPr>
            <w:tcW w:w="81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0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79" w:type="dxa"/>
            <w:gridSpan w:val="4"/>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6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183"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区财政50%</w:t>
            </w:r>
          </w:p>
        </w:tc>
        <w:tc>
          <w:tcPr>
            <w:tcW w:w="81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企业上年度主要经济指标</w:t>
            </w: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销售</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收入</w:t>
            </w:r>
          </w:p>
        </w:tc>
        <w:tc>
          <w:tcPr>
            <w:tcW w:w="2686"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上缴税金</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9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利润</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总额</w:t>
            </w:r>
          </w:p>
        </w:tc>
        <w:tc>
          <w:tcPr>
            <w:tcW w:w="2686"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047"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创汇</w:t>
            </w:r>
          </w:p>
        </w:tc>
        <w:tc>
          <w:tcPr>
            <w:tcW w:w="210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139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项目主管部门意见</w:t>
            </w:r>
          </w:p>
        </w:tc>
        <w:tc>
          <w:tcPr>
            <w:tcW w:w="7602"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表样6</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仿宋_GB2312" w:cs="方正小标宋简体"/>
          <w:color w:val="0D0D0D" w:themeColor="text1" w:themeTint="F2"/>
          <w:spacing w:val="0"/>
          <w:kern w:val="21"/>
          <w:sz w:val="44"/>
          <w:szCs w:val="44"/>
          <w:highlight w:val="none"/>
          <w:shd w:val="clear" w:color="auto" w:fill="auto"/>
          <w:lang w:val="en-US" w:eastAsia="zh-CN"/>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申报承诺书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本单位申报（）年度</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金华</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，现郑重承诺如下：</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一、本单位所提供的所有材料内容真实、合法、准确、完整，对因申报材料不真实、不准确、不完整所引起的一切后果承担责任。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二、项目申报和实施管理严格按照《</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金华市本级</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资金</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奖补</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实施办法（202</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4</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年</w:t>
      </w:r>
      <w:r>
        <w:rPr>
          <w:rFonts w:hint="default"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版</w:t>
      </w:r>
      <w:r>
        <w:rPr>
          <w:rFonts w:eastAsia="仿宋_GB2312"/>
          <w:color w:val="0D0D0D" w:themeColor="text1" w:themeTint="F2"/>
          <w:spacing w:val="0"/>
          <w:kern w:val="21"/>
          <w:sz w:val="32"/>
          <w:szCs w:val="32"/>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》和《关于组织申报（）年度金华市区</w:t>
      </w:r>
      <w:r>
        <w:rPr>
          <w:rFonts w:hint="default" w:eastAsia="仿宋_GB2312"/>
          <w:color w:val="0D0D0D" w:themeColor="text1" w:themeTint="F2"/>
          <w:spacing w:val="0"/>
          <w:kern w:val="21"/>
          <w:sz w:val="32"/>
          <w:szCs w:val="32"/>
          <w:highlight w:val="none"/>
          <w:shd w:val="clear" w:color="auto" w:fill="auto"/>
          <w:lang w:val="en-US" w:eastAsia="zh-CN"/>
          <w14:textFill>
            <w14:solidFill>
              <w14:schemeClr w14:val="tx1">
                <w14:lumMod w14:val="95000"/>
                <w14:lumOff w14:val="5000"/>
              </w14:schemeClr>
            </w14:solidFill>
          </w14:textFill>
        </w:rPr>
        <w:t>工业企业智能化改造</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资金</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的通知》的相关规定执行。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三、本项目属首次申报，项目中涉及的设备在</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本次申报奖补</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之前未获得任何财政资金补助。</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rFonts w:hint="default" w:eastAsia="仿宋_GB2312"/>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pP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四、本项目为在建项目，申报奖补设备在建设期及投产后三年内不会进行处置、变卖、转移。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四、若违背以上承诺，我们自愿承担与本项目相关的一切责任。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单位项目负责人（签字）：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jc w:val="righ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项目申报单位（盖章）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586" w:firstLineChars="2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单位法定代表人（签字）：</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446" w:firstLineChars="2200"/>
        <w:jc w:val="both"/>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Cs w:val="32"/>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表样7</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（）年度金华市本级智能工厂（数字化车间）</w:t>
      </w: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项目申请书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595"/>
        <w:gridCol w:w="123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企业法人</w:t>
            </w:r>
          </w:p>
        </w:tc>
        <w:tc>
          <w:tcPr>
            <w:tcW w:w="3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手机</w:t>
            </w:r>
          </w:p>
        </w:tc>
        <w:tc>
          <w:tcPr>
            <w:tcW w:w="2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p>
        </w:tc>
        <w:tc>
          <w:tcPr>
            <w:tcW w:w="3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企业年度亩产效益评价等级</w:t>
            </w:r>
          </w:p>
        </w:tc>
        <w:tc>
          <w:tcPr>
            <w:tcW w:w="2595" w:type="dxa"/>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智能化技术</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改造类型</w:t>
            </w:r>
          </w:p>
        </w:tc>
        <w:tc>
          <w:tcPr>
            <w:tcW w:w="742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仿宋"/>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□智能工厂□数字化车间□“未来工厂”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建设地址</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项目内容</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减少用工人数</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示范带动效应</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项目实施对本行业、本地区智能化技术改造示范带动作用（限200字字以内）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7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区项目主管</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部门意见</w:t>
            </w:r>
          </w:p>
        </w:tc>
        <w:tc>
          <w:tcPr>
            <w:tcW w:w="7426"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3834" w:firstLineChars="180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区经信部门（盖章）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4047" w:firstLineChars="190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（）年度金华市本级“零土地”（设备投资）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技改项目认定书</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403"/>
        <w:gridCol w:w="1695"/>
        <w:gridCol w:w="1146"/>
        <w:gridCol w:w="265"/>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企业法人</w:t>
            </w:r>
          </w:p>
        </w:tc>
        <w:tc>
          <w:tcPr>
            <w:tcW w:w="4098" w:type="dxa"/>
            <w:gridSpan w:val="2"/>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4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手机</w:t>
            </w:r>
          </w:p>
        </w:tc>
        <w:tc>
          <w:tcPr>
            <w:tcW w:w="2248" w:type="dxa"/>
            <w:gridSpan w:val="2"/>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409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4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审批文号</w:t>
            </w:r>
          </w:p>
        </w:tc>
        <w:tc>
          <w:tcPr>
            <w:tcW w:w="224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所属行业</w:t>
            </w:r>
          </w:p>
        </w:tc>
        <w:tc>
          <w:tcPr>
            <w:tcW w:w="7492" w:type="dxa"/>
            <w:gridSpan w:val="5"/>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建设地址</w:t>
            </w:r>
          </w:p>
        </w:tc>
        <w:tc>
          <w:tcPr>
            <w:tcW w:w="409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11"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项目建设起止年限（以批准文件为准）</w:t>
            </w:r>
          </w:p>
        </w:tc>
        <w:tc>
          <w:tcPr>
            <w:tcW w:w="19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项目建设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基本情况</w:t>
            </w:r>
          </w:p>
        </w:tc>
        <w:tc>
          <w:tcPr>
            <w:tcW w:w="7492" w:type="dxa"/>
            <w:gridSpan w:val="5"/>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设备投资额</w:t>
            </w:r>
          </w:p>
        </w:tc>
        <w:tc>
          <w:tcPr>
            <w:tcW w:w="240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10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企业年度亩产效益评价等级</w:t>
            </w:r>
          </w:p>
        </w:tc>
        <w:tc>
          <w:tcPr>
            <w:tcW w:w="19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项目主管部门意见</w:t>
            </w:r>
          </w:p>
        </w:tc>
        <w:tc>
          <w:tcPr>
            <w:tcW w:w="7492" w:type="dxa"/>
            <w:gridSpan w:val="5"/>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firstLine="2240" w:firstLineChars="1052"/>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区经信部门（盖章）</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表样9</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（）年度金华市本级“零土地”（增加建筑面积）</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技改项目认定书</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方正小标宋简体" w:hAnsi="方正小标宋简体" w:eastAsia="方正小标宋简体" w:cs="方正小标宋简体"/>
          <w:b w:val="0"/>
          <w:bCs w:val="0"/>
          <w:sz w:val="44"/>
          <w:szCs w:val="44"/>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企业名称</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填表日期</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单位：平方米</w:t>
      </w:r>
    </w:p>
    <w:tbl>
      <w:tblPr>
        <w:tblStyle w:val="12"/>
        <w:tblW w:w="8999" w:type="dxa"/>
        <w:tblInd w:w="0" w:type="dxa"/>
        <w:tblLayout w:type="fixed"/>
        <w:tblCellMar>
          <w:top w:w="0" w:type="dxa"/>
          <w:left w:w="108" w:type="dxa"/>
          <w:bottom w:w="0" w:type="dxa"/>
          <w:right w:w="108" w:type="dxa"/>
        </w:tblCellMar>
      </w:tblPr>
      <w:tblGrid>
        <w:gridCol w:w="1955"/>
        <w:gridCol w:w="2009"/>
        <w:gridCol w:w="1820"/>
        <w:gridCol w:w="835"/>
        <w:gridCol w:w="2380"/>
      </w:tblGrid>
      <w:tr>
        <w:tblPrEx>
          <w:tblCellMar>
            <w:top w:w="0" w:type="dxa"/>
            <w:left w:w="108" w:type="dxa"/>
            <w:bottom w:w="0" w:type="dxa"/>
            <w:right w:w="108" w:type="dxa"/>
          </w:tblCellMar>
        </w:tblPrEx>
        <w:trPr>
          <w:trHeight w:val="737" w:hRule="atLeast"/>
        </w:trPr>
        <w:tc>
          <w:tcPr>
            <w:tcW w:w="1955" w:type="dxa"/>
            <w:tcBorders>
              <w:top w:val="single" w:color="000000" w:sz="4" w:space="0"/>
              <w:left w:val="single" w:color="000000" w:sz="4" w:space="0"/>
              <w:bottom w:val="nil"/>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项目单位名称</w:t>
            </w:r>
          </w:p>
        </w:tc>
        <w:tc>
          <w:tcPr>
            <w:tcW w:w="20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000000" w:sz="4" w:space="0"/>
              <w:left w:val="nil"/>
              <w:bottom w:val="single" w:color="000000"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项目法人</w:t>
            </w:r>
          </w:p>
        </w:tc>
        <w:tc>
          <w:tcPr>
            <w:tcW w:w="23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37" w:hRule="atLeast"/>
        </w:trPr>
        <w:tc>
          <w:tcPr>
            <w:tcW w:w="19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项目名称</w:t>
            </w:r>
          </w:p>
        </w:tc>
        <w:tc>
          <w:tcPr>
            <w:tcW w:w="2009" w:type="dxa"/>
            <w:tcBorders>
              <w:top w:val="nil"/>
              <w:left w:val="nil"/>
              <w:bottom w:val="nil"/>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nil"/>
              <w:left w:val="nil"/>
              <w:bottom w:val="nil"/>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所属行业</w:t>
            </w:r>
          </w:p>
        </w:tc>
        <w:tc>
          <w:tcPr>
            <w:tcW w:w="2380" w:type="dxa"/>
            <w:tcBorders>
              <w:top w:val="nil"/>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3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建筑规划调整</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批复文号</w:t>
            </w:r>
          </w:p>
        </w:tc>
        <w:tc>
          <w:tcPr>
            <w:tcW w:w="20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建设地址</w:t>
            </w:r>
          </w:p>
        </w:tc>
        <w:tc>
          <w:tcPr>
            <w:tcW w:w="23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3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建筑规划调整</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批准时间</w:t>
            </w:r>
          </w:p>
        </w:tc>
        <w:tc>
          <w:tcPr>
            <w:tcW w:w="20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nil"/>
              <w:left w:val="nil"/>
              <w:bottom w:val="single" w:color="000000"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建设起止年限</w:t>
            </w:r>
          </w:p>
        </w:tc>
        <w:tc>
          <w:tcPr>
            <w:tcW w:w="2380" w:type="dxa"/>
            <w:tcBorders>
              <w:top w:val="nil"/>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2697"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项目基本情况</w:t>
            </w:r>
          </w:p>
        </w:tc>
        <w:tc>
          <w:tcPr>
            <w:tcW w:w="7044"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673" w:hRule="atLeast"/>
        </w:trPr>
        <w:tc>
          <w:tcPr>
            <w:tcW w:w="19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企业申报项目增加的建筑面积</w:t>
            </w:r>
          </w:p>
        </w:tc>
        <w:tc>
          <w:tcPr>
            <w:tcW w:w="2009" w:type="dxa"/>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655" w:type="dxa"/>
            <w:gridSpan w:val="2"/>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企业年度亩产效益</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评价等级</w:t>
            </w:r>
          </w:p>
        </w:tc>
        <w:tc>
          <w:tcPr>
            <w:tcW w:w="2380" w:type="dxa"/>
            <w:tcBorders>
              <w:top w:val="single" w:color="000000" w:sz="4" w:space="0"/>
              <w:left w:val="nil"/>
              <w:bottom w:val="nil"/>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00" w:hRule="atLeast"/>
        </w:trPr>
        <w:tc>
          <w:tcPr>
            <w:tcW w:w="19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中介机构审核</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认定项目增加的</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w:t>
            </w:r>
          </w:p>
        </w:tc>
        <w:tc>
          <w:tcPr>
            <w:tcW w:w="7044" w:type="dxa"/>
            <w:gridSpan w:val="4"/>
            <w:tcBorders>
              <w:top w:val="single" w:color="auto" w:sz="4" w:space="0"/>
              <w:left w:val="nil"/>
              <w:bottom w:val="nil"/>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增加的建筑面积：</w:t>
            </w:r>
          </w:p>
        </w:tc>
      </w:tr>
      <w:tr>
        <w:tblPrEx>
          <w:tblCellMar>
            <w:top w:w="0" w:type="dxa"/>
            <w:left w:w="108" w:type="dxa"/>
            <w:bottom w:w="0" w:type="dxa"/>
            <w:right w:w="108" w:type="dxa"/>
          </w:tblCellMar>
        </w:tblPrEx>
        <w:trPr>
          <w:trHeight w:val="1925" w:hRule="atLeast"/>
        </w:trPr>
        <w:tc>
          <w:tcPr>
            <w:tcW w:w="19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009" w:type="dxa"/>
            <w:tcBorders>
              <w:top w:val="nil"/>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中介机构名称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:审核人:</w:t>
            </w:r>
          </w:p>
        </w:tc>
        <w:tc>
          <w:tcPr>
            <w:tcW w:w="1820" w:type="dxa"/>
            <w:tcBorders>
              <w:top w:val="nil"/>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215" w:type="dxa"/>
            <w:gridSpan w:val="2"/>
            <w:tcBorders>
              <w:top w:val="nil"/>
              <w:left w:val="nil"/>
              <w:bottom w:val="single" w:color="auto"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年月日</w:t>
            </w:r>
          </w:p>
        </w:tc>
      </w:tr>
      <w:tr>
        <w:tblPrEx>
          <w:tblCellMar>
            <w:top w:w="0" w:type="dxa"/>
            <w:left w:w="108" w:type="dxa"/>
            <w:bottom w:w="0" w:type="dxa"/>
            <w:right w:w="108" w:type="dxa"/>
          </w:tblCellMar>
        </w:tblPrEx>
        <w:trPr>
          <w:trHeight w:val="1990" w:hRule="atLeast"/>
        </w:trPr>
        <w:tc>
          <w:tcPr>
            <w:tcW w:w="19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项目主管</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部门意见</w:t>
            </w:r>
          </w:p>
        </w:tc>
        <w:tc>
          <w:tcPr>
            <w:tcW w:w="3829"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区经信部门</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c>
          <w:tcPr>
            <w:tcW w:w="3215"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区规划部门</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表样10</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（）年度企业纳税证明表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制表日期：</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单位：万元</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20"/>
        <w:gridCol w:w="1403"/>
        <w:gridCol w:w="576"/>
        <w:gridCol w:w="1061"/>
        <w:gridCol w:w="1468"/>
        <w:gridCol w:w="59"/>
        <w:gridCol w:w="873"/>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申报企业名称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（盖章）</w:t>
            </w:r>
          </w:p>
        </w:tc>
        <w:tc>
          <w:tcPr>
            <w:tcW w:w="304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2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企业地址</w:t>
            </w:r>
          </w:p>
        </w:tc>
        <w:tc>
          <w:tcPr>
            <w:tcW w:w="282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企业财务部门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联系人姓名</w:t>
            </w:r>
          </w:p>
        </w:tc>
        <w:tc>
          <w:tcPr>
            <w:tcW w:w="304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2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手机号码</w:t>
            </w:r>
          </w:p>
        </w:tc>
        <w:tc>
          <w:tcPr>
            <w:tcW w:w="282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国税“税务登记号码”纳税情况（共15位）</w:t>
            </w:r>
          </w:p>
        </w:tc>
        <w:tc>
          <w:tcPr>
            <w:tcW w:w="434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5"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地税部门企业编码（共15位）</w:t>
            </w:r>
          </w:p>
        </w:tc>
        <w:tc>
          <w:tcPr>
            <w:tcW w:w="4349"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国税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企业上缴市税务局的税金以（）1月1日至12月31日</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时间内内实际入库数为准（不含罚款、滞纳金）</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税务部门填写的审核意见：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1、增值税实际入库数（元）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2、增值税实际调库数</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3、企业所得税（外商投资企业所得税）实际入库数（元）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总计</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9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税务部门（盖章）</w:t>
            </w:r>
          </w:p>
        </w:tc>
        <w:tc>
          <w:tcPr>
            <w:tcW w:w="252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税务部门经办人签名</w:t>
            </w:r>
          </w:p>
        </w:tc>
        <w:tc>
          <w:tcPr>
            <w:tcW w:w="93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9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地税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情况</w:t>
            </w: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以企业上缴市税务局的税金以（）年1月1日至12月31日时间内实际实际入库为准（不含工资薪金个人所得税及罚款、滞纳金）。单位：万元</w:t>
            </w:r>
          </w:p>
        </w:tc>
        <w:tc>
          <w:tcPr>
            <w:tcW w:w="2881"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税务部门填写的审核意见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1、营业税实际入库数（万元）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2、企业所得税实际入库数（万元）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3、城市维护建设税实际入库数（万元）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4、资源税实际入库数（万元）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5、印花税实际入库数（万元）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6、房产税实际入库数（万元）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7、土地增值税实际入库数（万元）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8、城镇土地使用税实际入库数（万元）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9、个人所得税实际入库数（指</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个体</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工商户生产经营所得）（万元）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10、契税实际入库数（万元）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11、耕地占用税实际入库数（万元）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428"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总计（万元）</w:t>
            </w:r>
          </w:p>
        </w:tc>
        <w:tc>
          <w:tcPr>
            <w:tcW w:w="2881" w:type="dxa"/>
            <w:gridSpan w:val="3"/>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5" w:type="dxa"/>
            <w:vMerge w:val="continue"/>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32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税务局盖章</w:t>
            </w:r>
          </w:p>
        </w:tc>
        <w:tc>
          <w:tcPr>
            <w:tcW w:w="3105"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税务局经办人签名</w:t>
            </w:r>
          </w:p>
        </w:tc>
        <w:tc>
          <w:tcPr>
            <w:tcW w:w="93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9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szCs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eastAsia" w:ascii="Times New Roman" w:hAnsi="Times New Roman" w:eastAsia="黑体" w:cs="Times New Roman"/>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w:t>
      </w:r>
      <w:bookmarkStart w:id="13" w:name="_GoBack"/>
      <w:bookmarkEnd w:id="13"/>
      <w:bookmarkStart w:id="11" w:name="RANGE!A1:M19"/>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（）年度企业申报（核定）国产设备明细表</w:t>
      </w:r>
      <w:bookmarkEnd w:id="11"/>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2"/>
        <w:tblW w:w="14594" w:type="dxa"/>
        <w:tblInd w:w="-426" w:type="dxa"/>
        <w:tblLayout w:type="fixed"/>
        <w:tblCellMar>
          <w:top w:w="0" w:type="dxa"/>
          <w:left w:w="108" w:type="dxa"/>
          <w:bottom w:w="0" w:type="dxa"/>
          <w:right w:w="108" w:type="dxa"/>
        </w:tblCellMar>
      </w:tblPr>
      <w:tblGrid>
        <w:gridCol w:w="706"/>
        <w:gridCol w:w="1100"/>
        <w:gridCol w:w="1372"/>
        <w:gridCol w:w="914"/>
        <w:gridCol w:w="379"/>
        <w:gridCol w:w="534"/>
        <w:gridCol w:w="914"/>
        <w:gridCol w:w="914"/>
        <w:gridCol w:w="712"/>
        <w:gridCol w:w="201"/>
        <w:gridCol w:w="914"/>
        <w:gridCol w:w="791"/>
        <w:gridCol w:w="123"/>
        <w:gridCol w:w="914"/>
        <w:gridCol w:w="940"/>
        <w:gridCol w:w="1027"/>
        <w:gridCol w:w="1030"/>
        <w:gridCol w:w="1109"/>
      </w:tblGrid>
      <w:tr>
        <w:tblPrEx>
          <w:tblCellMar>
            <w:top w:w="0" w:type="dxa"/>
            <w:left w:w="108" w:type="dxa"/>
            <w:bottom w:w="0" w:type="dxa"/>
            <w:right w:w="108" w:type="dxa"/>
          </w:tblCellMar>
        </w:tblPrEx>
        <w:trPr>
          <w:trHeight w:val="567"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1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入帐</w:t>
            </w:r>
            <w:r>
              <w:rPr>
                <w:rFonts w:hint="eastAsia"/>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科目</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发票入帐</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凭证</w:t>
            </w:r>
          </w:p>
        </w:tc>
        <w:tc>
          <w:tcPr>
            <w:tcW w:w="825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制造商</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使用点</w:t>
            </w:r>
          </w:p>
        </w:tc>
      </w:tr>
      <w:tr>
        <w:tblPrEx>
          <w:tblCellMar>
            <w:top w:w="0" w:type="dxa"/>
            <w:left w:w="108" w:type="dxa"/>
            <w:bottom w:w="0" w:type="dxa"/>
            <w:right w:w="108" w:type="dxa"/>
          </w:tblCellMar>
        </w:tblPrEx>
        <w:trPr>
          <w:trHeight w:val="567"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vMerge w:val="continue"/>
            <w:tcBorders>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名称</w:t>
            </w: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类型</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p>
        </w:tc>
        <w:tc>
          <w:tcPr>
            <w:tcW w:w="9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单价</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不含税金额</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价税</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7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0" w:type="dxa"/>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3"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gridSpan w:val="2"/>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14"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4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27"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0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1806" w:type="dxa"/>
            <w:gridSpan w:val="2"/>
            <w:tcBorders>
              <w:top w:val="single" w:color="auto" w:sz="4" w:space="0"/>
              <w:left w:val="single" w:color="auto" w:sz="4" w:space="0"/>
              <w:bottom w:val="single" w:color="auto" w:sz="4" w:space="0"/>
              <w:right w:val="nil"/>
            </w:tcBorders>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665" w:type="dxa"/>
            <w:gridSpan w:val="3"/>
            <w:tcBorders>
              <w:top w:val="single" w:color="auto" w:sz="4" w:space="0"/>
              <w:left w:val="single" w:color="auto" w:sz="4" w:space="0"/>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3074" w:type="dxa"/>
            <w:gridSpan w:val="4"/>
            <w:tcBorders>
              <w:top w:val="single" w:color="auto" w:sz="4" w:space="0"/>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906" w:type="dxa"/>
            <w:gridSpan w:val="3"/>
            <w:tcBorders>
              <w:top w:val="single" w:color="auto" w:sz="4" w:space="0"/>
              <w:left w:val="nil"/>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c>
          <w:tcPr>
            <w:tcW w:w="5143"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11</w:t>
      </w:r>
      <w:r>
        <w:rPr>
          <w:rFonts w:hint="eastAsia" w:ascii="Times New Roman" w:hAnsi="Times New Roman" w:eastAsia="黑体" w:cs="Times New Roman"/>
          <w:color w:val="0D0D0D" w:themeColor="text1" w:themeTint="F2"/>
          <w:spacing w:val="0"/>
          <w:kern w:val="21"/>
          <w:szCs w:val="32"/>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w:t>
      </w:r>
      <w:r>
        <w:rPr>
          <w:rFonts w:hint="eastAsia"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自制</w:t>
      </w: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设备明细表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2"/>
        <w:tblW w:w="14595" w:type="dxa"/>
        <w:tblInd w:w="-426" w:type="dxa"/>
        <w:tblLayout w:type="fixed"/>
        <w:tblCellMar>
          <w:top w:w="0" w:type="dxa"/>
          <w:left w:w="108" w:type="dxa"/>
          <w:bottom w:w="0" w:type="dxa"/>
          <w:right w:w="108" w:type="dxa"/>
        </w:tblCellMar>
      </w:tblPr>
      <w:tblGrid>
        <w:gridCol w:w="510"/>
        <w:gridCol w:w="772"/>
        <w:gridCol w:w="773"/>
        <w:gridCol w:w="1035"/>
        <w:gridCol w:w="655"/>
        <w:gridCol w:w="860"/>
        <w:gridCol w:w="795"/>
        <w:gridCol w:w="580"/>
        <w:gridCol w:w="590"/>
        <w:gridCol w:w="900"/>
        <w:gridCol w:w="750"/>
        <w:gridCol w:w="1050"/>
        <w:gridCol w:w="735"/>
        <w:gridCol w:w="735"/>
        <w:gridCol w:w="735"/>
        <w:gridCol w:w="735"/>
        <w:gridCol w:w="735"/>
        <w:gridCol w:w="550"/>
        <w:gridCol w:w="550"/>
        <w:gridCol w:w="550"/>
      </w:tblGrid>
      <w:tr>
        <w:tblPrEx>
          <w:tblCellMar>
            <w:top w:w="0" w:type="dxa"/>
            <w:left w:w="108" w:type="dxa"/>
            <w:bottom w:w="0" w:type="dxa"/>
            <w:right w:w="108" w:type="dxa"/>
          </w:tblCellMar>
        </w:tblPrEx>
        <w:trPr>
          <w:trHeight w:val="567"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7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7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（台）</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单台设备成本</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5130" w:type="dxa"/>
            <w:gridSpan w:val="7"/>
            <w:tcBorders>
              <w:top w:val="single" w:color="auto" w:sz="4" w:space="0"/>
              <w:left w:val="nil"/>
              <w:bottom w:val="single" w:color="auto" w:sz="4" w:space="0"/>
              <w:right w:val="single" w:color="000000"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其中:成本明细（万元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10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设备总成本</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万元</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3675"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税务部门发票</w:t>
            </w:r>
          </w:p>
        </w:tc>
        <w:tc>
          <w:tcPr>
            <w:tcW w:w="5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申报数</w:t>
            </w:r>
          </w:p>
        </w:tc>
        <w:tc>
          <w:tcPr>
            <w:tcW w:w="5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审核数</w:t>
            </w:r>
          </w:p>
        </w:tc>
        <w:tc>
          <w:tcPr>
            <w:tcW w:w="5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CellMar>
            <w:top w:w="0" w:type="dxa"/>
            <w:left w:w="108" w:type="dxa"/>
            <w:bottom w:w="0" w:type="dxa"/>
            <w:right w:w="108" w:type="dxa"/>
          </w:tblCellMar>
        </w:tblPrEx>
        <w:trPr>
          <w:trHeight w:val="567"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br w:type="textWrapping"/>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入帐凭证</w:t>
            </w:r>
          </w:p>
        </w:tc>
        <w:tc>
          <w:tcPr>
            <w:tcW w:w="86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设备转固定资产凭证</w:t>
            </w:r>
          </w:p>
        </w:tc>
        <w:tc>
          <w:tcPr>
            <w:tcW w:w="795"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原材料</w:t>
            </w:r>
          </w:p>
        </w:tc>
        <w:tc>
          <w:tcPr>
            <w:tcW w:w="58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数量</w:t>
            </w:r>
          </w:p>
        </w:tc>
        <w:tc>
          <w:tcPr>
            <w:tcW w:w="59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单价</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不含税金额</w:t>
            </w:r>
          </w:p>
        </w:tc>
        <w:tc>
          <w:tcPr>
            <w:tcW w:w="750"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价税合计</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发票名称</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销货单位</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发票内容</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发票日期</w:t>
            </w:r>
          </w:p>
        </w:tc>
        <w:tc>
          <w:tcPr>
            <w:tcW w:w="73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发票号码</w:t>
            </w: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6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3=1×2</w:t>
            </w: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7" w:hRule="atLeast"/>
        </w:trPr>
        <w:tc>
          <w:tcPr>
            <w:tcW w:w="5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6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8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表样12</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（）年度企业申报（核定）国产</w:t>
      </w:r>
      <w:r>
        <w:rPr>
          <w:rFonts w:hint="eastAsia"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、自制</w:t>
      </w: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设备付款凭证明细表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2"/>
        <w:tblW w:w="1460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1"/>
        <w:gridCol w:w="1490"/>
        <w:gridCol w:w="1087"/>
        <w:gridCol w:w="1230"/>
        <w:gridCol w:w="1227"/>
        <w:gridCol w:w="1508"/>
        <w:gridCol w:w="1636"/>
        <w:gridCol w:w="1356"/>
        <w:gridCol w:w="135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65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149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销货单位</w:t>
            </w:r>
          </w:p>
        </w:tc>
        <w:tc>
          <w:tcPr>
            <w:tcW w:w="108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方式</w:t>
            </w:r>
          </w:p>
        </w:tc>
        <w:tc>
          <w:tcPr>
            <w:tcW w:w="123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付款凭证号码</w:t>
            </w:r>
          </w:p>
        </w:tc>
        <w:tc>
          <w:tcPr>
            <w:tcW w:w="122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付款凭证日期</w:t>
            </w:r>
          </w:p>
        </w:tc>
        <w:tc>
          <w:tcPr>
            <w:tcW w:w="1508"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应付金额</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（含税）</w:t>
            </w:r>
          </w:p>
        </w:tc>
        <w:tc>
          <w:tcPr>
            <w:tcW w:w="163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实付金额小计（含税）</w:t>
            </w:r>
          </w:p>
        </w:tc>
        <w:tc>
          <w:tcPr>
            <w:tcW w:w="408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5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49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记帐凭证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逐笔支付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65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149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2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8"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63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5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7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5" w:type="dxa"/>
            <w:gridSpan w:val="6"/>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7233" w:type="dxa"/>
            <w:gridSpan w:val="5"/>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5"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3144"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c>
          <w:tcPr>
            <w:tcW w:w="4089"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表样13</w:t>
      </w:r>
      <w:bookmarkStart w:id="12" w:name="RANGE!A1:K19"/>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（）年度企业申报（核定）进口设备明细表</w:t>
      </w:r>
      <w:bookmarkEnd w:id="12"/>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企业名称（盖章）：</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2"/>
        <w:tblW w:w="13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1"/>
        <w:gridCol w:w="813"/>
        <w:gridCol w:w="1226"/>
        <w:gridCol w:w="953"/>
        <w:gridCol w:w="1633"/>
        <w:gridCol w:w="1474"/>
        <w:gridCol w:w="939"/>
        <w:gridCol w:w="939"/>
        <w:gridCol w:w="964"/>
        <w:gridCol w:w="893"/>
        <w:gridCol w:w="122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序号</w:t>
            </w:r>
          </w:p>
        </w:tc>
        <w:tc>
          <w:tcPr>
            <w:tcW w:w="70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入帐</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科目</w:t>
            </w:r>
          </w:p>
        </w:tc>
        <w:tc>
          <w:tcPr>
            <w:tcW w:w="81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入帐凭证</w:t>
            </w:r>
          </w:p>
        </w:tc>
        <w:tc>
          <w:tcPr>
            <w:tcW w:w="8128"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关税（</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增值税</w:t>
            </w:r>
            <w:r>
              <w:rPr>
                <w:rFonts w:hint="eastAsia"/>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专用缴款书及报关单</w:t>
            </w:r>
          </w:p>
        </w:tc>
        <w:tc>
          <w:tcPr>
            <w:tcW w:w="89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实付金额小计</w:t>
            </w:r>
          </w:p>
        </w:tc>
        <w:tc>
          <w:tcPr>
            <w:tcW w:w="1229"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制造商</w:t>
            </w:r>
          </w:p>
        </w:tc>
        <w:tc>
          <w:tcPr>
            <w:tcW w:w="123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座落点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名称</w:t>
            </w: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w:t>
            </w: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报关单编号</w:t>
            </w: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报关进口</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日期</w:t>
            </w: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数量</w:t>
            </w: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单价</w:t>
            </w: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不含税金额</w:t>
            </w:r>
          </w:p>
        </w:tc>
        <w:tc>
          <w:tcPr>
            <w:tcW w:w="89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1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5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4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3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6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8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2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3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91"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法定代表人签字：</w:t>
            </w:r>
          </w:p>
        </w:tc>
        <w:tc>
          <w:tcPr>
            <w:tcW w:w="3356"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填表人签字：</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表样14</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（）年度企业申报（核定）进口设备付款凭证明细表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金额单位：万元</w:t>
      </w:r>
    </w:p>
    <w:tbl>
      <w:tblPr>
        <w:tblStyle w:val="12"/>
        <w:tblW w:w="13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70"/>
        <w:gridCol w:w="1133"/>
        <w:gridCol w:w="1275"/>
        <w:gridCol w:w="1567"/>
        <w:gridCol w:w="1296"/>
        <w:gridCol w:w="1332"/>
        <w:gridCol w:w="1870"/>
        <w:gridCol w:w="1155"/>
        <w:gridCol w:w="115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117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设备名称</w:t>
            </w:r>
          </w:p>
        </w:tc>
        <w:tc>
          <w:tcPr>
            <w:tcW w:w="113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销货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单位</w:t>
            </w:r>
          </w:p>
        </w:tc>
        <w:tc>
          <w:tcPr>
            <w:tcW w:w="1275"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付款方式</w:t>
            </w:r>
          </w:p>
        </w:tc>
        <w:tc>
          <w:tcPr>
            <w:tcW w:w="1567"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付款凭证号码</w:t>
            </w:r>
          </w:p>
        </w:tc>
        <w:tc>
          <w:tcPr>
            <w:tcW w:w="129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33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应付金额</w:t>
            </w:r>
          </w:p>
        </w:tc>
        <w:tc>
          <w:tcPr>
            <w:tcW w:w="187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实付金额小计</w:t>
            </w:r>
          </w:p>
        </w:tc>
        <w:tc>
          <w:tcPr>
            <w:tcW w:w="349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付款</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日期</w:t>
            </w: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记帐凭证</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号码</w:t>
            </w: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逐笔支付</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3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7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9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53" w:type="dxa"/>
            <w:gridSpan w:val="6"/>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332"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870"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55"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82" w:type="dxa"/>
            <w:shd w:val="clear" w:color="000000"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47" w:type="dxa"/>
            <w:gridSpan w:val="11"/>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5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法定代表人签字：</w:t>
            </w:r>
          </w:p>
        </w:tc>
        <w:tc>
          <w:tcPr>
            <w:tcW w:w="669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填表人签字：</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表样15</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（）年度企业核减（增）国产、进口、自制设备明细表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编制时间：年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审核单位</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项目名称：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审核人：</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p>
    <w:tbl>
      <w:tblPr>
        <w:tblStyle w:val="12"/>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512"/>
        <w:gridCol w:w="1726"/>
        <w:gridCol w:w="1674"/>
        <w:gridCol w:w="743"/>
        <w:gridCol w:w="1240"/>
        <w:gridCol w:w="1332"/>
        <w:gridCol w:w="1330"/>
        <w:gridCol w:w="99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序号</w:t>
            </w:r>
          </w:p>
        </w:tc>
        <w:tc>
          <w:tcPr>
            <w:tcW w:w="1512"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企业上报国产</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进口</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设备\自制设备明细表中的序号</w:t>
            </w:r>
          </w:p>
        </w:tc>
        <w:tc>
          <w:tcPr>
            <w:tcW w:w="172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设备名称</w:t>
            </w:r>
          </w:p>
        </w:tc>
        <w:tc>
          <w:tcPr>
            <w:tcW w:w="1674"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增值税发票（或报关单）号码</w:t>
            </w:r>
          </w:p>
        </w:tc>
        <w:tc>
          <w:tcPr>
            <w:tcW w:w="74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发票</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张数</w:t>
            </w:r>
          </w:p>
        </w:tc>
        <w:tc>
          <w:tcPr>
            <w:tcW w:w="489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核减设备金额（万元）</w:t>
            </w:r>
          </w:p>
        </w:tc>
        <w:tc>
          <w:tcPr>
            <w:tcW w:w="2583"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核减（增）原因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购置国产</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购置进口</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设备</w:t>
            </w: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自制设备</w:t>
            </w: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合计</w:t>
            </w:r>
          </w:p>
        </w:tc>
        <w:tc>
          <w:tcPr>
            <w:tcW w:w="2583"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51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726"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67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74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24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2"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133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99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c>
          <w:tcPr>
            <w:tcW w:w="258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52"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说明：核减的国产设备、进口设备、自制设备分别填写。</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表样16</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（）年度企业零土地增加建筑面积项目明细表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企业名称：</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审核单位</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盖章</w:t>
      </w:r>
      <w:r>
        <w:rPr>
          <w:rFonts w:hint="eastAsia"/>
          <w:color w:val="0D0D0D" w:themeColor="text1" w:themeTint="F2"/>
          <w:spacing w:val="0"/>
          <w:kern w:val="21"/>
          <w:sz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审核人：</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p>
    <w:tbl>
      <w:tblPr>
        <w:tblStyle w:val="12"/>
        <w:tblW w:w="13647" w:type="dxa"/>
        <w:tblInd w:w="0" w:type="dxa"/>
        <w:tblLayout w:type="fixed"/>
        <w:tblCellMar>
          <w:top w:w="0" w:type="dxa"/>
          <w:left w:w="108" w:type="dxa"/>
          <w:bottom w:w="0" w:type="dxa"/>
          <w:right w:w="108" w:type="dxa"/>
        </w:tblCellMar>
      </w:tblPr>
      <w:tblGrid>
        <w:gridCol w:w="922"/>
        <w:gridCol w:w="985"/>
        <w:gridCol w:w="1002"/>
        <w:gridCol w:w="1010"/>
        <w:gridCol w:w="1002"/>
        <w:gridCol w:w="1007"/>
        <w:gridCol w:w="1002"/>
        <w:gridCol w:w="999"/>
        <w:gridCol w:w="1195"/>
        <w:gridCol w:w="1163"/>
        <w:gridCol w:w="1084"/>
        <w:gridCol w:w="1236"/>
        <w:gridCol w:w="1040"/>
      </w:tblGrid>
      <w:tr>
        <w:tblPrEx>
          <w:tblCellMar>
            <w:top w:w="0" w:type="dxa"/>
            <w:left w:w="108" w:type="dxa"/>
            <w:bottom w:w="0" w:type="dxa"/>
            <w:right w:w="108" w:type="dxa"/>
          </w:tblCellMar>
        </w:tblPrEx>
        <w:trPr>
          <w:trHeight w:val="62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项目实施地点</w:t>
            </w:r>
          </w:p>
        </w:tc>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土地证（发证时间）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规划调整批准时间</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建筑规划许可证（发证时间）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施工许可证（发证时间）</w:t>
            </w:r>
          </w:p>
        </w:tc>
        <w:tc>
          <w:tcPr>
            <w:tcW w:w="1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规划验收时间</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质量监督站报告时间土建验收时间</w:t>
            </w:r>
          </w:p>
        </w:tc>
        <w:tc>
          <w:tcPr>
            <w:tcW w:w="9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房产证（发证时间）</w:t>
            </w:r>
          </w:p>
        </w:tc>
        <w:tc>
          <w:tcPr>
            <w:tcW w:w="1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企业申报增加的建筑面积（平方米）</w:t>
            </w:r>
          </w:p>
        </w:tc>
        <w:tc>
          <w:tcPr>
            <w:tcW w:w="348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中介机构审核</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核增（减）</w:t>
            </w:r>
          </w:p>
        </w:tc>
      </w:tr>
      <w:tr>
        <w:tblPrEx>
          <w:tblCellMar>
            <w:top w:w="0" w:type="dxa"/>
            <w:left w:w="108" w:type="dxa"/>
            <w:bottom w:w="0" w:type="dxa"/>
            <w:right w:w="108" w:type="dxa"/>
          </w:tblCellMar>
        </w:tblPrEx>
        <w:trPr>
          <w:trHeight w:val="624"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核增建筑面积（平方米）</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核减建筑面积（平方米）</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核定补助建筑面积（平方米）</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原因</w:t>
            </w:r>
          </w:p>
        </w:tc>
      </w:tr>
      <w:tr>
        <w:tblPrEx>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4=1+2</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24" w:hRule="atLeast"/>
        </w:trPr>
        <w:tc>
          <w:tcPr>
            <w:tcW w:w="912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24" w:hRule="atLeast"/>
        </w:trPr>
        <w:tc>
          <w:tcPr>
            <w:tcW w:w="13647" w:type="dxa"/>
            <w:gridSpan w:val="13"/>
            <w:tcBorders>
              <w:top w:val="single" w:color="auto" w:sz="4" w:space="0"/>
              <w:left w:val="nil"/>
              <w:bottom w:val="nil"/>
              <w:right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主要经济指标变化情况</w:t>
            </w:r>
          </w:p>
        </w:tc>
      </w:tr>
      <w:tr>
        <w:tblPrEx>
          <w:tblCellMar>
            <w:top w:w="0" w:type="dxa"/>
            <w:left w:w="108" w:type="dxa"/>
            <w:bottom w:w="0" w:type="dxa"/>
            <w:right w:w="108" w:type="dxa"/>
          </w:tblCellMar>
        </w:tblPrEx>
        <w:trPr>
          <w:trHeight w:val="624" w:hRule="atLeast"/>
        </w:trPr>
        <w:tc>
          <w:tcPr>
            <w:tcW w:w="19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建筑用地</w:t>
            </w:r>
          </w:p>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（平方米）</w:t>
            </w:r>
          </w:p>
        </w:tc>
        <w:tc>
          <w:tcPr>
            <w:tcW w:w="201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建筑占地（平方米）</w:t>
            </w:r>
          </w:p>
        </w:tc>
        <w:tc>
          <w:tcPr>
            <w:tcW w:w="20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建筑面积（平方米）</w:t>
            </w:r>
          </w:p>
        </w:tc>
        <w:tc>
          <w:tcPr>
            <w:tcW w:w="20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建筑密度</w:t>
            </w:r>
          </w:p>
        </w:tc>
        <w:tc>
          <w:tcPr>
            <w:tcW w:w="2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绿地率</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容积率</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实施前</w:t>
            </w: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实施后</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24"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9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1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2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表样17</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eastAsia="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（）年度企业税收入库情况明细表汇总表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挂钩项目:市区工业企业技术改造专项资金（设备或面积）</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编制时间：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年</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月</w:t>
      </w:r>
      <w:r>
        <w:rPr>
          <w:rFonts w:hint="eastAsia"/>
          <w:color w:val="0D0D0D" w:themeColor="text1" w:themeTint="F2"/>
          <w:spacing w:val="0"/>
          <w:kern w:val="21"/>
          <w:sz w:val="24"/>
          <w:highlight w:val="none"/>
          <w:shd w:val="clear" w:color="auto" w:fill="auto"/>
          <w:lang w:val="en-US" w:eastAsia="zh-CN"/>
          <w14:textFill>
            <w14:solidFill>
              <w14:schemeClr w14:val="tx1">
                <w14:lumMod w14:val="95000"/>
                <w14:lumOff w14:val="5000"/>
              </w14:schemeClr>
            </w14:solidFill>
          </w14:textFill>
        </w:rPr>
        <w:t xml:space="preserve">   </w:t>
      </w: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日</w:t>
      </w:r>
    </w:p>
    <w:tbl>
      <w:tblPr>
        <w:tblStyle w:val="12"/>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65"/>
        <w:gridCol w:w="1094"/>
        <w:gridCol w:w="884"/>
        <w:gridCol w:w="693"/>
        <w:gridCol w:w="895"/>
        <w:gridCol w:w="1067"/>
        <w:gridCol w:w="1500"/>
        <w:gridCol w:w="887"/>
        <w:gridCol w:w="679"/>
        <w:gridCol w:w="671"/>
        <w:gridCol w:w="671"/>
        <w:gridCol w:w="671"/>
        <w:gridCol w:w="671"/>
        <w:gridCol w:w="671"/>
        <w:gridCol w:w="67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所属区</w:t>
            </w: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企业名称</w:t>
            </w: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增值税入库</w:t>
            </w: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增值税调库</w:t>
            </w: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企业所得税（外商投资企业所得税）</w:t>
            </w: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个人所得税（指个体工商户生产经营所得：不含工薪所得）</w:t>
            </w: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城市维护建设税</w:t>
            </w: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资源税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印花税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土地增值税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城镇土地使用税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契税</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耕地占用税</w:t>
            </w: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环境保护税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w:t>
            </w: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w:t>
            </w: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w:t>
            </w: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56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9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4"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93"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95"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06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1500"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887"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9"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701" w:type="dxa"/>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09" w:type="dxa"/>
            <w:gridSpan w:val="10"/>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说明：申报市区工业企业技术改造专项资金</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设备和面积</w:t>
            </w:r>
            <w:r>
              <w:rPr>
                <w:rFonts w:hint="default" w:ascii="Times New Roman" w:hAnsi="Times New Roman" w:eastAsia="仿宋_GB2312" w:cs="Times New Roman"/>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的企业要分别汇总</w:t>
            </w:r>
          </w:p>
        </w:tc>
        <w:tc>
          <w:tcPr>
            <w:tcW w:w="4727"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仿宋_GB2312" w:cs="Times New Roman"/>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6838" w:h="11906" w:orient="landscape"/>
          <w:pgMar w:top="1587" w:right="1701" w:bottom="1531" w:left="1701"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t>表样18</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pacing w:val="0"/>
          <w:kern w:val="21"/>
          <w:sz w:val="44"/>
          <w:szCs w:val="44"/>
          <w:highlight w:val="none"/>
          <w:shd w:val="clear" w:color="auto" w:fill="auto"/>
          <w14:textFill>
            <w14:solidFill>
              <w14:schemeClr w14:val="tx1">
                <w14:lumMod w14:val="95000"/>
                <w14:lumOff w14:val="5000"/>
              </w14:schemeClr>
            </w14:solidFill>
          </w14:textFill>
        </w:rPr>
        <w:t>（）年度综合贡献额审核明细表</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单位名称：</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黑体" w:cs="Times New Roman"/>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r>
        <w:rPr>
          <w:color w:val="0D0D0D" w:themeColor="text1" w:themeTint="F2"/>
          <w:spacing w:val="0"/>
          <w:kern w:val="21"/>
          <w:sz w:val="24"/>
          <w:highlight w:val="none"/>
          <w:shd w:val="clear" w:color="auto" w:fill="auto"/>
          <w14:textFill>
            <w14:solidFill>
              <w14:schemeClr w14:val="tx1">
                <w14:lumMod w14:val="95000"/>
                <w14:lumOff w14:val="5000"/>
              </w14:schemeClr>
            </w14:solidFill>
          </w14:textFill>
        </w:rPr>
        <w:t>审核项目：</w:t>
      </w:r>
    </w:p>
    <w:tbl>
      <w:tblPr>
        <w:tblStyle w:val="12"/>
        <w:tblW w:w="8999" w:type="dxa"/>
        <w:tblInd w:w="0" w:type="dxa"/>
        <w:tblLayout w:type="fixed"/>
        <w:tblCellMar>
          <w:top w:w="0" w:type="dxa"/>
          <w:left w:w="108" w:type="dxa"/>
          <w:bottom w:w="0" w:type="dxa"/>
          <w:right w:w="108" w:type="dxa"/>
        </w:tblCellMar>
      </w:tblPr>
      <w:tblGrid>
        <w:gridCol w:w="776"/>
        <w:gridCol w:w="623"/>
        <w:gridCol w:w="2878"/>
        <w:gridCol w:w="1524"/>
        <w:gridCol w:w="896"/>
        <w:gridCol w:w="2302"/>
      </w:tblGrid>
      <w:tr>
        <w:tblPrEx>
          <w:tblCellMar>
            <w:top w:w="0" w:type="dxa"/>
            <w:left w:w="108" w:type="dxa"/>
            <w:bottom w:w="0" w:type="dxa"/>
            <w:right w:w="108" w:type="dxa"/>
          </w:tblCellMar>
        </w:tblPrEx>
        <w:trPr>
          <w:trHeight w:val="539"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序号</w:t>
            </w:r>
          </w:p>
        </w:tc>
        <w:tc>
          <w:tcPr>
            <w:tcW w:w="35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税种</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A</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472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（）年</w:t>
            </w:r>
          </w:p>
        </w:tc>
      </w:tr>
      <w:tr>
        <w:tblPrEx>
          <w:tblCellMar>
            <w:top w:w="0" w:type="dxa"/>
            <w:left w:w="108" w:type="dxa"/>
            <w:bottom w:w="0" w:type="dxa"/>
            <w:right w:w="108" w:type="dxa"/>
          </w:tblCellMar>
        </w:tblPrEx>
        <w:trPr>
          <w:trHeight w:val="539"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35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纳税额</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B</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hint="eastAsia" w:ascii="仿宋_GB2312" w:hAnsi="宋体" w:eastAsia="仿宋_GB2312" w:cs="宋体"/>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贡献额</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C</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539" w:hRule="atLeast"/>
        </w:trPr>
        <w:tc>
          <w:tcPr>
            <w:tcW w:w="77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r>
              <w:rPr>
                <w:rFonts w:hint="eastAsia"/>
                <w:color w:val="0D0D0D" w:themeColor="text1" w:themeTint="F2"/>
                <w:spacing w:val="0"/>
                <w:kern w:val="21"/>
                <w:sz w:val="24"/>
                <w:szCs w:val="24"/>
                <w:highlight w:val="none"/>
                <w:shd w:val="clear" w:color="auto" w:fill="auto"/>
                <w:lang w:eastAsia="zh-CN"/>
                <w14:textFill>
                  <w14:solidFill>
                    <w14:schemeClr w14:val="tx1">
                      <w14:lumMod w14:val="95000"/>
                      <w14:lumOff w14:val="5000"/>
                    </w14:schemeClr>
                  </w14:solidFill>
                </w14:textFill>
              </w:rPr>
              <w:t>—</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其中</w:t>
            </w: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实交金额</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39" w:hRule="atLeast"/>
        </w:trPr>
        <w:tc>
          <w:tcPr>
            <w:tcW w:w="776" w:type="dxa"/>
            <w:vMerge w:val="continue"/>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增值税调库数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6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p>
        </w:tc>
        <w:tc>
          <w:tcPr>
            <w:tcW w:w="2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r>
              <w:rPr>
                <w:rFonts w:hint="eastAsia" w:ascii="仿宋_GB2312"/>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留抵税额退税</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2</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企业所得税（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32%</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righ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3</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个人所得税（生产经营所得32%）</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4</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城市维护建设税（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5</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资源税（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6</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印花税（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7</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房产税（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土地增值税（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9</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城镇土地使用税（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10</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契税（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11</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耕地占用税（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7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eastAsia="等线"/>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12</w:t>
            </w:r>
          </w:p>
        </w:tc>
        <w:tc>
          <w:tcPr>
            <w:tcW w:w="3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left"/>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环境保护税（</w:t>
            </w:r>
            <w:r>
              <w:rPr>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80%</w:t>
            </w: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w:t>
            </w:r>
          </w:p>
        </w:tc>
        <w:tc>
          <w:tcPr>
            <w:tcW w:w="242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4277"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合计</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c>
          <w:tcPr>
            <w:tcW w:w="23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center"/>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539" w:hRule="atLeast"/>
        </w:trPr>
        <w:tc>
          <w:tcPr>
            <w:tcW w:w="89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备注</w:t>
            </w:r>
          </w:p>
        </w:tc>
      </w:tr>
      <w:tr>
        <w:tblPrEx>
          <w:tblCellMar>
            <w:top w:w="0" w:type="dxa"/>
            <w:left w:w="108" w:type="dxa"/>
            <w:bottom w:w="0" w:type="dxa"/>
            <w:right w:w="108" w:type="dxa"/>
          </w:tblCellMar>
        </w:tblPrEx>
        <w:trPr>
          <w:trHeight w:val="539" w:hRule="atLeast"/>
        </w:trPr>
        <w:tc>
          <w:tcPr>
            <w:tcW w:w="58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审核单位：</w:t>
            </w:r>
          </w:p>
        </w:tc>
        <w:tc>
          <w:tcPr>
            <w:tcW w:w="31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0" w:lineRule="atLeast"/>
              <w:ind w:left="0" w:leftChars="0"/>
              <w:jc w:val="both"/>
              <w:textAlignment w:val="auto"/>
              <w:rPr>
                <w:rFonts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pPr>
            <w:r>
              <w:rPr>
                <w:rFonts w:hint="eastAsia" w:ascii="仿宋_GB2312" w:hAnsi="宋体" w:cs="宋体"/>
                <w:color w:val="0D0D0D" w:themeColor="text1" w:themeTint="F2"/>
                <w:spacing w:val="0"/>
                <w:kern w:val="21"/>
                <w:sz w:val="24"/>
                <w:szCs w:val="24"/>
                <w:highlight w:val="none"/>
                <w:shd w:val="clear" w:color="auto" w:fill="auto"/>
                <w14:textFill>
                  <w14:solidFill>
                    <w14:schemeClr w14:val="tx1">
                      <w14:lumMod w14:val="95000"/>
                      <w14:lumOff w14:val="5000"/>
                    </w14:schemeClr>
                  </w14:solidFill>
                </w14:textFill>
              </w:rPr>
              <w:t>审核人员：</w:t>
            </w:r>
          </w:p>
        </w:tc>
      </w:tr>
    </w:tbl>
    <w:p>
      <w:pPr>
        <w:keepNext w:val="0"/>
        <w:keepLines w:val="0"/>
        <w:pageBreakBefore w:val="0"/>
        <w:widowControl w:val="0"/>
        <w:shd w:val="clear"/>
        <w:kinsoku/>
        <w:wordWrap/>
        <w:overflowPunct/>
        <w:topLinePunct w:val="0"/>
        <w:autoSpaceDE/>
        <w:autoSpaceDN/>
        <w:bidi w:val="0"/>
        <w:adjustRightInd/>
        <w:snapToGrid/>
        <w:spacing w:line="600" w:lineRule="exact"/>
        <w:ind w:left="0" w:leftChars="0"/>
        <w:jc w:val="left"/>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253" w:firstLineChars="100"/>
        <w:jc w:val="left"/>
        <w:textAlignment w:val="auto"/>
        <w:rPr>
          <w:color w:val="0D0D0D" w:themeColor="text1" w:themeTint="F2"/>
          <w:spacing w:val="0"/>
          <w:kern w:val="21"/>
          <w:sz w:val="28"/>
          <w:szCs w:val="28"/>
          <w:highlight w:val="none"/>
          <w:shd w:val="clear" w:color="auto" w:fill="auto"/>
          <w14:textFill>
            <w14:solidFill>
              <w14:schemeClr w14:val="tx1">
                <w14:lumMod w14:val="95000"/>
                <w14:lumOff w14:val="5000"/>
              </w14:schemeClr>
            </w14:solidFill>
          </w14:textFill>
        </w:rPr>
        <w:sectPr>
          <w:pgSz w:w="11906" w:h="16838"/>
          <w:pgMar w:top="1701" w:right="1531" w:bottom="1701" w:left="1587" w:header="851" w:footer="992" w:gutter="0"/>
          <w:pgNumType w:fmt="numberInDash"/>
          <w:cols w:space="0" w:num="1"/>
          <w:rtlGutter w:val="0"/>
          <w:docGrid w:type="linesAndChars" w:linePitch="447" w:charSpace="-5544"/>
        </w:sect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293" w:firstLineChars="100"/>
        <w:textAlignment w:val="auto"/>
        <w:rPr>
          <w:color w:val="0D0D0D" w:themeColor="text1" w:themeTint="F2"/>
          <w:spacing w:val="0"/>
          <w:kern w:val="21"/>
          <w:szCs w:val="32"/>
          <w:highlight w:val="none"/>
          <w:shd w:val="clear" w:color="auto" w:fill="auto"/>
          <w14:textFill>
            <w14:solidFill>
              <w14:schemeClr w14:val="tx1">
                <w14:lumMod w14:val="95000"/>
                <w14:lumOff w14:val="5000"/>
              </w14:schemeClr>
            </w14:solidFill>
          </w14:textFill>
        </w:rPr>
      </w:pPr>
    </w:p>
    <w:sectPr>
      <w:pgSz w:w="11906" w:h="16838"/>
      <w:pgMar w:top="1701" w:right="1531" w:bottom="1701" w:left="1587" w:header="851" w:footer="992" w:gutter="0"/>
      <w:pgNumType w:fmt="numberInDash"/>
      <w:cols w:space="0" w:num="1"/>
      <w:rtlGutter w:val="0"/>
      <w:docGrid w:type="linesAndChars" w:linePitch="447" w:charSpace="-5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E-BZ-PK7482d6-Identity-H">
    <w:altName w:val="仿宋_GB2312"/>
    <w:panose1 w:val="00000000000000000000"/>
    <w:charset w:val="00"/>
    <w:family w:val="roman"/>
    <w:pitch w:val="default"/>
    <w:sig w:usb0="00000000" w:usb1="00000000" w:usb2="00000000" w:usb3="00000000" w:csb0="00000000" w:csb1="00000000"/>
  </w:font>
  <w:font w:name="FSJ-PK748200026e5-Identity-H">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altName w:val="黑体"/>
    <w:panose1 w:val="02010600030101010101"/>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trackRevisions w:val="1"/>
  <w:documentProtection w:enforcement="0"/>
  <w:defaultTabStop w:val="420"/>
  <w:drawingGridHorizontalSpacing w:val="146"/>
  <w:drawingGridVerticalSpacing w:val="22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jRiYTg1NmZjNzIzMTEzN2MzYzFhMTJmMWRmOTMifQ=="/>
    <w:docVar w:name="KSO_WPS_MARK_KEY" w:val="8c046a7e-dd15-4f34-b4e4-51435e493232"/>
  </w:docVars>
  <w:rsids>
    <w:rsidRoot w:val="25430D26"/>
    <w:rsid w:val="00005A36"/>
    <w:rsid w:val="00021C6B"/>
    <w:rsid w:val="000A010B"/>
    <w:rsid w:val="000C6720"/>
    <w:rsid w:val="000D4A4E"/>
    <w:rsid w:val="000D7F47"/>
    <w:rsid w:val="00104C7F"/>
    <w:rsid w:val="001111AF"/>
    <w:rsid w:val="00117971"/>
    <w:rsid w:val="00122643"/>
    <w:rsid w:val="00123414"/>
    <w:rsid w:val="00172BB5"/>
    <w:rsid w:val="001832BE"/>
    <w:rsid w:val="001B2C3A"/>
    <w:rsid w:val="001D09BE"/>
    <w:rsid w:val="001F52F0"/>
    <w:rsid w:val="00212BC0"/>
    <w:rsid w:val="00215D14"/>
    <w:rsid w:val="00236DB6"/>
    <w:rsid w:val="00282B81"/>
    <w:rsid w:val="002866A3"/>
    <w:rsid w:val="002C1BF1"/>
    <w:rsid w:val="002E6FAF"/>
    <w:rsid w:val="00300E22"/>
    <w:rsid w:val="003325FB"/>
    <w:rsid w:val="00382502"/>
    <w:rsid w:val="00394E09"/>
    <w:rsid w:val="003A790A"/>
    <w:rsid w:val="003E16E0"/>
    <w:rsid w:val="004017DF"/>
    <w:rsid w:val="00403219"/>
    <w:rsid w:val="004125CE"/>
    <w:rsid w:val="0045514E"/>
    <w:rsid w:val="004B580F"/>
    <w:rsid w:val="004D7BD0"/>
    <w:rsid w:val="004E08F9"/>
    <w:rsid w:val="004F521F"/>
    <w:rsid w:val="005109F8"/>
    <w:rsid w:val="00582B0C"/>
    <w:rsid w:val="005A5E4D"/>
    <w:rsid w:val="005D5C11"/>
    <w:rsid w:val="005F198C"/>
    <w:rsid w:val="00600953"/>
    <w:rsid w:val="00601E9A"/>
    <w:rsid w:val="00626384"/>
    <w:rsid w:val="00641CFD"/>
    <w:rsid w:val="00646EF6"/>
    <w:rsid w:val="00683295"/>
    <w:rsid w:val="006C0C40"/>
    <w:rsid w:val="00705D24"/>
    <w:rsid w:val="007233C7"/>
    <w:rsid w:val="007303CA"/>
    <w:rsid w:val="00773B6A"/>
    <w:rsid w:val="00782860"/>
    <w:rsid w:val="00793A9B"/>
    <w:rsid w:val="007E529A"/>
    <w:rsid w:val="008231BE"/>
    <w:rsid w:val="00856609"/>
    <w:rsid w:val="00856960"/>
    <w:rsid w:val="00857A8A"/>
    <w:rsid w:val="00874615"/>
    <w:rsid w:val="008824EA"/>
    <w:rsid w:val="00892083"/>
    <w:rsid w:val="00906BA9"/>
    <w:rsid w:val="009241E7"/>
    <w:rsid w:val="00950805"/>
    <w:rsid w:val="00973D35"/>
    <w:rsid w:val="009928F0"/>
    <w:rsid w:val="0099692D"/>
    <w:rsid w:val="009A6BD0"/>
    <w:rsid w:val="009C4154"/>
    <w:rsid w:val="00A12646"/>
    <w:rsid w:val="00A241AA"/>
    <w:rsid w:val="00A55D18"/>
    <w:rsid w:val="00A82705"/>
    <w:rsid w:val="00B128BC"/>
    <w:rsid w:val="00B16992"/>
    <w:rsid w:val="00B40192"/>
    <w:rsid w:val="00B407F3"/>
    <w:rsid w:val="00B541C6"/>
    <w:rsid w:val="00B75DAE"/>
    <w:rsid w:val="00B77407"/>
    <w:rsid w:val="00BD3D1C"/>
    <w:rsid w:val="00BD55E7"/>
    <w:rsid w:val="00C17281"/>
    <w:rsid w:val="00C3023D"/>
    <w:rsid w:val="00C460B7"/>
    <w:rsid w:val="00C56E78"/>
    <w:rsid w:val="00CB52EE"/>
    <w:rsid w:val="00CD02C4"/>
    <w:rsid w:val="00D01579"/>
    <w:rsid w:val="00D32DA9"/>
    <w:rsid w:val="00D43087"/>
    <w:rsid w:val="00D5502A"/>
    <w:rsid w:val="00D86510"/>
    <w:rsid w:val="00D93B75"/>
    <w:rsid w:val="00DA2F0F"/>
    <w:rsid w:val="00DB2ECF"/>
    <w:rsid w:val="00DC0785"/>
    <w:rsid w:val="00DC2991"/>
    <w:rsid w:val="00E15697"/>
    <w:rsid w:val="00E22335"/>
    <w:rsid w:val="00E538D4"/>
    <w:rsid w:val="00E7684B"/>
    <w:rsid w:val="00E83A71"/>
    <w:rsid w:val="00EB7543"/>
    <w:rsid w:val="00EC3E41"/>
    <w:rsid w:val="00EE21CD"/>
    <w:rsid w:val="00EF40DF"/>
    <w:rsid w:val="00F306B1"/>
    <w:rsid w:val="00F327D0"/>
    <w:rsid w:val="00F539CE"/>
    <w:rsid w:val="00F765D3"/>
    <w:rsid w:val="00FD1936"/>
    <w:rsid w:val="00FD29CC"/>
    <w:rsid w:val="00FE282C"/>
    <w:rsid w:val="00FF1869"/>
    <w:rsid w:val="015107E6"/>
    <w:rsid w:val="015730F0"/>
    <w:rsid w:val="01D33252"/>
    <w:rsid w:val="01D751E6"/>
    <w:rsid w:val="01D76704"/>
    <w:rsid w:val="0248444D"/>
    <w:rsid w:val="03000E47"/>
    <w:rsid w:val="03015621"/>
    <w:rsid w:val="03347B26"/>
    <w:rsid w:val="03567C94"/>
    <w:rsid w:val="037E650B"/>
    <w:rsid w:val="04257BC6"/>
    <w:rsid w:val="0431558E"/>
    <w:rsid w:val="048050A5"/>
    <w:rsid w:val="04F920EA"/>
    <w:rsid w:val="050C0582"/>
    <w:rsid w:val="060B5EA3"/>
    <w:rsid w:val="06496B6B"/>
    <w:rsid w:val="064A1430"/>
    <w:rsid w:val="074D0274"/>
    <w:rsid w:val="077E506A"/>
    <w:rsid w:val="077F19D2"/>
    <w:rsid w:val="07F914E1"/>
    <w:rsid w:val="086379CA"/>
    <w:rsid w:val="08BA3E1E"/>
    <w:rsid w:val="09571826"/>
    <w:rsid w:val="099A18E9"/>
    <w:rsid w:val="0A0C2236"/>
    <w:rsid w:val="0A71145C"/>
    <w:rsid w:val="0B015E5A"/>
    <w:rsid w:val="0B4F4E7B"/>
    <w:rsid w:val="0BFC389E"/>
    <w:rsid w:val="0C02274E"/>
    <w:rsid w:val="0CA64705"/>
    <w:rsid w:val="0CE530C1"/>
    <w:rsid w:val="0D412E58"/>
    <w:rsid w:val="0D4B7DA8"/>
    <w:rsid w:val="0D7370D7"/>
    <w:rsid w:val="0D886364"/>
    <w:rsid w:val="0DBF3A0C"/>
    <w:rsid w:val="0E471866"/>
    <w:rsid w:val="0E5B4877"/>
    <w:rsid w:val="0EA741B3"/>
    <w:rsid w:val="0ED57998"/>
    <w:rsid w:val="0ED9585D"/>
    <w:rsid w:val="0F1A48D4"/>
    <w:rsid w:val="0FCD5248"/>
    <w:rsid w:val="0FD23D64"/>
    <w:rsid w:val="0FF129DB"/>
    <w:rsid w:val="10120F66"/>
    <w:rsid w:val="102223C4"/>
    <w:rsid w:val="1024566F"/>
    <w:rsid w:val="106963F1"/>
    <w:rsid w:val="10A56678"/>
    <w:rsid w:val="10CA5CD1"/>
    <w:rsid w:val="10DA2EE7"/>
    <w:rsid w:val="11457087"/>
    <w:rsid w:val="119B10F0"/>
    <w:rsid w:val="11A47661"/>
    <w:rsid w:val="11AF35E1"/>
    <w:rsid w:val="11B66E26"/>
    <w:rsid w:val="11D656B7"/>
    <w:rsid w:val="11F26C6D"/>
    <w:rsid w:val="11FB4E93"/>
    <w:rsid w:val="12722454"/>
    <w:rsid w:val="12F01057"/>
    <w:rsid w:val="138E1C8F"/>
    <w:rsid w:val="13A663AD"/>
    <w:rsid w:val="13D82D15"/>
    <w:rsid w:val="14042A77"/>
    <w:rsid w:val="142B4EF4"/>
    <w:rsid w:val="148202EF"/>
    <w:rsid w:val="14A3099E"/>
    <w:rsid w:val="14EB50D0"/>
    <w:rsid w:val="151459B7"/>
    <w:rsid w:val="151923E6"/>
    <w:rsid w:val="15B420A4"/>
    <w:rsid w:val="15FB4D9F"/>
    <w:rsid w:val="160B5395"/>
    <w:rsid w:val="160D690C"/>
    <w:rsid w:val="168626AD"/>
    <w:rsid w:val="16C94423"/>
    <w:rsid w:val="16D8572F"/>
    <w:rsid w:val="16EA27E3"/>
    <w:rsid w:val="173838CD"/>
    <w:rsid w:val="17AE10BC"/>
    <w:rsid w:val="17F5222C"/>
    <w:rsid w:val="1891182F"/>
    <w:rsid w:val="18A774EA"/>
    <w:rsid w:val="18BF1BD6"/>
    <w:rsid w:val="18D53478"/>
    <w:rsid w:val="19363EB4"/>
    <w:rsid w:val="19904DE9"/>
    <w:rsid w:val="19D0032A"/>
    <w:rsid w:val="19F47C3E"/>
    <w:rsid w:val="19F629B7"/>
    <w:rsid w:val="1A044333"/>
    <w:rsid w:val="1A5C36F0"/>
    <w:rsid w:val="1AE024CF"/>
    <w:rsid w:val="1B532616"/>
    <w:rsid w:val="1B8A40AA"/>
    <w:rsid w:val="1BAF01AD"/>
    <w:rsid w:val="1C347C54"/>
    <w:rsid w:val="1C8748F6"/>
    <w:rsid w:val="1CB87339"/>
    <w:rsid w:val="1CBE3BA6"/>
    <w:rsid w:val="1CE70791"/>
    <w:rsid w:val="1D925551"/>
    <w:rsid w:val="1DAE02CA"/>
    <w:rsid w:val="1EE00C7F"/>
    <w:rsid w:val="1F932FD5"/>
    <w:rsid w:val="1FC86584"/>
    <w:rsid w:val="1FC94B38"/>
    <w:rsid w:val="1FD47A40"/>
    <w:rsid w:val="20780C18"/>
    <w:rsid w:val="20B830A4"/>
    <w:rsid w:val="20EA252D"/>
    <w:rsid w:val="213E37BD"/>
    <w:rsid w:val="216E0FFD"/>
    <w:rsid w:val="22373318"/>
    <w:rsid w:val="22A52CD5"/>
    <w:rsid w:val="22C7246B"/>
    <w:rsid w:val="23297198"/>
    <w:rsid w:val="237F72CF"/>
    <w:rsid w:val="238D3846"/>
    <w:rsid w:val="23E46D8B"/>
    <w:rsid w:val="240A5E0B"/>
    <w:rsid w:val="242E7D8C"/>
    <w:rsid w:val="24E21719"/>
    <w:rsid w:val="24F53165"/>
    <w:rsid w:val="252D5C96"/>
    <w:rsid w:val="25430D26"/>
    <w:rsid w:val="25541D6D"/>
    <w:rsid w:val="25EB7ACF"/>
    <w:rsid w:val="26102E86"/>
    <w:rsid w:val="26552462"/>
    <w:rsid w:val="26B20F3A"/>
    <w:rsid w:val="272B402F"/>
    <w:rsid w:val="273103B3"/>
    <w:rsid w:val="27C0530C"/>
    <w:rsid w:val="28152194"/>
    <w:rsid w:val="283A0BC3"/>
    <w:rsid w:val="28C329FB"/>
    <w:rsid w:val="28D0216B"/>
    <w:rsid w:val="291B5EAA"/>
    <w:rsid w:val="296D5CAB"/>
    <w:rsid w:val="297A305C"/>
    <w:rsid w:val="29DC18A5"/>
    <w:rsid w:val="2A8C7D36"/>
    <w:rsid w:val="2AC750E2"/>
    <w:rsid w:val="2AFF369C"/>
    <w:rsid w:val="2BB74037"/>
    <w:rsid w:val="2BD330CA"/>
    <w:rsid w:val="2BEB6827"/>
    <w:rsid w:val="2C2B59DA"/>
    <w:rsid w:val="2C9745A5"/>
    <w:rsid w:val="2D1B7569"/>
    <w:rsid w:val="2D336660"/>
    <w:rsid w:val="2D9F1513"/>
    <w:rsid w:val="2DB67032"/>
    <w:rsid w:val="2DF65AC0"/>
    <w:rsid w:val="2E2B2D61"/>
    <w:rsid w:val="2EA8236E"/>
    <w:rsid w:val="2EC0578C"/>
    <w:rsid w:val="2EF5159F"/>
    <w:rsid w:val="2F3C4DFD"/>
    <w:rsid w:val="2FD16978"/>
    <w:rsid w:val="30567DFA"/>
    <w:rsid w:val="30694E33"/>
    <w:rsid w:val="317F5D3F"/>
    <w:rsid w:val="31907AD3"/>
    <w:rsid w:val="319C1F75"/>
    <w:rsid w:val="31AA08A1"/>
    <w:rsid w:val="31AA633C"/>
    <w:rsid w:val="31E4755F"/>
    <w:rsid w:val="31FE27AA"/>
    <w:rsid w:val="32607A86"/>
    <w:rsid w:val="32843AA8"/>
    <w:rsid w:val="32AC4190"/>
    <w:rsid w:val="32B60137"/>
    <w:rsid w:val="330C1886"/>
    <w:rsid w:val="331F3DE8"/>
    <w:rsid w:val="33577011"/>
    <w:rsid w:val="336B3863"/>
    <w:rsid w:val="33860538"/>
    <w:rsid w:val="3416636D"/>
    <w:rsid w:val="34C2557E"/>
    <w:rsid w:val="3577308B"/>
    <w:rsid w:val="35F713F8"/>
    <w:rsid w:val="36671BE5"/>
    <w:rsid w:val="36EF0321"/>
    <w:rsid w:val="36FB4EA8"/>
    <w:rsid w:val="37583BBA"/>
    <w:rsid w:val="37D90A80"/>
    <w:rsid w:val="37FC0F16"/>
    <w:rsid w:val="38C45A9A"/>
    <w:rsid w:val="38F55300"/>
    <w:rsid w:val="390F364E"/>
    <w:rsid w:val="3943725E"/>
    <w:rsid w:val="394F23F1"/>
    <w:rsid w:val="396B5BD2"/>
    <w:rsid w:val="3A1076EF"/>
    <w:rsid w:val="3A742699"/>
    <w:rsid w:val="3AE1405E"/>
    <w:rsid w:val="3AE44A90"/>
    <w:rsid w:val="3B635920"/>
    <w:rsid w:val="3B8B17B2"/>
    <w:rsid w:val="3BA36FFF"/>
    <w:rsid w:val="3BAA18DD"/>
    <w:rsid w:val="3BD5593A"/>
    <w:rsid w:val="3C6D7CD0"/>
    <w:rsid w:val="3C9305DD"/>
    <w:rsid w:val="3D5928E2"/>
    <w:rsid w:val="3D880506"/>
    <w:rsid w:val="3E24540D"/>
    <w:rsid w:val="3E5462B8"/>
    <w:rsid w:val="3EF95BAA"/>
    <w:rsid w:val="3EFD73D6"/>
    <w:rsid w:val="3F602E8D"/>
    <w:rsid w:val="3FBF8AC1"/>
    <w:rsid w:val="3FF6DA32"/>
    <w:rsid w:val="3FFF2088"/>
    <w:rsid w:val="403602FB"/>
    <w:rsid w:val="40531871"/>
    <w:rsid w:val="406E0CF4"/>
    <w:rsid w:val="41712227"/>
    <w:rsid w:val="418A6133"/>
    <w:rsid w:val="41C21778"/>
    <w:rsid w:val="41CC441F"/>
    <w:rsid w:val="41DB3C5A"/>
    <w:rsid w:val="424D0CFB"/>
    <w:rsid w:val="428222DC"/>
    <w:rsid w:val="42A661CA"/>
    <w:rsid w:val="43037EAD"/>
    <w:rsid w:val="43480B5E"/>
    <w:rsid w:val="435E4AAB"/>
    <w:rsid w:val="43B2028E"/>
    <w:rsid w:val="453D5231"/>
    <w:rsid w:val="45521FD9"/>
    <w:rsid w:val="45713A2A"/>
    <w:rsid w:val="45A23960"/>
    <w:rsid w:val="45AF02DD"/>
    <w:rsid w:val="473C493D"/>
    <w:rsid w:val="4749275B"/>
    <w:rsid w:val="47D401D2"/>
    <w:rsid w:val="48152038"/>
    <w:rsid w:val="48321FBF"/>
    <w:rsid w:val="4899520C"/>
    <w:rsid w:val="494542E9"/>
    <w:rsid w:val="495E61D0"/>
    <w:rsid w:val="496A60F8"/>
    <w:rsid w:val="4A2E0AD1"/>
    <w:rsid w:val="4A325785"/>
    <w:rsid w:val="4A513E5D"/>
    <w:rsid w:val="4A6C1D6D"/>
    <w:rsid w:val="4ACD1743"/>
    <w:rsid w:val="4AE10FAC"/>
    <w:rsid w:val="4AFD2FDA"/>
    <w:rsid w:val="4B49345F"/>
    <w:rsid w:val="4B4A7AF3"/>
    <w:rsid w:val="4B927E90"/>
    <w:rsid w:val="4BBA03D1"/>
    <w:rsid w:val="4BC60A5F"/>
    <w:rsid w:val="4BFE7B15"/>
    <w:rsid w:val="4CB75AEF"/>
    <w:rsid w:val="4D167DFD"/>
    <w:rsid w:val="4D285713"/>
    <w:rsid w:val="4D5957DB"/>
    <w:rsid w:val="4D5F167D"/>
    <w:rsid w:val="4D6A710A"/>
    <w:rsid w:val="4DB32838"/>
    <w:rsid w:val="4DC5716D"/>
    <w:rsid w:val="4DFA23C7"/>
    <w:rsid w:val="4ED32179"/>
    <w:rsid w:val="4EED7617"/>
    <w:rsid w:val="4F161FAE"/>
    <w:rsid w:val="4F3454D3"/>
    <w:rsid w:val="4FA83807"/>
    <w:rsid w:val="4FBA5B6C"/>
    <w:rsid w:val="4FCA63F4"/>
    <w:rsid w:val="4FCB67EA"/>
    <w:rsid w:val="4FD61AF2"/>
    <w:rsid w:val="502D4A6A"/>
    <w:rsid w:val="50DC211D"/>
    <w:rsid w:val="50F50C95"/>
    <w:rsid w:val="5130638D"/>
    <w:rsid w:val="51A34B8C"/>
    <w:rsid w:val="52D04792"/>
    <w:rsid w:val="52DF6C3B"/>
    <w:rsid w:val="5307447C"/>
    <w:rsid w:val="531B0F71"/>
    <w:rsid w:val="532D334B"/>
    <w:rsid w:val="53AD6C7A"/>
    <w:rsid w:val="5441174A"/>
    <w:rsid w:val="5446675C"/>
    <w:rsid w:val="54823069"/>
    <w:rsid w:val="54CE519D"/>
    <w:rsid w:val="54D223D0"/>
    <w:rsid w:val="55CB676C"/>
    <w:rsid w:val="5795381B"/>
    <w:rsid w:val="57AEEFBD"/>
    <w:rsid w:val="57B64112"/>
    <w:rsid w:val="58C160F8"/>
    <w:rsid w:val="58D428F5"/>
    <w:rsid w:val="58EB6459"/>
    <w:rsid w:val="595B06E1"/>
    <w:rsid w:val="5A2C090D"/>
    <w:rsid w:val="5AFD0CD3"/>
    <w:rsid w:val="5B024B5F"/>
    <w:rsid w:val="5B1135C0"/>
    <w:rsid w:val="5B436331"/>
    <w:rsid w:val="5BCC17A9"/>
    <w:rsid w:val="5C5270AC"/>
    <w:rsid w:val="5C8F3499"/>
    <w:rsid w:val="5C9A1D42"/>
    <w:rsid w:val="5CB308D7"/>
    <w:rsid w:val="5CDB3365"/>
    <w:rsid w:val="5CF076B2"/>
    <w:rsid w:val="5CFC0FB4"/>
    <w:rsid w:val="5D2D52DF"/>
    <w:rsid w:val="5D724E39"/>
    <w:rsid w:val="5D8019BA"/>
    <w:rsid w:val="5D9D5FE9"/>
    <w:rsid w:val="5DA13544"/>
    <w:rsid w:val="5DA54D77"/>
    <w:rsid w:val="5DC05478"/>
    <w:rsid w:val="5DFB837D"/>
    <w:rsid w:val="5E03012E"/>
    <w:rsid w:val="5E15218D"/>
    <w:rsid w:val="5E4064AB"/>
    <w:rsid w:val="5E65370D"/>
    <w:rsid w:val="5E7E48EC"/>
    <w:rsid w:val="5F462E4D"/>
    <w:rsid w:val="5F4E133B"/>
    <w:rsid w:val="5F5610B7"/>
    <w:rsid w:val="5F816E76"/>
    <w:rsid w:val="5F90305A"/>
    <w:rsid w:val="5FD92D88"/>
    <w:rsid w:val="609B0FAD"/>
    <w:rsid w:val="60E06B34"/>
    <w:rsid w:val="62013F63"/>
    <w:rsid w:val="62074FFB"/>
    <w:rsid w:val="62287B09"/>
    <w:rsid w:val="626A333B"/>
    <w:rsid w:val="62B572C0"/>
    <w:rsid w:val="62EF0EB6"/>
    <w:rsid w:val="633F26FA"/>
    <w:rsid w:val="638C37A0"/>
    <w:rsid w:val="63A01AA4"/>
    <w:rsid w:val="64034DC8"/>
    <w:rsid w:val="64305D53"/>
    <w:rsid w:val="644818DF"/>
    <w:rsid w:val="649E1945"/>
    <w:rsid w:val="64BE2B3D"/>
    <w:rsid w:val="65020EE4"/>
    <w:rsid w:val="663E2590"/>
    <w:rsid w:val="664D7187"/>
    <w:rsid w:val="67124356"/>
    <w:rsid w:val="67192CE4"/>
    <w:rsid w:val="6724695A"/>
    <w:rsid w:val="6729069D"/>
    <w:rsid w:val="676971DC"/>
    <w:rsid w:val="67F4725D"/>
    <w:rsid w:val="67FBE5AE"/>
    <w:rsid w:val="680012FC"/>
    <w:rsid w:val="6828029A"/>
    <w:rsid w:val="685E3D45"/>
    <w:rsid w:val="6874130C"/>
    <w:rsid w:val="68862EE7"/>
    <w:rsid w:val="68EC3F76"/>
    <w:rsid w:val="69016B31"/>
    <w:rsid w:val="69536675"/>
    <w:rsid w:val="6990492A"/>
    <w:rsid w:val="699A0152"/>
    <w:rsid w:val="69B9361B"/>
    <w:rsid w:val="69D304A3"/>
    <w:rsid w:val="6A3D7B02"/>
    <w:rsid w:val="6A775EBE"/>
    <w:rsid w:val="6AF50CA7"/>
    <w:rsid w:val="6B025613"/>
    <w:rsid w:val="6BA702FF"/>
    <w:rsid w:val="6BB80958"/>
    <w:rsid w:val="6BFE6D17"/>
    <w:rsid w:val="6C203A53"/>
    <w:rsid w:val="6C2F79D2"/>
    <w:rsid w:val="6C81017A"/>
    <w:rsid w:val="6C8628C3"/>
    <w:rsid w:val="6CE7171F"/>
    <w:rsid w:val="6DC163BF"/>
    <w:rsid w:val="6DC56740"/>
    <w:rsid w:val="6DD879A0"/>
    <w:rsid w:val="6E10668E"/>
    <w:rsid w:val="6E224E6F"/>
    <w:rsid w:val="6EEF1E8A"/>
    <w:rsid w:val="6F220E18"/>
    <w:rsid w:val="6F3C5530"/>
    <w:rsid w:val="6F594164"/>
    <w:rsid w:val="6F881E3F"/>
    <w:rsid w:val="6FAE510C"/>
    <w:rsid w:val="6FD8408C"/>
    <w:rsid w:val="70212B6A"/>
    <w:rsid w:val="70BD7191"/>
    <w:rsid w:val="70F641CA"/>
    <w:rsid w:val="719F1665"/>
    <w:rsid w:val="71BE3E63"/>
    <w:rsid w:val="71D33BFF"/>
    <w:rsid w:val="725375F6"/>
    <w:rsid w:val="72BD1B85"/>
    <w:rsid w:val="72BE116D"/>
    <w:rsid w:val="72F97786"/>
    <w:rsid w:val="73485B25"/>
    <w:rsid w:val="73486D4A"/>
    <w:rsid w:val="73561C05"/>
    <w:rsid w:val="73890A22"/>
    <w:rsid w:val="739C3486"/>
    <w:rsid w:val="73AFA9C5"/>
    <w:rsid w:val="73BA4DAA"/>
    <w:rsid w:val="73F91289"/>
    <w:rsid w:val="74062DA0"/>
    <w:rsid w:val="74643AF4"/>
    <w:rsid w:val="75284E01"/>
    <w:rsid w:val="759B29E7"/>
    <w:rsid w:val="761A04E0"/>
    <w:rsid w:val="76332A70"/>
    <w:rsid w:val="76477291"/>
    <w:rsid w:val="768C55F1"/>
    <w:rsid w:val="76DD127C"/>
    <w:rsid w:val="775BE918"/>
    <w:rsid w:val="77832696"/>
    <w:rsid w:val="77ED1CFF"/>
    <w:rsid w:val="77F296D6"/>
    <w:rsid w:val="7844081B"/>
    <w:rsid w:val="78590EED"/>
    <w:rsid w:val="78A836F5"/>
    <w:rsid w:val="78B506BE"/>
    <w:rsid w:val="78B73293"/>
    <w:rsid w:val="78FB1781"/>
    <w:rsid w:val="795F66EE"/>
    <w:rsid w:val="796C0D5A"/>
    <w:rsid w:val="798E6401"/>
    <w:rsid w:val="79A126C9"/>
    <w:rsid w:val="7A294020"/>
    <w:rsid w:val="7AAB4973"/>
    <w:rsid w:val="7B9F2560"/>
    <w:rsid w:val="7BA20F8D"/>
    <w:rsid w:val="7BAB3BA6"/>
    <w:rsid w:val="7BC340E5"/>
    <w:rsid w:val="7BE8202F"/>
    <w:rsid w:val="7BF34E1E"/>
    <w:rsid w:val="7C0C37A9"/>
    <w:rsid w:val="7C1D5E98"/>
    <w:rsid w:val="7CF83D87"/>
    <w:rsid w:val="7D112538"/>
    <w:rsid w:val="7D5610DE"/>
    <w:rsid w:val="7D663F14"/>
    <w:rsid w:val="7D7EB7BE"/>
    <w:rsid w:val="7E3403A0"/>
    <w:rsid w:val="7E382C1B"/>
    <w:rsid w:val="7EFF5133"/>
    <w:rsid w:val="7FA95E13"/>
    <w:rsid w:val="7FAB6928"/>
    <w:rsid w:val="7FB2919D"/>
    <w:rsid w:val="7FBA7EE6"/>
    <w:rsid w:val="7FD7BFE0"/>
    <w:rsid w:val="7FEA35B9"/>
    <w:rsid w:val="7FEB4968"/>
    <w:rsid w:val="AFFE36EA"/>
    <w:rsid w:val="BB7970A5"/>
    <w:rsid w:val="BFFD7780"/>
    <w:rsid w:val="BFFDEECC"/>
    <w:rsid w:val="BFFFF844"/>
    <w:rsid w:val="CFDCBFF0"/>
    <w:rsid w:val="D5734485"/>
    <w:rsid w:val="D96F68CF"/>
    <w:rsid w:val="DA413619"/>
    <w:rsid w:val="DFCA4642"/>
    <w:rsid w:val="DFFBE609"/>
    <w:rsid w:val="EFFD5DE5"/>
    <w:rsid w:val="F6B73EE3"/>
    <w:rsid w:val="F7B7DFD4"/>
    <w:rsid w:val="F9F57D6A"/>
    <w:rsid w:val="FFEB5B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5">
    <w:name w:val="annotation text"/>
    <w:basedOn w:val="1"/>
    <w:link w:val="18"/>
    <w:unhideWhenUsed/>
    <w:qFormat/>
    <w:uiPriority w:val="0"/>
    <w:pPr>
      <w:jc w:val="left"/>
    </w:pPr>
  </w:style>
  <w:style w:type="paragraph" w:styleId="6">
    <w:name w:val="Body Text"/>
    <w:basedOn w:val="1"/>
    <w:qFormat/>
    <w:uiPriority w:val="0"/>
    <w:rPr>
      <w:rFonts w:ascii="仿宋_GB2312"/>
      <w:spacing w:val="-22"/>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ind w:firstLine="420"/>
    </w:pPr>
    <w:rPr>
      <w:rFonts w:ascii="宋体" w:hAnsi="宋体" w:cs="宋体"/>
      <w:kern w:val="0"/>
      <w:sz w:val="20"/>
      <w:szCs w:val="20"/>
    </w:rPr>
  </w:style>
  <w:style w:type="paragraph" w:styleId="11">
    <w:name w:val="annotation subject"/>
    <w:basedOn w:val="5"/>
    <w:next w:val="5"/>
    <w:link w:val="19"/>
    <w:unhideWhenUsed/>
    <w:qFormat/>
    <w:uiPriority w:val="0"/>
    <w:rPr>
      <w:b/>
      <w:bCs/>
    </w:rPr>
  </w:style>
  <w:style w:type="character" w:styleId="14">
    <w:name w:val="page number"/>
    <w:qFormat/>
    <w:uiPriority w:val="0"/>
    <w:rPr>
      <w:rFonts w:cs="Times New Roman"/>
    </w:rPr>
  </w:style>
  <w:style w:type="character" w:styleId="15">
    <w:name w:val="annotation reference"/>
    <w:basedOn w:val="13"/>
    <w:unhideWhenUsed/>
    <w:qFormat/>
    <w:uiPriority w:val="0"/>
    <w:rPr>
      <w:sz w:val="21"/>
      <w:szCs w:val="21"/>
    </w:rPr>
  </w:style>
  <w:style w:type="character" w:customStyle="1" w:styleId="16">
    <w:name w:val="批注框文本 Char"/>
    <w:basedOn w:val="13"/>
    <w:link w:val="7"/>
    <w:qFormat/>
    <w:uiPriority w:val="0"/>
    <w:rPr>
      <w:rFonts w:eastAsia="仿宋_GB2312"/>
      <w:kern w:val="2"/>
      <w:sz w:val="18"/>
      <w:szCs w:val="18"/>
    </w:rPr>
  </w:style>
  <w:style w:type="paragraph" w:customStyle="1" w:styleId="17">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18">
    <w:name w:val="批注文字 Char"/>
    <w:basedOn w:val="13"/>
    <w:link w:val="5"/>
    <w:semiHidden/>
    <w:qFormat/>
    <w:uiPriority w:val="0"/>
    <w:rPr>
      <w:rFonts w:eastAsia="仿宋_GB2312"/>
      <w:kern w:val="2"/>
      <w:sz w:val="32"/>
      <w:szCs w:val="24"/>
    </w:rPr>
  </w:style>
  <w:style w:type="character" w:customStyle="1" w:styleId="19">
    <w:name w:val="批注主题 Char"/>
    <w:basedOn w:val="18"/>
    <w:link w:val="11"/>
    <w:semiHidden/>
    <w:qFormat/>
    <w:uiPriority w:val="0"/>
    <w:rPr>
      <w:rFonts w:eastAsia="仿宋_GB2312"/>
      <w:b/>
      <w:bCs/>
      <w:kern w:val="2"/>
      <w:sz w:val="32"/>
      <w:szCs w:val="24"/>
    </w:rPr>
  </w:style>
  <w:style w:type="paragraph" w:customStyle="1" w:styleId="20">
    <w:name w:val="List Paragraph"/>
    <w:basedOn w:val="1"/>
    <w:unhideWhenUsed/>
    <w:qFormat/>
    <w:uiPriority w:val="99"/>
    <w:pPr>
      <w:ind w:firstLine="420" w:firstLineChars="200"/>
    </w:pPr>
  </w:style>
  <w:style w:type="character" w:customStyle="1" w:styleId="21">
    <w:name w:val="fontstyle01"/>
    <w:basedOn w:val="13"/>
    <w:qFormat/>
    <w:uiPriority w:val="0"/>
    <w:rPr>
      <w:rFonts w:hint="default" w:ascii="E-BZ-PK7482d6-Identity-H" w:hAnsi="E-BZ-PK7482d6-Identity-H"/>
      <w:color w:val="000000"/>
      <w:sz w:val="30"/>
      <w:szCs w:val="30"/>
    </w:rPr>
  </w:style>
  <w:style w:type="character" w:customStyle="1" w:styleId="22">
    <w:name w:val="fontstyle21"/>
    <w:basedOn w:val="13"/>
    <w:qFormat/>
    <w:uiPriority w:val="0"/>
    <w:rPr>
      <w:rFonts w:hint="default" w:ascii="FSJ-PK748200026e5-Identity-H" w:hAnsi="FSJ-PK748200026e5-Identity-H"/>
      <w:color w:val="000000"/>
      <w:sz w:val="60"/>
      <w:szCs w:val="60"/>
    </w:rPr>
  </w:style>
  <w:style w:type="character" w:customStyle="1" w:styleId="23">
    <w:name w:val="标题 2 Char"/>
    <w:basedOn w:val="13"/>
    <w:link w:val="3"/>
    <w:qFormat/>
    <w:uiPriority w:val="9"/>
    <w:rPr>
      <w:rFonts w:ascii="宋体" w:hAnsi="宋体" w:cs="宋体"/>
      <w:b/>
      <w:bCs/>
      <w:sz w:val="36"/>
      <w:szCs w:val="36"/>
    </w:rPr>
  </w:style>
  <w:style w:type="paragraph" w:customStyle="1" w:styleId="24">
    <w:name w:val="Normal Indent1"/>
    <w:next w:val="4"/>
    <w:qFormat/>
    <w:uiPriority w:val="0"/>
    <w:pPr>
      <w:widowControl w:val="0"/>
      <w:spacing w:line="480" w:lineRule="auto"/>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市经信委</Company>
  <Pages>54</Pages>
  <Words>21726</Words>
  <Characters>22385</Characters>
  <Lines>165</Lines>
  <Paragraphs>46</Paragraphs>
  <TotalTime>0</TotalTime>
  <ScaleCrop>false</ScaleCrop>
  <LinksUpToDate>false</LinksUpToDate>
  <CharactersWithSpaces>23640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2022-12-30T02:14:00Z</dcterms:created>
  <dc:creator>王妍</dc:creator>
  <cp:lastModifiedBy>uos</cp:lastModifiedBy>
  <cp:lastPrinted>2023-05-21T08:29:00Z</cp:lastPrinted>
  <dcterms:modified xsi:type="dcterms:W3CDTF">2025-04-30T16:05:45Z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CEF00A9E19D243818A434C0CA79BBE4B_12</vt:lpwstr>
  </property>
</Properties>
</file>