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jc w:val="center"/>
        <w:textAlignment w:val="auto"/>
        <w:rPr>
          <w:rFonts w:hint="eastAsia" w:eastAsia="华文中宋" w:cs="宋体"/>
          <w:b/>
          <w:bCs/>
          <w:sz w:val="44"/>
          <w:szCs w:val="44"/>
          <w:lang w:val="en-US" w:eastAsia="zh-CN"/>
        </w:rPr>
      </w:pPr>
      <w:r>
        <w:rPr>
          <w:rFonts w:hint="eastAsia" w:eastAsia="华文中宋" w:cs="宋体"/>
          <w:b/>
          <w:bCs/>
          <w:color w:val="auto"/>
          <w:sz w:val="44"/>
          <w:szCs w:val="44"/>
        </w:rPr>
        <w:t>《</w:t>
      </w:r>
      <w:r>
        <w:rPr>
          <w:rFonts w:hint="eastAsia" w:ascii="方正小标宋简体" w:hAnsi="方正小标宋简体" w:eastAsia="方正小标宋简体" w:cs="方正小标宋简体"/>
          <w:color w:val="auto"/>
          <w:sz w:val="44"/>
          <w:szCs w:val="44"/>
        </w:rPr>
        <w:t>2024年度诸暨市基本医疗保险基金总额预算管理办法（暂定）</w:t>
      </w:r>
      <w:r>
        <w:rPr>
          <w:rFonts w:hint="eastAsia" w:ascii="方正小标宋简体" w:hAnsi="方正小标宋简体" w:eastAsia="方正小标宋简体" w:cs="方正小标宋简体"/>
          <w:color w:val="auto"/>
          <w:kern w:val="0"/>
          <w:sz w:val="44"/>
          <w:szCs w:val="44"/>
          <w:lang w:eastAsia="zh-CN"/>
        </w:rPr>
        <w:t>》</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起草情况的</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说明</w:t>
      </w:r>
    </w:p>
    <w:p>
      <w:pPr>
        <w:pStyle w:val="15"/>
        <w:keepNext w:val="0"/>
        <w:keepLines w:val="0"/>
        <w:pageBreakBefore w:val="0"/>
        <w:kinsoku/>
        <w:wordWrap/>
        <w:overflowPunct/>
        <w:topLinePunct w:val="0"/>
        <w:bidi w:val="0"/>
        <w:spacing w:line="560" w:lineRule="exact"/>
        <w:textAlignment w:val="auto"/>
        <w:rPr>
          <w:rFonts w:hint="eastAsia" w:eastAsia="华文中宋" w:cs="宋体"/>
          <w:b/>
          <w:bCs/>
          <w:sz w:val="44"/>
          <w:szCs w:val="4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Times New Roman" w:eastAsia="黑体"/>
          <w:color w:val="auto"/>
          <w:sz w:val="32"/>
          <w:szCs w:val="32"/>
        </w:rPr>
      </w:pPr>
      <w:r>
        <w:rPr>
          <w:rFonts w:hint="eastAsia" w:ascii="黑体" w:hAnsi="Times New Roman" w:eastAsia="黑体"/>
          <w:color w:val="auto"/>
          <w:sz w:val="32"/>
          <w:szCs w:val="32"/>
        </w:rPr>
        <w:t>文件涉法内容说明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eastAsia="仿宋_GB2312" w:cs="Times New Roman" w:asciiTheme="minorAscii" w:hAnsiTheme="minorAscii"/>
          <w:b w:val="0"/>
          <w:bCs w:val="0"/>
          <w:color w:val="000000"/>
          <w:kern w:val="0"/>
          <w:sz w:val="32"/>
          <w:szCs w:val="32"/>
          <w:lang w:val="en-US" w:eastAsia="zh-CN" w:bidi="ar"/>
        </w:rPr>
        <w:t>该文件依据</w:t>
      </w:r>
      <w:bookmarkStart w:id="0" w:name="_Toc32107"/>
      <w:r>
        <w:rPr>
          <w:rFonts w:hint="eastAsia" w:eastAsia="仿宋_GB2312" w:cs="Times New Roman" w:asciiTheme="minorAscii" w:hAnsiTheme="minorAscii"/>
          <w:b w:val="0"/>
          <w:bCs w:val="0"/>
          <w:color w:val="000000"/>
          <w:kern w:val="0"/>
          <w:sz w:val="32"/>
          <w:szCs w:val="32"/>
          <w:lang w:val="en-US" w:eastAsia="zh-CN" w:bidi="ar"/>
        </w:rPr>
        <w:t>《绍兴市人民政府关于印发绍兴市全面做实基本医疗保险市级统筹试点方案（试行）的通知</w:t>
      </w:r>
      <w:bookmarkEnd w:id="0"/>
      <w:r>
        <w:rPr>
          <w:rFonts w:hint="eastAsia" w:eastAsia="仿宋_GB2312" w:cs="Times New Roman" w:asciiTheme="minorAscii" w:hAnsiTheme="minorAscii"/>
          <w:b w:val="0"/>
          <w:bCs w:val="0"/>
          <w:color w:val="000000"/>
          <w:kern w:val="0"/>
          <w:sz w:val="32"/>
          <w:szCs w:val="32"/>
          <w:lang w:val="en-US" w:eastAsia="zh-CN" w:bidi="ar"/>
        </w:rPr>
        <w:t>》（绍政办发</w:t>
      </w:r>
      <w:r>
        <w:rPr>
          <w:rFonts w:hint="eastAsia" w:ascii="Times New Roman" w:hAnsi="Times New Roman" w:eastAsia="仿宋_GB2312" w:cs="Times New Roman"/>
          <w:b w:val="0"/>
          <w:bCs w:val="0"/>
          <w:color w:val="auto"/>
          <w:kern w:val="0"/>
          <w:sz w:val="32"/>
          <w:szCs w:val="32"/>
          <w:highlight w:val="none"/>
          <w:lang w:val="en-US" w:eastAsia="zh-CN" w:bidi="ar-SA"/>
        </w:rPr>
        <w:t>〔2020〕44</w:t>
      </w:r>
      <w:r>
        <w:rPr>
          <w:rFonts w:hint="eastAsia" w:eastAsia="仿宋_GB2312" w:cs="Times New Roman" w:asciiTheme="minorAscii" w:hAnsiTheme="minorAscii"/>
          <w:b w:val="0"/>
          <w:bCs w:val="0"/>
          <w:color w:val="000000"/>
          <w:kern w:val="0"/>
          <w:sz w:val="32"/>
          <w:szCs w:val="32"/>
          <w:lang w:val="en-US" w:eastAsia="zh-CN" w:bidi="ar"/>
        </w:rPr>
        <w:t>号）、《绍兴市医疗保障局 绍兴市财政局 绍兴市卫生健康委员会关于印发</w:t>
      </w:r>
      <w:r>
        <w:rPr>
          <w:rFonts w:hint="eastAsia" w:ascii="Times New Roman" w:hAnsi="Times New Roman" w:eastAsia="仿宋_GB2312" w:cs="Times New Roman"/>
          <w:b w:val="0"/>
          <w:bCs w:val="0"/>
          <w:color w:val="auto"/>
          <w:kern w:val="0"/>
          <w:sz w:val="32"/>
          <w:szCs w:val="32"/>
          <w:highlight w:val="none"/>
          <w:lang w:val="en-US" w:eastAsia="zh-CN" w:bidi="ar-SA"/>
        </w:rPr>
        <w:t>&lt;</w:t>
      </w:r>
      <w:r>
        <w:rPr>
          <w:rFonts w:hint="eastAsia" w:eastAsia="仿宋_GB2312" w:cs="Times New Roman" w:asciiTheme="minorAscii" w:hAnsiTheme="minorAscii"/>
          <w:b w:val="0"/>
          <w:bCs w:val="0"/>
          <w:color w:val="000000"/>
          <w:kern w:val="0"/>
          <w:sz w:val="32"/>
          <w:szCs w:val="32"/>
          <w:lang w:val="en-US" w:eastAsia="zh-CN" w:bidi="ar"/>
        </w:rPr>
        <w:t>绍兴市基本医疗保险基金</w:t>
      </w:r>
      <w:r>
        <w:rPr>
          <w:rFonts w:hint="eastAsia" w:ascii="仿宋_GB2312" w:hAnsi="仿宋_GB2312" w:eastAsia="仿宋_GB2312" w:cs="仿宋_GB2312"/>
          <w:color w:val="auto"/>
          <w:kern w:val="0"/>
          <w:sz w:val="32"/>
          <w:szCs w:val="32"/>
          <w:lang w:val="en-US" w:eastAsia="zh-CN"/>
        </w:rPr>
        <w:t>总额预算管理方案（试行）</w:t>
      </w:r>
      <w:r>
        <w:rPr>
          <w:rFonts w:hint="eastAsia" w:ascii="Times New Roman" w:hAnsi="Times New Roman" w:eastAsia="仿宋_GB2312" w:cs="Times New Roman"/>
          <w:b w:val="0"/>
          <w:bCs w:val="0"/>
          <w:color w:val="auto"/>
          <w:kern w:val="0"/>
          <w:sz w:val="32"/>
          <w:szCs w:val="32"/>
          <w:highlight w:val="none"/>
          <w:lang w:val="en-US" w:eastAsia="zh-CN" w:bidi="ar-SA"/>
        </w:rPr>
        <w:t>&gt;</w:t>
      </w:r>
      <w:r>
        <w:rPr>
          <w:rFonts w:hint="eastAsia" w:ascii="仿宋_GB2312" w:hAnsi="仿宋_GB2312" w:eastAsia="仿宋_GB2312" w:cs="仿宋_GB2312"/>
          <w:color w:val="auto"/>
          <w:kern w:val="0"/>
          <w:sz w:val="32"/>
          <w:szCs w:val="32"/>
          <w:lang w:val="en-US" w:eastAsia="zh-CN"/>
        </w:rPr>
        <w:t>的通知》（绍市医保</w:t>
      </w:r>
      <w:r>
        <w:rPr>
          <w:rFonts w:hint="eastAsia" w:ascii="Times New Roman" w:hAnsi="Times New Roman" w:eastAsia="仿宋_GB2312" w:cs="Times New Roman"/>
          <w:b w:val="0"/>
          <w:bCs w:val="0"/>
          <w:color w:val="auto"/>
          <w:kern w:val="0"/>
          <w:sz w:val="32"/>
          <w:szCs w:val="32"/>
          <w:highlight w:val="none"/>
          <w:lang w:val="en-US" w:eastAsia="zh-CN" w:bidi="ar-SA"/>
        </w:rPr>
        <w:t>〔2021〕28</w:t>
      </w:r>
      <w:r>
        <w:rPr>
          <w:rFonts w:hint="eastAsia" w:ascii="仿宋_GB2312" w:hAnsi="仿宋_GB2312" w:eastAsia="仿宋_GB2312" w:cs="仿宋_GB2312"/>
          <w:color w:val="auto"/>
          <w:kern w:val="0"/>
          <w:sz w:val="32"/>
          <w:szCs w:val="32"/>
          <w:lang w:val="en-US" w:eastAsia="zh-CN"/>
        </w:rPr>
        <w:t>号）、</w:t>
      </w:r>
      <w:r>
        <w:rPr>
          <w:rFonts w:hint="eastAsia" w:eastAsia="仿宋_GB2312" w:cs="Times New Roman" w:asciiTheme="minorAscii" w:hAnsiTheme="minorAscii"/>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绍兴市</w:t>
      </w:r>
      <w:r>
        <w:rPr>
          <w:rFonts w:hint="default" w:eastAsia="仿宋_GB2312" w:cs="Times New Roman" w:asciiTheme="minorAscii" w:hAnsiTheme="minorAscii"/>
          <w:b w:val="0"/>
          <w:bCs w:val="0"/>
          <w:color w:val="000000"/>
          <w:kern w:val="0"/>
          <w:sz w:val="32"/>
          <w:szCs w:val="32"/>
          <w:lang w:val="en-US" w:eastAsia="zh-CN" w:bidi="ar"/>
        </w:rPr>
        <w:t>医疗保障局 绍兴市</w:t>
      </w:r>
      <w:r>
        <w:rPr>
          <w:rFonts w:hint="default" w:ascii="Times New Roman" w:hAnsi="Times New Roman" w:eastAsia="仿宋_GB2312" w:cs="Times New Roman"/>
          <w:b w:val="0"/>
          <w:bCs w:val="0"/>
          <w:color w:val="auto"/>
          <w:kern w:val="0"/>
          <w:sz w:val="32"/>
          <w:szCs w:val="32"/>
          <w:highlight w:val="none"/>
          <w:lang w:val="en-US" w:eastAsia="zh-CN" w:bidi="ar-SA"/>
        </w:rPr>
        <w:t>财政局 绍兴市</w:t>
      </w:r>
      <w:r>
        <w:rPr>
          <w:rFonts w:hint="default" w:eastAsia="仿宋_GB2312" w:cs="Times New Roman" w:asciiTheme="minorAscii" w:hAnsiTheme="minorAscii"/>
          <w:b w:val="0"/>
          <w:bCs w:val="0"/>
          <w:color w:val="000000"/>
          <w:kern w:val="0"/>
          <w:sz w:val="32"/>
          <w:szCs w:val="32"/>
          <w:lang w:val="en-US" w:eastAsia="zh-CN" w:bidi="ar"/>
        </w:rPr>
        <w:t>卫生健康委员会关于进一步</w:t>
      </w:r>
      <w:r>
        <w:rPr>
          <w:rFonts w:hint="default" w:ascii="Times New Roman" w:hAnsi="Times New Roman" w:eastAsia="仿宋_GB2312" w:cs="Times New Roman"/>
          <w:b w:val="0"/>
          <w:bCs w:val="0"/>
          <w:color w:val="000000"/>
          <w:kern w:val="0"/>
          <w:sz w:val="32"/>
          <w:szCs w:val="32"/>
          <w:lang w:val="en-US" w:eastAsia="zh-CN" w:bidi="ar"/>
        </w:rPr>
        <w:t>完善</w:t>
      </w:r>
      <w:r>
        <w:rPr>
          <w:rFonts w:hint="default" w:eastAsia="仿宋_GB2312" w:cs="Times New Roman" w:asciiTheme="minorAscii" w:hAnsiTheme="minorAscii"/>
          <w:b w:val="0"/>
          <w:bCs w:val="0"/>
          <w:color w:val="000000"/>
          <w:kern w:val="0"/>
          <w:sz w:val="32"/>
          <w:szCs w:val="32"/>
          <w:lang w:val="en-US" w:eastAsia="zh-CN" w:bidi="ar"/>
        </w:rPr>
        <w:t>中医药医保支付政策的通知</w:t>
      </w:r>
      <w:r>
        <w:rPr>
          <w:rFonts w:hint="eastAsia" w:eastAsia="仿宋_GB2312" w:cs="Times New Roman" w:asciiTheme="minorAscii" w:hAnsiTheme="minorAscii"/>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绍市医保〔2023〕19号</w:t>
      </w:r>
      <w:r>
        <w:rPr>
          <w:rFonts w:hint="eastAsia" w:eastAsia="仿宋_GB2312" w:cs="Times New Roman" w:asciiTheme="minorAscii" w:hAnsiTheme="minorAscii"/>
          <w:b w:val="0"/>
          <w:bCs w:val="0"/>
          <w:color w:val="000000"/>
          <w:kern w:val="0"/>
          <w:sz w:val="32"/>
          <w:szCs w:val="32"/>
          <w:lang w:val="en-US" w:eastAsia="zh-CN" w:bidi="ar"/>
        </w:rPr>
        <w:t>）、</w:t>
      </w:r>
      <w:r>
        <w:rPr>
          <w:rFonts w:hint="eastAsia" w:ascii="仿宋_GB2312" w:hAnsi="仿宋_GB2312" w:eastAsia="仿宋_GB2312" w:cs="仿宋_GB2312"/>
          <w:color w:val="auto"/>
          <w:kern w:val="0"/>
          <w:sz w:val="32"/>
          <w:szCs w:val="32"/>
          <w:lang w:val="en-US" w:eastAsia="zh-CN"/>
        </w:rPr>
        <w:t>《绍兴市医疗保障局 绍兴市财政局 绍兴市卫生健康委员会关于预下达</w:t>
      </w:r>
      <w:r>
        <w:rPr>
          <w:rFonts w:hint="eastAsia" w:ascii="Times New Roman" w:hAnsi="Times New Roman" w:eastAsia="仿宋_GB2312" w:cs="Times New Roman"/>
          <w:b w:val="0"/>
          <w:bCs w:val="0"/>
          <w:color w:val="auto"/>
          <w:kern w:val="0"/>
          <w:sz w:val="32"/>
          <w:szCs w:val="32"/>
          <w:highlight w:val="none"/>
          <w:lang w:val="en-US" w:eastAsia="zh-CN" w:bidi="ar-SA"/>
        </w:rPr>
        <w:t>2024年</w:t>
      </w:r>
      <w:r>
        <w:rPr>
          <w:rFonts w:hint="eastAsia" w:ascii="仿宋_GB2312" w:hAnsi="仿宋_GB2312" w:eastAsia="仿宋_GB2312" w:cs="仿宋_GB2312"/>
          <w:color w:val="auto"/>
          <w:kern w:val="0"/>
          <w:sz w:val="32"/>
          <w:szCs w:val="32"/>
          <w:lang w:val="en-US" w:eastAsia="zh-CN"/>
        </w:rPr>
        <w:t>职工医保和城乡居民医保基金总额预算指标的通知》（绍市医保</w:t>
      </w:r>
      <w:r>
        <w:rPr>
          <w:rFonts w:hint="eastAsia" w:ascii="Times New Roman" w:hAnsi="Times New Roman" w:eastAsia="仿宋_GB2312" w:cs="Times New Roman"/>
          <w:b w:val="0"/>
          <w:bCs w:val="0"/>
          <w:color w:val="auto"/>
          <w:kern w:val="0"/>
          <w:sz w:val="32"/>
          <w:szCs w:val="32"/>
          <w:highlight w:val="none"/>
          <w:lang w:val="en-US" w:eastAsia="zh-CN" w:bidi="ar-SA"/>
        </w:rPr>
        <w:t>〔2024〕25号）</w:t>
      </w:r>
      <w:r>
        <w:rPr>
          <w:rFonts w:hint="eastAsia" w:ascii="仿宋_GB2312" w:hAnsi="仿宋_GB2312" w:eastAsia="仿宋_GB2312" w:cs="仿宋_GB2312"/>
          <w:color w:val="000000"/>
          <w:sz w:val="32"/>
          <w:szCs w:val="32"/>
          <w:lang w:val="en-US" w:eastAsia="zh-CN"/>
        </w:rPr>
        <w:t>等文件</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0"/>
          <w:sz w:val="32"/>
          <w:szCs w:val="32"/>
          <w:lang w:val="en-US" w:eastAsia="zh-CN"/>
        </w:rPr>
        <w:t>涉及权利义务的内容主要有：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napToGrid/>
          <w:color w:val="auto"/>
          <w:spacing w:val="0"/>
          <w:kern w:val="21"/>
          <w:sz w:val="32"/>
          <w:szCs w:val="32"/>
          <w:highlight w:val="none"/>
          <w:u w:val="none"/>
          <w:lang w:val="en-US" w:eastAsia="zh-CN" w:bidi="ar-SA"/>
        </w:rPr>
      </w:pPr>
      <w:r>
        <w:rPr>
          <w:rFonts w:hint="eastAsia" w:ascii="楷体_GB2312" w:hAnsi="楷体_GB2312" w:eastAsia="楷体_GB2312" w:cs="楷体_GB2312"/>
          <w:snapToGrid/>
          <w:color w:val="auto"/>
          <w:spacing w:val="0"/>
          <w:kern w:val="21"/>
          <w:sz w:val="32"/>
          <w:szCs w:val="32"/>
          <w:highlight w:val="none"/>
          <w:u w:val="none"/>
          <w:lang w:val="en-US" w:eastAsia="zh-CN" w:bidi="ar-SA"/>
        </w:rPr>
        <w:t>（一）确定预算单位</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bCs/>
          <w:color w:val="auto"/>
          <w:kern w:val="0"/>
          <w:sz w:val="32"/>
          <w:szCs w:val="32"/>
          <w:highlight w:val="none"/>
          <w:lang w:val="en-US" w:eastAsia="zh-CN" w:bidi="ar-SA"/>
        </w:rPr>
        <w:t>1.内容：</w:t>
      </w:r>
      <w:r>
        <w:rPr>
          <w:rFonts w:hint="default" w:ascii="Times New Roman" w:hAnsi="Times New Roman" w:eastAsia="仿宋_GB2312" w:cs="Times New Roman"/>
          <w:b w:val="0"/>
          <w:bCs w:val="0"/>
          <w:color w:val="auto"/>
          <w:kern w:val="0"/>
          <w:sz w:val="32"/>
          <w:szCs w:val="32"/>
          <w:highlight w:val="none"/>
          <w:lang w:val="en-US" w:eastAsia="zh-CN" w:bidi="ar-SA"/>
        </w:rPr>
        <w:t>2024年确定医疗机构住院、市内医疗机构普通门诊、市外医疗机构普通门诊、医疗机构门诊特殊病种、市内零售药店普通门诊以及其他共6项预算单位</w:t>
      </w:r>
      <w:r>
        <w:rPr>
          <w:rFonts w:hint="eastAsia" w:eastAsia="仿宋_GB2312" w:cs="Times New Roman"/>
          <w:b w:val="0"/>
          <w:bCs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政策依据</w:t>
      </w:r>
      <w:r>
        <w:rPr>
          <w:rFonts w:hint="eastAsia" w:ascii="Times New Roman" w:hAnsi="Times New Roman" w:eastAsia="仿宋_GB2312" w:cs="Times New Roman"/>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b w:val="0"/>
          <w:bCs w:val="0"/>
          <w:color w:val="000000"/>
          <w:sz w:val="32"/>
          <w:szCs w:val="32"/>
          <w:lang w:val="en-US" w:eastAsia="zh-CN"/>
        </w:rPr>
      </w:pPr>
      <w:r>
        <w:rPr>
          <w:rFonts w:hint="eastAsia" w:eastAsia="仿宋_GB2312"/>
          <w:b w:val="0"/>
          <w:bCs w:val="0"/>
          <w:color w:val="000000"/>
          <w:sz w:val="32"/>
          <w:szCs w:val="32"/>
          <w:lang w:val="en-US" w:eastAsia="zh-CN"/>
        </w:rPr>
        <w:t>（1）</w:t>
      </w:r>
      <w:r>
        <w:rPr>
          <w:rFonts w:hint="default" w:ascii="Times New Roman" w:hAnsi="Times New Roman" w:eastAsia="仿宋_GB2312" w:cs="Times New Roman"/>
          <w:b w:val="0"/>
          <w:bCs w:val="0"/>
          <w:color w:val="auto"/>
          <w:kern w:val="0"/>
          <w:sz w:val="32"/>
          <w:szCs w:val="32"/>
          <w:lang w:val="en-US" w:eastAsia="zh-CN"/>
        </w:rPr>
        <w:t>《绍兴市医疗保障局 绍兴市财政局 绍兴市卫生健康委员会关于印发&lt;绍兴市基本医疗保险</w:t>
      </w:r>
      <w:r>
        <w:rPr>
          <w:rFonts w:hint="default" w:ascii="Times New Roman" w:hAnsi="Times New Roman" w:eastAsia="仿宋_GB2312" w:cs="Times New Roman"/>
          <w:b w:val="0"/>
          <w:bCs w:val="0"/>
          <w:color w:val="000000"/>
          <w:kern w:val="0"/>
          <w:sz w:val="32"/>
          <w:szCs w:val="32"/>
          <w:lang w:val="en-US" w:eastAsia="zh-CN" w:bidi="ar"/>
        </w:rPr>
        <w:t>基金</w:t>
      </w:r>
      <w:r>
        <w:rPr>
          <w:rFonts w:hint="default" w:ascii="Times New Roman" w:hAnsi="Times New Roman" w:eastAsia="仿宋_GB2312" w:cs="Times New Roman"/>
          <w:b w:val="0"/>
          <w:bCs w:val="0"/>
          <w:color w:val="auto"/>
          <w:kern w:val="0"/>
          <w:sz w:val="32"/>
          <w:szCs w:val="32"/>
          <w:lang w:val="en-US" w:eastAsia="zh-CN"/>
        </w:rPr>
        <w:t>总额预算管理方案（试行）&gt;的通知》（绍市医保〔2021〕28号）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楷体_GB2312" w:hAnsi="楷体_GB2312" w:eastAsia="楷体_GB2312" w:cs="楷体_GB2312"/>
          <w:b w:val="0"/>
          <w:bCs w:val="0"/>
          <w:snapToGrid/>
          <w:color w:val="auto"/>
          <w:spacing w:val="0"/>
          <w:kern w:val="21"/>
          <w:sz w:val="32"/>
          <w:szCs w:val="32"/>
          <w:highlight w:val="none"/>
          <w:u w:val="none"/>
          <w:lang w:val="en-US" w:eastAsia="zh-CN" w:bidi="ar-SA"/>
        </w:rPr>
      </w:pPr>
      <w:r>
        <w:rPr>
          <w:rFonts w:hint="eastAsia" w:ascii="楷体_GB2312" w:hAnsi="楷体_GB2312" w:eastAsia="楷体_GB2312" w:cs="楷体_GB2312"/>
          <w:b w:val="0"/>
          <w:bCs w:val="0"/>
          <w:snapToGrid/>
          <w:color w:val="auto"/>
          <w:spacing w:val="0"/>
          <w:kern w:val="21"/>
          <w:sz w:val="32"/>
          <w:szCs w:val="32"/>
          <w:highlight w:val="none"/>
          <w:u w:val="none"/>
          <w:lang w:val="en-US" w:eastAsia="zh-CN" w:bidi="ar-SA"/>
        </w:rPr>
        <w:t>（二）定点医疗机构指标和结算办法</w:t>
      </w:r>
    </w:p>
    <w:p>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bCs/>
          <w:color w:val="auto"/>
          <w:sz w:val="32"/>
          <w:szCs w:val="32"/>
          <w:lang w:val="en-US" w:eastAsia="zh-CN"/>
        </w:rPr>
        <w:t>1.内容</w:t>
      </w:r>
      <w:r>
        <w:rPr>
          <w:rFonts w:hint="eastAsia"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明确医疗机构</w:t>
      </w:r>
      <w:r>
        <w:rPr>
          <w:rFonts w:hint="default" w:ascii="Times New Roman" w:hAnsi="Times New Roman" w:eastAsia="仿宋_GB2312" w:cs="Times New Roman"/>
          <w:b w:val="0"/>
          <w:bCs w:val="0"/>
          <w:color w:val="auto"/>
          <w:kern w:val="0"/>
          <w:sz w:val="32"/>
          <w:szCs w:val="32"/>
          <w:lang w:val="en-US" w:eastAsia="zh-CN"/>
        </w:rPr>
        <w:t>住院实施总额预算下DRGs点数法付费，门诊实施总额预算下按项目付费。</w:t>
      </w:r>
      <w:r>
        <w:rPr>
          <w:rFonts w:hint="default" w:ascii="Times New Roman" w:hAnsi="Times New Roman" w:eastAsia="仿宋_GB2312" w:cs="Times New Roman"/>
          <w:b w:val="0"/>
          <w:bCs w:val="0"/>
          <w:color w:val="auto"/>
          <w:kern w:val="0"/>
          <w:sz w:val="32"/>
          <w:szCs w:val="32"/>
          <w:lang w:val="en-US" w:eastAsia="zh-CN" w:bidi="ar-SA"/>
        </w:rPr>
        <w:t>建立支持落实分级诊疗制度</w:t>
      </w:r>
      <w:r>
        <w:rPr>
          <w:rFonts w:hint="eastAsia" w:eastAsia="仿宋_GB2312" w:cs="Times New Roman"/>
          <w:b w:val="0"/>
          <w:bCs w:val="0"/>
          <w:color w:val="auto"/>
          <w:kern w:val="0"/>
          <w:sz w:val="32"/>
          <w:szCs w:val="32"/>
          <w:lang w:val="en-US" w:eastAsia="zh-CN" w:bidi="ar-SA"/>
        </w:rPr>
        <w:t>，</w:t>
      </w:r>
      <w:r>
        <w:rPr>
          <w:rFonts w:hint="default" w:ascii="Times New Roman" w:hAnsi="Times New Roman" w:eastAsia="仿宋_GB2312" w:cs="Times New Roman"/>
          <w:b w:val="0"/>
          <w:bCs w:val="0"/>
          <w:color w:val="auto"/>
          <w:kern w:val="0"/>
          <w:sz w:val="32"/>
          <w:szCs w:val="32"/>
          <w:lang w:val="en-US" w:eastAsia="zh-CN"/>
        </w:rPr>
        <w:t>预留金中提取</w:t>
      </w:r>
      <w:r>
        <w:rPr>
          <w:rFonts w:hint="default" w:ascii="Times New Roman" w:hAnsi="Times New Roman" w:eastAsia="仿宋_GB2312" w:cs="Times New Roman"/>
          <w:b w:val="0"/>
          <w:bCs w:val="0"/>
          <w:color w:val="000000"/>
          <w:kern w:val="0"/>
          <w:sz w:val="32"/>
          <w:szCs w:val="32"/>
          <w:lang w:val="en-US" w:eastAsia="zh-CN" w:bidi="ar"/>
        </w:rPr>
        <w:t>1500</w:t>
      </w:r>
      <w:r>
        <w:rPr>
          <w:rFonts w:hint="default" w:ascii="Times New Roman" w:hAnsi="Times New Roman" w:eastAsia="仿宋_GB2312" w:cs="Times New Roman"/>
          <w:b w:val="0"/>
          <w:bCs w:val="0"/>
          <w:color w:val="auto"/>
          <w:kern w:val="0"/>
          <w:sz w:val="32"/>
          <w:szCs w:val="32"/>
          <w:lang w:val="en-US" w:eastAsia="zh-CN"/>
        </w:rPr>
        <w:t>万元，按照市内定点医疗机构收治重症病例费用、儿科住院病例RW值和特殊住院病例点数权重调整门诊决算额。</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政策依据</w:t>
      </w:r>
      <w:r>
        <w:rPr>
          <w:rFonts w:hint="eastAsia" w:ascii="Times New Roman" w:hAnsi="Times New Roman" w:eastAsia="仿宋_GB2312" w:cs="Times New Roman"/>
          <w:b/>
          <w:bCs/>
          <w:color w:val="auto"/>
          <w:sz w:val="32"/>
          <w:szCs w:val="32"/>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eastAsia="仿宋_GB2312"/>
          <w:b w:val="0"/>
          <w:bCs w:val="0"/>
          <w:color w:val="000000"/>
          <w:sz w:val="32"/>
          <w:szCs w:val="32"/>
          <w:lang w:val="en-US" w:eastAsia="zh-CN"/>
        </w:rPr>
      </w:pPr>
      <w:r>
        <w:rPr>
          <w:rFonts w:hint="eastAsia"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lang w:val="en-US" w:eastAsia="zh-CN"/>
        </w:rPr>
        <w:t>1</w:t>
      </w:r>
      <w:r>
        <w:rPr>
          <w:rFonts w:hint="eastAsia" w:eastAsia="仿宋_GB2312"/>
          <w:b w:val="0"/>
          <w:bCs w:val="0"/>
          <w:color w:val="000000"/>
          <w:sz w:val="32"/>
          <w:szCs w:val="32"/>
          <w:lang w:val="en-US" w:eastAsia="zh-CN"/>
        </w:rPr>
        <w:t>）</w:t>
      </w:r>
      <w:r>
        <w:rPr>
          <w:rFonts w:hint="default" w:eastAsia="仿宋_GB2312"/>
          <w:b w:val="0"/>
          <w:bCs w:val="0"/>
          <w:color w:val="000000"/>
          <w:sz w:val="32"/>
          <w:szCs w:val="32"/>
          <w:lang w:val="en-US" w:eastAsia="zh-CN"/>
        </w:rPr>
        <w:t>《绍兴市医疗保障局 绍兴市财政局 绍兴市卫生健康委员会关于印发</w:t>
      </w:r>
      <w:r>
        <w:rPr>
          <w:rFonts w:hint="default" w:ascii="Times New Roman" w:hAnsi="Times New Roman" w:eastAsia="仿宋_GB2312"/>
          <w:b w:val="0"/>
          <w:bCs w:val="0"/>
          <w:color w:val="000000"/>
          <w:sz w:val="32"/>
          <w:szCs w:val="32"/>
          <w:lang w:val="en-US" w:eastAsia="zh-CN"/>
        </w:rPr>
        <w:t>&lt;</w:t>
      </w:r>
      <w:r>
        <w:rPr>
          <w:rFonts w:hint="default" w:eastAsia="仿宋_GB2312"/>
          <w:b w:val="0"/>
          <w:bCs w:val="0"/>
          <w:color w:val="000000"/>
          <w:sz w:val="32"/>
          <w:szCs w:val="32"/>
          <w:lang w:val="en-US" w:eastAsia="zh-CN"/>
        </w:rPr>
        <w:t>绍兴市基本医疗保险基金总额预算管理方案（试行）</w:t>
      </w:r>
      <w:r>
        <w:rPr>
          <w:rFonts w:hint="default" w:ascii="Times New Roman" w:hAnsi="Times New Roman" w:eastAsia="仿宋_GB2312"/>
          <w:b w:val="0"/>
          <w:bCs w:val="0"/>
          <w:color w:val="000000"/>
          <w:sz w:val="32"/>
          <w:szCs w:val="32"/>
          <w:lang w:val="en-US" w:eastAsia="zh-CN"/>
        </w:rPr>
        <w:t>&gt;</w:t>
      </w:r>
      <w:r>
        <w:rPr>
          <w:rFonts w:hint="default" w:eastAsia="仿宋_GB2312"/>
          <w:b w:val="0"/>
          <w:bCs w:val="0"/>
          <w:color w:val="000000"/>
          <w:sz w:val="32"/>
          <w:szCs w:val="32"/>
          <w:lang w:val="en-US" w:eastAsia="zh-CN"/>
        </w:rPr>
        <w:t>的通知》（绍市医保</w:t>
      </w:r>
      <w:r>
        <w:rPr>
          <w:rFonts w:hint="default" w:ascii="Times New Roman" w:hAnsi="Times New Roman" w:eastAsia="仿宋_GB2312"/>
          <w:b w:val="0"/>
          <w:bCs w:val="0"/>
          <w:color w:val="000000"/>
          <w:sz w:val="32"/>
          <w:szCs w:val="32"/>
          <w:lang w:val="en-US" w:eastAsia="zh-CN"/>
        </w:rPr>
        <w:t>〔2021〕28</w:t>
      </w:r>
      <w:r>
        <w:rPr>
          <w:rFonts w:hint="default" w:eastAsia="仿宋_GB2312"/>
          <w:b w:val="0"/>
          <w:bCs w:val="0"/>
          <w:color w:val="000000"/>
          <w:sz w:val="32"/>
          <w:szCs w:val="32"/>
          <w:lang w:val="en-US" w:eastAsia="zh-CN"/>
        </w:rPr>
        <w:t>号）</w:t>
      </w:r>
    </w:p>
    <w:p>
      <w:pPr>
        <w:pStyle w:val="10"/>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eastAsia="仿宋_GB2312"/>
          <w:b w:val="0"/>
          <w:bCs w:val="0"/>
          <w:color w:val="000000"/>
          <w:sz w:val="32"/>
          <w:szCs w:val="32"/>
          <w:lang w:val="en-US" w:eastAsia="zh-CN"/>
        </w:rPr>
      </w:pPr>
      <w:r>
        <w:rPr>
          <w:rFonts w:hint="eastAsia"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lang w:val="en-US" w:eastAsia="zh-CN"/>
        </w:rPr>
        <w:t>2</w:t>
      </w:r>
      <w:r>
        <w:rPr>
          <w:rFonts w:hint="eastAsia" w:eastAsia="仿宋_GB2312"/>
          <w:b w:val="0"/>
          <w:bCs w:val="0"/>
          <w:color w:val="000000"/>
          <w:sz w:val="32"/>
          <w:szCs w:val="32"/>
          <w:lang w:val="en-US" w:eastAsia="zh-CN"/>
        </w:rPr>
        <w:t>）</w:t>
      </w:r>
      <w:r>
        <w:rPr>
          <w:rFonts w:hint="eastAsia" w:eastAsia="仿宋_GB2312" w:cs="Times New Roman" w:asciiTheme="minorAscii" w:hAnsiTheme="minorAscii"/>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绍兴市</w:t>
      </w:r>
      <w:r>
        <w:rPr>
          <w:rFonts w:hint="default" w:eastAsia="仿宋_GB2312" w:cs="Times New Roman" w:asciiTheme="minorAscii" w:hAnsiTheme="minorAscii"/>
          <w:b w:val="0"/>
          <w:bCs w:val="0"/>
          <w:color w:val="000000"/>
          <w:kern w:val="0"/>
          <w:sz w:val="32"/>
          <w:szCs w:val="32"/>
          <w:lang w:val="en-US" w:eastAsia="zh-CN" w:bidi="ar"/>
        </w:rPr>
        <w:t>医疗保障局 绍兴市财政局 绍兴市卫生健康委员会关于进一步</w:t>
      </w:r>
      <w:r>
        <w:rPr>
          <w:rFonts w:hint="default" w:ascii="Times New Roman" w:hAnsi="Times New Roman" w:eastAsia="仿宋_GB2312" w:cs="Times New Roman"/>
          <w:b w:val="0"/>
          <w:bCs w:val="0"/>
          <w:color w:val="000000"/>
          <w:kern w:val="0"/>
          <w:sz w:val="32"/>
          <w:szCs w:val="32"/>
          <w:lang w:val="en-US" w:eastAsia="zh-CN" w:bidi="ar"/>
        </w:rPr>
        <w:t>完善</w:t>
      </w:r>
      <w:r>
        <w:rPr>
          <w:rFonts w:hint="default" w:eastAsia="仿宋_GB2312" w:cs="Times New Roman" w:asciiTheme="minorAscii" w:hAnsiTheme="minorAscii"/>
          <w:b w:val="0"/>
          <w:bCs w:val="0"/>
          <w:color w:val="000000"/>
          <w:kern w:val="0"/>
          <w:sz w:val="32"/>
          <w:szCs w:val="32"/>
          <w:lang w:val="en-US" w:eastAsia="zh-CN" w:bidi="ar"/>
        </w:rPr>
        <w:t>中医药医保支付政策的通知</w:t>
      </w:r>
      <w:r>
        <w:rPr>
          <w:rFonts w:hint="eastAsia" w:eastAsia="仿宋_GB2312" w:cs="Times New Roman" w:asciiTheme="minorAscii" w:hAnsiTheme="minorAscii"/>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
        </w:rPr>
        <w:t>绍市医保〔2023〕19号</w:t>
      </w:r>
      <w:r>
        <w:rPr>
          <w:rFonts w:hint="eastAsia" w:eastAsia="仿宋_GB2312" w:cs="Times New Roman" w:asciiTheme="minorAscii" w:hAnsiTheme="minorAscii"/>
          <w:b w:val="0"/>
          <w:bCs w:val="0"/>
          <w:color w:val="000000"/>
          <w:kern w:val="0"/>
          <w:sz w:val="32"/>
          <w:szCs w:val="32"/>
          <w:lang w:val="en-US" w:eastAsia="zh-CN" w:bidi="ar"/>
        </w:rPr>
        <w:t>）</w:t>
      </w:r>
    </w:p>
    <w:p>
      <w:pPr>
        <w:pStyle w:val="10"/>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640" w:firstLineChars="200"/>
        <w:jc w:val="both"/>
        <w:textAlignment w:val="auto"/>
        <w:rPr>
          <w:rFonts w:hint="eastAsia" w:eastAsia="仿宋_GB2312" w:cs="Times New Roman" w:asciiTheme="minorAscii" w:hAnsiTheme="minorAscii"/>
          <w:b w:val="0"/>
          <w:bCs w:val="0"/>
          <w:color w:val="000000"/>
          <w:kern w:val="0"/>
          <w:sz w:val="32"/>
          <w:szCs w:val="32"/>
          <w:lang w:val="en-US" w:eastAsia="zh-CN" w:bidi="ar"/>
        </w:rPr>
      </w:pPr>
      <w:r>
        <w:rPr>
          <w:rFonts w:hint="eastAsia" w:eastAsia="仿宋_GB2312" w:cs="Times New Roman" w:asciiTheme="minorAscii" w:hAnsiTheme="minorAscii"/>
          <w:b w:val="0"/>
          <w:bCs w:val="0"/>
          <w:color w:val="000000"/>
          <w:kern w:val="0"/>
          <w:sz w:val="32"/>
          <w:szCs w:val="32"/>
          <w:lang w:val="en-US" w:eastAsia="zh-CN" w:bidi="ar"/>
        </w:rPr>
        <w:t>（</w:t>
      </w:r>
      <w:r>
        <w:rPr>
          <w:rFonts w:hint="eastAsia" w:ascii="Times New Roman" w:hAnsi="Times New Roman" w:eastAsia="仿宋_GB2312" w:cs="Times New Roman"/>
          <w:b w:val="0"/>
          <w:bCs w:val="0"/>
          <w:color w:val="000000"/>
          <w:kern w:val="0"/>
          <w:sz w:val="32"/>
          <w:szCs w:val="32"/>
          <w:lang w:val="en-US" w:eastAsia="zh-CN" w:bidi="ar"/>
        </w:rPr>
        <w:t>3</w:t>
      </w:r>
      <w:r>
        <w:rPr>
          <w:rFonts w:hint="eastAsia" w:eastAsia="仿宋_GB2312" w:cs="Times New Roman" w:asciiTheme="minorAscii" w:hAnsiTheme="minorAscii"/>
          <w:b w:val="0"/>
          <w:bCs w:val="0"/>
          <w:color w:val="000000"/>
          <w:kern w:val="0"/>
          <w:sz w:val="32"/>
          <w:szCs w:val="32"/>
          <w:lang w:val="en-US" w:eastAsia="zh-CN" w:bidi="ar"/>
        </w:rPr>
        <w:t>）</w:t>
      </w:r>
      <w:r>
        <w:rPr>
          <w:rFonts w:hint="eastAsia" w:ascii="仿宋_GB2312" w:hAnsi="仿宋_GB2312" w:eastAsia="仿宋_GB2312" w:cs="仿宋_GB2312"/>
          <w:color w:val="auto"/>
          <w:kern w:val="0"/>
          <w:sz w:val="32"/>
          <w:szCs w:val="32"/>
          <w:lang w:val="en-US" w:eastAsia="zh-CN"/>
        </w:rPr>
        <w:t>《绍兴市医疗保障局 绍兴市财政局 绍兴市卫生健康委员会关于预下达</w:t>
      </w:r>
      <w:r>
        <w:rPr>
          <w:rFonts w:hint="eastAsia" w:ascii="Times New Roman" w:hAnsi="Times New Roman" w:eastAsia="仿宋_GB2312" w:cs="Times New Roman"/>
          <w:b w:val="0"/>
          <w:bCs w:val="0"/>
          <w:color w:val="auto"/>
          <w:kern w:val="0"/>
          <w:sz w:val="32"/>
          <w:szCs w:val="32"/>
          <w:highlight w:val="none"/>
          <w:lang w:val="en-US" w:eastAsia="zh-CN" w:bidi="ar-SA"/>
        </w:rPr>
        <w:t>2024年</w:t>
      </w:r>
      <w:r>
        <w:rPr>
          <w:rFonts w:hint="eastAsia" w:ascii="仿宋_GB2312" w:hAnsi="仿宋_GB2312" w:eastAsia="仿宋_GB2312" w:cs="仿宋_GB2312"/>
          <w:color w:val="auto"/>
          <w:kern w:val="0"/>
          <w:sz w:val="32"/>
          <w:szCs w:val="32"/>
          <w:lang w:val="en-US" w:eastAsia="zh-CN"/>
        </w:rPr>
        <w:t>职工医保和城乡居民医保基金总额预算指标的通知》（绍市医保</w:t>
      </w:r>
      <w:r>
        <w:rPr>
          <w:rFonts w:hint="eastAsia" w:ascii="Times New Roman" w:hAnsi="Times New Roman" w:eastAsia="仿宋_GB2312" w:cs="Times New Roman"/>
          <w:b w:val="0"/>
          <w:bCs w:val="0"/>
          <w:color w:val="auto"/>
          <w:kern w:val="0"/>
          <w:sz w:val="32"/>
          <w:szCs w:val="32"/>
          <w:highlight w:val="none"/>
          <w:lang w:val="en-US" w:eastAsia="zh-CN" w:bidi="ar-SA"/>
        </w:rPr>
        <w:t>〔2024〕25号）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b w:val="0"/>
          <w:bCs w:val="0"/>
          <w:snapToGrid/>
          <w:color w:val="auto"/>
          <w:spacing w:val="0"/>
          <w:kern w:val="21"/>
          <w:sz w:val="32"/>
          <w:szCs w:val="32"/>
          <w:highlight w:val="none"/>
          <w:u w:val="none"/>
          <w:lang w:val="en-US" w:eastAsia="zh-CN" w:bidi="ar-SA"/>
        </w:rPr>
      </w:pPr>
      <w:r>
        <w:rPr>
          <w:rFonts w:hint="eastAsia" w:ascii="楷体_GB2312" w:hAnsi="楷体_GB2312" w:eastAsia="楷体_GB2312" w:cs="楷体_GB2312"/>
          <w:b w:val="0"/>
          <w:bCs w:val="0"/>
          <w:snapToGrid/>
          <w:color w:val="auto"/>
          <w:spacing w:val="0"/>
          <w:kern w:val="21"/>
          <w:sz w:val="32"/>
          <w:szCs w:val="32"/>
          <w:highlight w:val="none"/>
          <w:u w:val="none"/>
          <w:lang w:val="en-US" w:eastAsia="zh-CN" w:bidi="ar-SA"/>
        </w:rPr>
        <w:t>（三）定点零售药店指标和结算办法</w:t>
      </w:r>
    </w:p>
    <w:p>
      <w:pPr>
        <w:pStyle w:val="2"/>
        <w:keepNext w:val="0"/>
        <w:keepLines w:val="0"/>
        <w:pageBreakBefore w:val="0"/>
        <w:kinsoku/>
        <w:wordWrap/>
        <w:overflowPunct/>
        <w:topLinePunct w:val="0"/>
        <w:autoSpaceDE/>
        <w:autoSpaceDN/>
        <w:bidi w:val="0"/>
        <w:snapToGrid w:val="0"/>
        <w:spacing w:line="560" w:lineRule="exact"/>
        <w:textAlignment w:val="auto"/>
        <w:rPr>
          <w:rFonts w:hint="eastAsia" w:eastAsia="仿宋_GB2312" w:cs="Times New Roman" w:asciiTheme="minorAscii" w:hAnsiTheme="minorAscii"/>
          <w:b w:val="0"/>
          <w:bCs w:val="0"/>
          <w:color w:val="000000"/>
          <w:kern w:val="0"/>
          <w:sz w:val="32"/>
          <w:szCs w:val="32"/>
          <w:lang w:val="en-US" w:eastAsia="zh-CN" w:bidi="ar"/>
        </w:rPr>
      </w:pPr>
      <w:r>
        <w:rPr>
          <w:rFonts w:hint="eastAsia" w:ascii="Times New Roman" w:hAnsi="Times New Roman" w:eastAsia="仿宋_GB2312" w:cs="Times New Roman"/>
          <w:b/>
          <w:bCs/>
          <w:color w:val="auto"/>
          <w:sz w:val="32"/>
          <w:szCs w:val="32"/>
          <w:lang w:val="en-US" w:eastAsia="zh-CN"/>
        </w:rPr>
        <w:t>1.内容</w:t>
      </w:r>
      <w:r>
        <w:rPr>
          <w:rFonts w:hint="eastAsia" w:eastAsia="仿宋_GB2312" w:cs="Times New Roman"/>
          <w:b/>
          <w:bCs/>
          <w:color w:val="auto"/>
          <w:sz w:val="32"/>
          <w:szCs w:val="32"/>
          <w:lang w:val="en-US" w:eastAsia="zh-CN"/>
        </w:rPr>
        <w:t>：</w:t>
      </w:r>
      <w:r>
        <w:rPr>
          <w:rFonts w:hint="eastAsia" w:eastAsia="仿宋_GB2312" w:cs="Times New Roman" w:asciiTheme="minorAscii" w:hAnsiTheme="minorAscii"/>
          <w:b w:val="0"/>
          <w:bCs w:val="0"/>
          <w:color w:val="000000"/>
          <w:kern w:val="0"/>
          <w:sz w:val="32"/>
          <w:szCs w:val="32"/>
          <w:lang w:val="en-US" w:eastAsia="zh-CN" w:bidi="ar"/>
        </w:rPr>
        <w:t>确定</w:t>
      </w:r>
      <w:r>
        <w:rPr>
          <w:rFonts w:hint="eastAsia" w:ascii="Times New Roman" w:hAnsi="Times New Roman" w:eastAsia="仿宋_GB2312" w:cs="Times New Roman"/>
          <w:b w:val="0"/>
          <w:bCs w:val="0"/>
          <w:color w:val="auto"/>
          <w:kern w:val="0"/>
          <w:sz w:val="32"/>
          <w:szCs w:val="32"/>
          <w:highlight w:val="none"/>
          <w:lang w:val="en-US" w:eastAsia="zh-CN" w:bidi="ar-SA"/>
        </w:rPr>
        <w:t>2024</w:t>
      </w:r>
      <w:r>
        <w:rPr>
          <w:rFonts w:hint="eastAsia" w:eastAsia="仿宋_GB2312" w:cs="Times New Roman" w:asciiTheme="minorAscii" w:hAnsiTheme="minorAscii"/>
          <w:b w:val="0"/>
          <w:bCs w:val="0"/>
          <w:color w:val="000000"/>
          <w:kern w:val="0"/>
          <w:sz w:val="32"/>
          <w:szCs w:val="32"/>
          <w:lang w:val="en-US" w:eastAsia="zh-CN" w:bidi="ar"/>
        </w:rPr>
        <w:t>年度预算指标，调整定点零售药店结算考核办法。</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2.</w:t>
      </w:r>
      <w:r>
        <w:rPr>
          <w:rFonts w:hint="eastAsia" w:eastAsia="仿宋_GB2312" w:cs="Times New Roman"/>
          <w:b/>
          <w:bCs/>
          <w:color w:val="auto"/>
          <w:sz w:val="32"/>
          <w:szCs w:val="32"/>
          <w:lang w:val="en-US" w:eastAsia="zh-CN"/>
        </w:rPr>
        <w:t>政策依据</w:t>
      </w:r>
      <w:r>
        <w:rPr>
          <w:rFonts w:hint="eastAsia" w:ascii="Times New Roman" w:hAnsi="Times New Roman" w:eastAsia="仿宋_GB2312" w:cs="Times New Roman"/>
          <w:b/>
          <w:bCs/>
          <w:color w:val="auto"/>
          <w:sz w:val="32"/>
          <w:szCs w:val="32"/>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eastAsia="仿宋_GB2312"/>
          <w:b w:val="0"/>
          <w:bCs w:val="0"/>
          <w:color w:val="000000"/>
          <w:sz w:val="32"/>
          <w:szCs w:val="32"/>
          <w:lang w:val="en-US" w:eastAsia="zh-CN"/>
        </w:rPr>
      </w:pPr>
      <w:r>
        <w:rPr>
          <w:rFonts w:hint="eastAsia"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lang w:val="en-US" w:eastAsia="zh-CN"/>
        </w:rPr>
        <w:t>1</w:t>
      </w:r>
      <w:r>
        <w:rPr>
          <w:rFonts w:hint="eastAsia" w:eastAsia="仿宋_GB2312"/>
          <w:b w:val="0"/>
          <w:bCs w:val="0"/>
          <w:color w:val="000000"/>
          <w:sz w:val="32"/>
          <w:szCs w:val="32"/>
          <w:lang w:val="en-US" w:eastAsia="zh-CN"/>
        </w:rPr>
        <w:t>）</w:t>
      </w:r>
      <w:r>
        <w:rPr>
          <w:rFonts w:hint="default" w:eastAsia="仿宋_GB2312"/>
          <w:b w:val="0"/>
          <w:bCs w:val="0"/>
          <w:color w:val="000000"/>
          <w:sz w:val="32"/>
          <w:szCs w:val="32"/>
          <w:lang w:val="en-US" w:eastAsia="zh-CN"/>
        </w:rPr>
        <w:t>《绍兴市医疗保障局 绍兴市财政局 绍兴市卫生健康委员会关于印发</w:t>
      </w:r>
      <w:r>
        <w:rPr>
          <w:rFonts w:hint="default" w:ascii="Times New Roman" w:hAnsi="Times New Roman" w:eastAsia="仿宋_GB2312"/>
          <w:b w:val="0"/>
          <w:bCs w:val="0"/>
          <w:color w:val="000000"/>
          <w:sz w:val="32"/>
          <w:szCs w:val="32"/>
          <w:lang w:val="en-US" w:eastAsia="zh-CN"/>
        </w:rPr>
        <w:t>&lt;</w:t>
      </w:r>
      <w:r>
        <w:rPr>
          <w:rFonts w:hint="default" w:eastAsia="仿宋_GB2312"/>
          <w:b w:val="0"/>
          <w:bCs w:val="0"/>
          <w:color w:val="000000"/>
          <w:sz w:val="32"/>
          <w:szCs w:val="32"/>
          <w:lang w:val="en-US" w:eastAsia="zh-CN"/>
        </w:rPr>
        <w:t>绍兴市基本医疗保险基金总额预算管理方案（试行）</w:t>
      </w:r>
      <w:r>
        <w:rPr>
          <w:rFonts w:hint="default" w:ascii="Times New Roman" w:hAnsi="Times New Roman" w:eastAsia="仿宋_GB2312"/>
          <w:b w:val="0"/>
          <w:bCs w:val="0"/>
          <w:color w:val="000000"/>
          <w:sz w:val="32"/>
          <w:szCs w:val="32"/>
          <w:lang w:val="en-US" w:eastAsia="zh-CN"/>
        </w:rPr>
        <w:t>&gt;</w:t>
      </w:r>
      <w:r>
        <w:rPr>
          <w:rFonts w:hint="default" w:eastAsia="仿宋_GB2312"/>
          <w:b w:val="0"/>
          <w:bCs w:val="0"/>
          <w:color w:val="000000"/>
          <w:sz w:val="32"/>
          <w:szCs w:val="32"/>
          <w:lang w:val="en-US" w:eastAsia="zh-CN"/>
        </w:rPr>
        <w:t>的通知》（绍市医保</w:t>
      </w:r>
      <w:r>
        <w:rPr>
          <w:rFonts w:hint="default" w:ascii="Times New Roman" w:hAnsi="Times New Roman" w:eastAsia="仿宋_GB2312"/>
          <w:b w:val="0"/>
          <w:bCs w:val="0"/>
          <w:color w:val="000000"/>
          <w:sz w:val="32"/>
          <w:szCs w:val="32"/>
          <w:lang w:val="en-US" w:eastAsia="zh-CN"/>
        </w:rPr>
        <w:t>〔2021〕28</w:t>
      </w:r>
      <w:r>
        <w:rPr>
          <w:rFonts w:hint="default" w:eastAsia="仿宋_GB2312"/>
          <w:b w:val="0"/>
          <w:bCs w:val="0"/>
          <w:color w:val="000000"/>
          <w:sz w:val="32"/>
          <w:szCs w:val="32"/>
          <w:lang w:val="en-US" w:eastAsia="zh-CN"/>
        </w:rPr>
        <w:t>号）</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eastAsia="仿宋_GB2312"/>
          <w:b w:val="0"/>
          <w:bCs w:val="0"/>
          <w:color w:val="000000"/>
          <w:sz w:val="32"/>
          <w:szCs w:val="32"/>
          <w:lang w:val="en-US" w:eastAsia="zh-CN"/>
        </w:rPr>
      </w:pPr>
      <w:r>
        <w:rPr>
          <w:rFonts w:hint="eastAsia" w:eastAsia="仿宋_GB2312"/>
          <w:b w:val="0"/>
          <w:bCs w:val="0"/>
          <w:color w:val="000000"/>
          <w:sz w:val="32"/>
          <w:szCs w:val="32"/>
          <w:lang w:val="en-US" w:eastAsia="zh-CN"/>
        </w:rPr>
        <w:t>（</w:t>
      </w:r>
      <w:r>
        <w:rPr>
          <w:rFonts w:hint="eastAsia" w:ascii="Times New Roman" w:hAnsi="Times New Roman" w:eastAsia="仿宋_GB2312"/>
          <w:b w:val="0"/>
          <w:bCs w:val="0"/>
          <w:color w:val="000000"/>
          <w:sz w:val="32"/>
          <w:szCs w:val="32"/>
          <w:lang w:val="en-US" w:eastAsia="zh-CN"/>
        </w:rPr>
        <w:t>2</w:t>
      </w:r>
      <w:r>
        <w:rPr>
          <w:rFonts w:hint="eastAsia" w:eastAsia="仿宋_GB2312"/>
          <w:b w:val="0"/>
          <w:bCs w:val="0"/>
          <w:color w:val="000000"/>
          <w:sz w:val="32"/>
          <w:szCs w:val="32"/>
          <w:lang w:val="en-US" w:eastAsia="zh-CN"/>
        </w:rPr>
        <w:t>）</w:t>
      </w:r>
      <w:r>
        <w:rPr>
          <w:rFonts w:hint="eastAsia" w:ascii="仿宋_GB2312" w:hAnsi="仿宋_GB2312" w:eastAsia="仿宋_GB2312" w:cs="仿宋_GB2312"/>
          <w:color w:val="auto"/>
          <w:kern w:val="0"/>
          <w:sz w:val="32"/>
          <w:szCs w:val="32"/>
          <w:lang w:val="en-US" w:eastAsia="zh-CN"/>
        </w:rPr>
        <w:t>《绍兴市医疗保障局 绍兴市财政局 绍兴市卫生健康委员会关于预下达</w:t>
      </w:r>
      <w:r>
        <w:rPr>
          <w:rFonts w:hint="eastAsia" w:ascii="Times New Roman" w:hAnsi="Times New Roman" w:eastAsia="仿宋_GB2312" w:cs="Times New Roman"/>
          <w:b w:val="0"/>
          <w:bCs w:val="0"/>
          <w:color w:val="auto"/>
          <w:kern w:val="0"/>
          <w:sz w:val="32"/>
          <w:szCs w:val="32"/>
          <w:highlight w:val="none"/>
          <w:lang w:val="en-US" w:eastAsia="zh-CN" w:bidi="ar-SA"/>
        </w:rPr>
        <w:t>2024年</w:t>
      </w:r>
      <w:r>
        <w:rPr>
          <w:rFonts w:hint="eastAsia" w:ascii="仿宋_GB2312" w:hAnsi="仿宋_GB2312" w:eastAsia="仿宋_GB2312" w:cs="仿宋_GB2312"/>
          <w:color w:val="auto"/>
          <w:kern w:val="0"/>
          <w:sz w:val="32"/>
          <w:szCs w:val="32"/>
          <w:lang w:val="en-US" w:eastAsia="zh-CN"/>
        </w:rPr>
        <w:t>职工医保和城乡居民医保基金总额预算指标的通知》（绍市医保</w:t>
      </w:r>
      <w:r>
        <w:rPr>
          <w:rFonts w:hint="eastAsia" w:ascii="Times New Roman" w:hAnsi="Times New Roman" w:eastAsia="仿宋_GB2312" w:cs="Times New Roman"/>
          <w:b w:val="0"/>
          <w:bCs w:val="0"/>
          <w:color w:val="auto"/>
          <w:kern w:val="0"/>
          <w:sz w:val="32"/>
          <w:szCs w:val="32"/>
          <w:highlight w:val="none"/>
          <w:lang w:val="en-US" w:eastAsia="zh-CN" w:bidi="ar-SA"/>
        </w:rPr>
        <w:t>〔2024〕25号）</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Times New Roman" w:eastAsia="黑体"/>
          <w:color w:val="auto"/>
          <w:sz w:val="32"/>
          <w:szCs w:val="32"/>
        </w:rPr>
      </w:pPr>
      <w:r>
        <w:rPr>
          <w:rFonts w:hint="eastAsia" w:ascii="黑体" w:hAnsi="Times New Roman" w:eastAsia="黑体"/>
          <w:color w:val="auto"/>
          <w:sz w:val="32"/>
          <w:szCs w:val="32"/>
        </w:rPr>
        <w:t>文件制定程序说明</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2024年5月起，我局协同财政局、卫健局与定点医药机构以座谈会形式商讨对接，广泛征求意见，</w:t>
      </w:r>
      <w:r>
        <w:rPr>
          <w:rFonts w:hint="eastAsia" w:ascii="Times New Roman" w:hAnsi="Times New Roman" w:eastAsia="仿宋_GB2312" w:cs="Times New Roman"/>
          <w:sz w:val="32"/>
          <w:szCs w:val="32"/>
          <w:lang w:val="en-US" w:eastAsia="zh-CN"/>
        </w:rPr>
        <w:t>起</w:t>
      </w:r>
      <w:bookmarkStart w:id="1" w:name="_GoBack"/>
      <w:bookmarkEnd w:id="1"/>
      <w:r>
        <w:rPr>
          <w:rFonts w:hint="eastAsia" w:ascii="Times New Roman" w:hAnsi="Times New Roman" w:eastAsia="仿宋_GB2312" w:cs="Times New Roman"/>
          <w:sz w:val="32"/>
          <w:szCs w:val="32"/>
          <w:lang w:val="en-US" w:eastAsia="zh-CN"/>
        </w:rPr>
        <w:t>草了《</w:t>
      </w:r>
      <w:r>
        <w:rPr>
          <w:rFonts w:hint="eastAsia" w:ascii="Times New Roman" w:hAnsi="Times New Roman" w:eastAsia="仿宋_GB2312" w:cs="Times New Roman"/>
          <w:sz w:val="32"/>
          <w:szCs w:val="32"/>
          <w:lang w:val="en-US" w:eastAsia="zh-CN"/>
        </w:rPr>
        <w:t>2024年度诸暨市基本医疗保险基金总额预算管理办法（暂定）》并征求定点医药</w:t>
      </w:r>
      <w:r>
        <w:rPr>
          <w:rFonts w:hint="eastAsia" w:eastAsia="仿宋_GB2312" w:cs="Times New Roman"/>
          <w:sz w:val="32"/>
          <w:szCs w:val="32"/>
          <w:lang w:val="en-US" w:eastAsia="zh-CN"/>
        </w:rPr>
        <w:t>机构意见，共收到意见建议4条，其中采纳1条，未采纳3条，不采纳的意见已与各定点医疗机构沟通解释</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Times New Roman" w:eastAsia="黑体"/>
          <w:color w:val="auto"/>
          <w:sz w:val="32"/>
          <w:szCs w:val="32"/>
        </w:rPr>
      </w:pPr>
      <w:r>
        <w:rPr>
          <w:rFonts w:ascii="黑体" w:hAnsi="Times New Roman" w:eastAsia="黑体"/>
          <w:color w:val="auto"/>
          <w:sz w:val="32"/>
          <w:szCs w:val="32"/>
        </w:rPr>
        <w:t>三、文件施行日期及有效期说明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_GB2312"/>
          <w:color w:val="auto"/>
          <w:sz w:val="32"/>
          <w:szCs w:val="32"/>
        </w:rPr>
      </w:pPr>
      <w:r>
        <w:rPr>
          <w:rFonts w:hint="eastAsia" w:eastAsia="仿宋_GB2312" w:cs="Times New Roman"/>
          <w:sz w:val="32"/>
          <w:szCs w:val="32"/>
          <w:lang w:val="en-US" w:eastAsia="zh-CN"/>
        </w:rPr>
        <w:t>《2024年度诸暨市基本医疗保险基金总额预算管理办法（暂定）》</w:t>
      </w:r>
      <w:r>
        <w:rPr>
          <w:rFonts w:hint="eastAsia" w:eastAsia="仿宋_GB2312" w:cs="Times New Roman"/>
          <w:sz w:val="32"/>
          <w:szCs w:val="32"/>
          <w:lang w:val="en-US" w:eastAsia="zh-CN"/>
        </w:rPr>
        <w:t>的发布日期是</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本</w:t>
      </w:r>
      <w:r>
        <w:rPr>
          <w:rFonts w:hint="eastAsia" w:eastAsia="仿宋_GB2312" w:cs="Times New Roman"/>
          <w:color w:val="000000" w:themeColor="text1"/>
          <w:kern w:val="0"/>
          <w:sz w:val="32"/>
          <w:szCs w:val="32"/>
          <w:lang w:val="en-US" w:eastAsia="zh-CN"/>
          <w14:textFill>
            <w14:solidFill>
              <w14:schemeClr w14:val="tx1"/>
            </w14:solidFill>
          </w14:textFill>
        </w:rPr>
        <w:t>通知</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自202</w:t>
      </w:r>
      <w:r>
        <w:rPr>
          <w:rFonts w:hint="eastAsia" w:eastAsia="仿宋_GB2312"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年1月1日起实施</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（联系人：</w:t>
      </w:r>
      <w:r>
        <w:rPr>
          <w:rFonts w:hint="eastAsia" w:eastAsia="仿宋_GB2312"/>
          <w:color w:val="auto"/>
          <w:sz w:val="32"/>
          <w:szCs w:val="32"/>
          <w:lang w:val="en-US" w:eastAsia="zh-CN"/>
        </w:rPr>
        <w:t>石莲莲</w:t>
      </w:r>
      <w:r>
        <w:rPr>
          <w:rFonts w:hint="eastAsia" w:ascii="Times New Roman" w:hAnsi="Times New Roman" w:eastAsia="仿宋_GB2312"/>
          <w:color w:val="auto"/>
          <w:sz w:val="32"/>
          <w:szCs w:val="32"/>
        </w:rPr>
        <w:t>，联系电话：</w:t>
      </w:r>
      <w:r>
        <w:rPr>
          <w:rFonts w:hint="eastAsia" w:eastAsia="仿宋_GB2312"/>
          <w:color w:val="auto"/>
          <w:sz w:val="32"/>
          <w:szCs w:val="32"/>
          <w:lang w:val="en-US" w:eastAsia="zh-CN"/>
        </w:rPr>
        <w:t>87597836</w:t>
      </w:r>
      <w:r>
        <w:rPr>
          <w:rFonts w:hint="eastAsia"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color w:val="auto"/>
        </w:rPr>
      </w:pPr>
    </w:p>
    <w:p>
      <w:pPr>
        <w:pStyle w:val="15"/>
        <w:keepNext w:val="0"/>
        <w:keepLines w:val="0"/>
        <w:pageBreakBefore w:val="0"/>
        <w:kinsoku/>
        <w:wordWrap/>
        <w:overflowPunct/>
        <w:topLinePunct w:val="0"/>
        <w:bidi w:val="0"/>
        <w:spacing w:line="560" w:lineRule="exact"/>
        <w:textAlignment w:val="auto"/>
        <w:rPr>
          <w:rFonts w:hint="eastAsia"/>
        </w:rPr>
      </w:pP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p>
    <w:p>
      <w:pPr>
        <w:pStyle w:val="15"/>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bidi w:val="0"/>
        <w:spacing w:line="560" w:lineRule="exact"/>
        <w:jc w:val="both"/>
        <w:textAlignment w:val="auto"/>
        <w:rPr>
          <w:rFonts w:eastAsia="华文中宋"/>
          <w:b/>
          <w:bCs/>
          <w:sz w:val="44"/>
          <w:szCs w:val="44"/>
        </w:rPr>
      </w:pPr>
    </w:p>
    <w:sectPr>
      <w:footerReference r:id="rId3" w:type="default"/>
      <w:pgSz w:w="11906" w:h="16838"/>
      <w:pgMar w:top="1531" w:right="1418" w:bottom="158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新蒂剪纸体">
    <w:altName w:val="汉仪新人文宋简"/>
    <w:panose1 w:val="00000000000000000000"/>
    <w:charset w:val="86"/>
    <w:family w:val="script"/>
    <w:pitch w:val="default"/>
    <w:sig w:usb0="00000000" w:usb1="00000000" w:usb2="00000000"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汉仪新人文宋简">
    <w:panose1 w:val="00020600040101010101"/>
    <w:charset w:val="86"/>
    <w:family w:val="auto"/>
    <w:pitch w:val="default"/>
    <w:sig w:usb0="A00002BF" w:usb1="1ACF7CFA" w:usb2="00000016"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- 19 -</w:t>
                          </w:r>
                          <w:r>
                            <w:rPr>
                              <w:rFonts w:hint="eastAsia"/>
                              <w:sz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0jDJRKgBAABCAwAADgAAAAAAAAABACAAAAA0AQAAZHJzL2Uyb0RvYy54bWxQSwUGAAAA&#10;AAYABgBZAQAATgUAAAAA&#10;">
              <v:fill on="f" focussize="0,0"/>
              <v:stroke on="f"/>
              <v:imagedata o:title=""/>
              <o:lock v:ext="edit" aspectratio="f"/>
              <v:textbox inset="0mm,0mm,0mm,0mm" style="mso-fit-shape-to-text:t;">
                <w:txbxContent>
                  <w:p>
                    <w:pPr>
                      <w:pStyle w:val="8"/>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- 19 -</w:t>
                    </w:r>
                    <w:r>
                      <w:rPr>
                        <w:rFonts w:hint="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FC483"/>
    <w:multiLevelType w:val="singleLevel"/>
    <w:tmpl w:val="EE4FC4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ZmFjODY2Y2I5YjJiZmIzYWQ5YTIxYTYzNTQwMjAifQ=="/>
  </w:docVars>
  <w:rsids>
    <w:rsidRoot w:val="001F08E4"/>
    <w:rsid w:val="001F08E4"/>
    <w:rsid w:val="00213C81"/>
    <w:rsid w:val="00221BBE"/>
    <w:rsid w:val="002760F7"/>
    <w:rsid w:val="00345C31"/>
    <w:rsid w:val="00377142"/>
    <w:rsid w:val="004D6290"/>
    <w:rsid w:val="0058690A"/>
    <w:rsid w:val="00947175"/>
    <w:rsid w:val="009A5BAE"/>
    <w:rsid w:val="00A20427"/>
    <w:rsid w:val="00CB7229"/>
    <w:rsid w:val="00D71132"/>
    <w:rsid w:val="00DE0099"/>
    <w:rsid w:val="00EE2583"/>
    <w:rsid w:val="00F37989"/>
    <w:rsid w:val="00F65017"/>
    <w:rsid w:val="020A4411"/>
    <w:rsid w:val="044946AF"/>
    <w:rsid w:val="0450343B"/>
    <w:rsid w:val="07692041"/>
    <w:rsid w:val="08B8111A"/>
    <w:rsid w:val="08F36068"/>
    <w:rsid w:val="0A202D2B"/>
    <w:rsid w:val="0A3B7949"/>
    <w:rsid w:val="0AB23E10"/>
    <w:rsid w:val="0B0B1D05"/>
    <w:rsid w:val="0D445ED0"/>
    <w:rsid w:val="10B250FA"/>
    <w:rsid w:val="11BA0AE1"/>
    <w:rsid w:val="136D2C94"/>
    <w:rsid w:val="13EF2996"/>
    <w:rsid w:val="15FF0652"/>
    <w:rsid w:val="16E942D9"/>
    <w:rsid w:val="17784448"/>
    <w:rsid w:val="17787094"/>
    <w:rsid w:val="180810CD"/>
    <w:rsid w:val="18551A92"/>
    <w:rsid w:val="1A540CD6"/>
    <w:rsid w:val="1AAF2007"/>
    <w:rsid w:val="1B0C208F"/>
    <w:rsid w:val="1B6239BB"/>
    <w:rsid w:val="1CEE7FCC"/>
    <w:rsid w:val="210E6F9C"/>
    <w:rsid w:val="21314A20"/>
    <w:rsid w:val="22257402"/>
    <w:rsid w:val="223C50A5"/>
    <w:rsid w:val="238618EB"/>
    <w:rsid w:val="24711608"/>
    <w:rsid w:val="25673C4F"/>
    <w:rsid w:val="26CC3FF4"/>
    <w:rsid w:val="27186E34"/>
    <w:rsid w:val="28AC3ADA"/>
    <w:rsid w:val="29A52D69"/>
    <w:rsid w:val="29D9575F"/>
    <w:rsid w:val="2B486F75"/>
    <w:rsid w:val="2C2D03A8"/>
    <w:rsid w:val="321E463D"/>
    <w:rsid w:val="33024D11"/>
    <w:rsid w:val="33AA6227"/>
    <w:rsid w:val="36586928"/>
    <w:rsid w:val="37183241"/>
    <w:rsid w:val="388F25E2"/>
    <w:rsid w:val="38D73EB5"/>
    <w:rsid w:val="38F761DB"/>
    <w:rsid w:val="3B9F200A"/>
    <w:rsid w:val="3C3E4E44"/>
    <w:rsid w:val="3D59494C"/>
    <w:rsid w:val="3E0725B0"/>
    <w:rsid w:val="43DF76F2"/>
    <w:rsid w:val="43FB26A1"/>
    <w:rsid w:val="44600685"/>
    <w:rsid w:val="44AF4ADB"/>
    <w:rsid w:val="45EF2971"/>
    <w:rsid w:val="46FA61CA"/>
    <w:rsid w:val="47923904"/>
    <w:rsid w:val="48BB1A00"/>
    <w:rsid w:val="4A5D1C2B"/>
    <w:rsid w:val="4AEA76A4"/>
    <w:rsid w:val="4D5B6C39"/>
    <w:rsid w:val="4E6950D0"/>
    <w:rsid w:val="4E6D1E54"/>
    <w:rsid w:val="4EB4DC15"/>
    <w:rsid w:val="4EBB5787"/>
    <w:rsid w:val="502A03D9"/>
    <w:rsid w:val="507E7678"/>
    <w:rsid w:val="51966ED5"/>
    <w:rsid w:val="51D0068E"/>
    <w:rsid w:val="54E959B7"/>
    <w:rsid w:val="56550A15"/>
    <w:rsid w:val="56E2041E"/>
    <w:rsid w:val="5A0F7FC7"/>
    <w:rsid w:val="5A165A69"/>
    <w:rsid w:val="5A783CAA"/>
    <w:rsid w:val="5ABC76AA"/>
    <w:rsid w:val="5D21023D"/>
    <w:rsid w:val="5D586150"/>
    <w:rsid w:val="5DF36F9B"/>
    <w:rsid w:val="5E275A5A"/>
    <w:rsid w:val="5E480888"/>
    <w:rsid w:val="5E8719B1"/>
    <w:rsid w:val="5FA81044"/>
    <w:rsid w:val="61032D11"/>
    <w:rsid w:val="62A12E13"/>
    <w:rsid w:val="64311ECA"/>
    <w:rsid w:val="643D0B79"/>
    <w:rsid w:val="659C6C96"/>
    <w:rsid w:val="65B62F30"/>
    <w:rsid w:val="667B1460"/>
    <w:rsid w:val="66DE7D40"/>
    <w:rsid w:val="67BB7C0E"/>
    <w:rsid w:val="698C17AD"/>
    <w:rsid w:val="6B132A33"/>
    <w:rsid w:val="6CF73AA4"/>
    <w:rsid w:val="716C7BA0"/>
    <w:rsid w:val="71C023E8"/>
    <w:rsid w:val="7474012F"/>
    <w:rsid w:val="74D77438"/>
    <w:rsid w:val="76584F07"/>
    <w:rsid w:val="776872A6"/>
    <w:rsid w:val="78084DCD"/>
    <w:rsid w:val="78A35717"/>
    <w:rsid w:val="78ED2E18"/>
    <w:rsid w:val="7A3F6399"/>
    <w:rsid w:val="7ADF5E8F"/>
    <w:rsid w:val="7CD843F2"/>
    <w:rsid w:val="7ED56CBD"/>
    <w:rsid w:val="EC7CB932"/>
    <w:rsid w:val="FEE37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next w:val="5"/>
    <w:unhideWhenUsed/>
    <w:qFormat/>
    <w:uiPriority w:val="1"/>
    <w:pPr>
      <w:autoSpaceDE w:val="0"/>
      <w:autoSpaceDN w:val="0"/>
      <w:adjustRightInd w:val="0"/>
      <w:ind w:left="108"/>
      <w:jc w:val="left"/>
    </w:pPr>
    <w:rPr>
      <w:rFonts w:hint="eastAsia" w:ascii="新蒂剪纸体" w:hAnsi="新蒂剪纸体" w:eastAsia="新蒂剪纸体"/>
      <w:kern w:val="0"/>
      <w:sz w:val="90"/>
      <w:szCs w:val="20"/>
    </w:rPr>
  </w:style>
  <w:style w:type="paragraph" w:styleId="5">
    <w:name w:val="Body Text First Indent"/>
    <w:basedOn w:val="4"/>
    <w:qFormat/>
    <w:uiPriority w:val="0"/>
    <w:pPr>
      <w:spacing w:line="500" w:lineRule="exact"/>
      <w:ind w:firstLine="420"/>
    </w:pPr>
    <w:rPr>
      <w:rFonts w:eastAsia="宋体"/>
      <w:sz w:val="28"/>
    </w:rPr>
  </w:style>
  <w:style w:type="paragraph" w:styleId="6">
    <w:name w:val="Body Text Indent"/>
    <w:basedOn w:val="1"/>
    <w:qFormat/>
    <w:uiPriority w:val="0"/>
    <w:pPr>
      <w:ind w:left="420" w:leftChars="200"/>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qFormat/>
    <w:uiPriority w:val="0"/>
    <w:pPr>
      <w:ind w:firstLine="420" w:firstLineChars="200"/>
    </w:pPr>
  </w:style>
  <w:style w:type="character" w:styleId="14">
    <w:name w:val="Hyperlink"/>
    <w:basedOn w:val="13"/>
    <w:qFormat/>
    <w:uiPriority w:val="0"/>
    <w:rPr>
      <w:color w:val="0000FF"/>
      <w:u w:val="single"/>
    </w:rPr>
  </w:style>
  <w:style w:type="paragraph" w:customStyle="1" w:styleId="15">
    <w:name w:val="Default"/>
    <w:qFormat/>
    <w:uiPriority w:val="99"/>
    <w:pPr>
      <w:widowControl w:val="0"/>
      <w:autoSpaceDE w:val="0"/>
      <w:autoSpaceDN w:val="0"/>
      <w:adjustRightInd w:val="0"/>
    </w:pPr>
    <w:rPr>
      <w:rFonts w:ascii="Calibri" w:hAnsi="Calibri" w:eastAsia="微软雅黑" w:cs="Calibri"/>
      <w:color w:val="000000"/>
      <w:sz w:val="24"/>
      <w:szCs w:val="24"/>
      <w:lang w:val="en-US" w:eastAsia="zh-CN" w:bidi="ar-SA"/>
    </w:rPr>
  </w:style>
  <w:style w:type="character" w:customStyle="1" w:styleId="16">
    <w:name w:val="页眉 Char"/>
    <w:basedOn w:val="13"/>
    <w:link w:val="9"/>
    <w:qFormat/>
    <w:uiPriority w:val="0"/>
    <w:rPr>
      <w:kern w:val="2"/>
      <w:sz w:val="18"/>
      <w:szCs w:val="18"/>
    </w:rPr>
  </w:style>
  <w:style w:type="character" w:customStyle="1" w:styleId="17">
    <w:name w:val="批注框文本 Char"/>
    <w:basedOn w:val="13"/>
    <w:link w:val="7"/>
    <w:qFormat/>
    <w:uiPriority w:val="0"/>
    <w:rPr>
      <w:kern w:val="2"/>
      <w:sz w:val="18"/>
      <w:szCs w:val="18"/>
    </w:rPr>
  </w:style>
  <w:style w:type="paragraph" w:customStyle="1" w:styleId="18">
    <w:name w:val="标题111"/>
    <w:basedOn w:val="10"/>
    <w:qFormat/>
    <w:uiPriority w:val="0"/>
    <w:pPr>
      <w:spacing w:line="560" w:lineRule="exact"/>
      <w:jc w:val="center"/>
      <w:outlineLvl w:val="0"/>
    </w:pPr>
    <w:rPr>
      <w:rFonts w:eastAsia="华文中宋" w:asciiTheme="minorAscii" w:hAnsiTheme="minorAscii"/>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1355</Words>
  <Characters>1446</Characters>
  <Lines>68</Lines>
  <Paragraphs>19</Paragraphs>
  <TotalTime>0</TotalTime>
  <ScaleCrop>false</ScaleCrop>
  <LinksUpToDate>false</LinksUpToDate>
  <CharactersWithSpaces>1455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user</cp:lastModifiedBy>
  <cp:lastPrinted>2020-11-28T04:49:00Z</cp:lastPrinted>
  <dcterms:modified xsi:type="dcterms:W3CDTF">2024-12-13T16:52:02Z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2BBD32B680AA47488B8530C6888FB65C</vt:lpwstr>
  </property>
</Properties>
</file>