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61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076"/>
        <w:gridCol w:w="1504"/>
        <w:gridCol w:w="6853"/>
        <w:gridCol w:w="3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17" w:type="dxa"/>
            <w:gridSpan w:val="5"/>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附件2：</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暨阳街道</w:t>
            </w:r>
            <w:r>
              <w:rPr>
                <w:rFonts w:hint="default" w:ascii="方正小标宋简体" w:hAnsi="方正小标宋简体" w:eastAsia="方正小标宋简体" w:cs="方正小标宋简体"/>
                <w:i w:val="0"/>
                <w:iCs w:val="0"/>
                <w:color w:val="000000"/>
                <w:kern w:val="0"/>
                <w:sz w:val="44"/>
                <w:szCs w:val="44"/>
                <w:u w:val="none"/>
                <w:lang w:eastAsia="zh-CN" w:bidi="ar"/>
              </w:rPr>
              <w:t>、陶朱街道、浣东街道、大唐街道、暨南街道</w:t>
            </w:r>
            <w:r>
              <w:rPr>
                <w:rFonts w:hint="eastAsia" w:ascii="方正小标宋简体" w:hAnsi="方正小标宋简体" w:eastAsia="方正小标宋简体" w:cs="方正小标宋简体"/>
                <w:i w:val="0"/>
                <w:iCs w:val="0"/>
                <w:color w:val="000000"/>
                <w:kern w:val="0"/>
                <w:sz w:val="44"/>
                <w:szCs w:val="44"/>
                <w:u w:val="none"/>
                <w:lang w:val="en-US" w:eastAsia="zh-CN" w:bidi="ar"/>
              </w:rPr>
              <w:t>综合行政执法事项目录（征求意见稿）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3617" w:type="dxa"/>
            <w:gridSpan w:val="5"/>
            <w:vMerge w:val="continue"/>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3617" w:type="dxa"/>
            <w:gridSpan w:val="5"/>
            <w:vMerge w:val="continue"/>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3617" w:type="dxa"/>
            <w:gridSpan w:val="5"/>
            <w:vMerge w:val="continue"/>
            <w:tcBorders>
              <w:top w:val="nil"/>
              <w:left w:val="nil"/>
              <w:bottom w:val="single" w:color="auto" w:sz="4" w:space="0"/>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序号</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条件</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事项代码</w:t>
            </w:r>
          </w:p>
        </w:tc>
        <w:tc>
          <w:tcPr>
            <w:tcW w:w="6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权力目录名称</w:t>
            </w:r>
          </w:p>
        </w:tc>
        <w:tc>
          <w:tcPr>
            <w:tcW w:w="3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划转范围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330295063000</w:t>
            </w:r>
          </w:p>
        </w:tc>
        <w:tc>
          <w:tcPr>
            <w:tcW w:w="6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对占用</w:t>
            </w:r>
            <w:bookmarkStart w:id="0" w:name="_GoBack"/>
            <w:bookmarkEnd w:id="0"/>
            <w:r>
              <w:rPr>
                <w:rFonts w:hint="eastAsia" w:ascii="仿宋_GB2312" w:hAnsi="仿宋_GB2312" w:eastAsia="仿宋_GB2312" w:cs="仿宋_GB2312"/>
                <w:i w:val="0"/>
                <w:iCs w:val="0"/>
                <w:color w:val="auto"/>
                <w:kern w:val="0"/>
                <w:sz w:val="21"/>
                <w:szCs w:val="21"/>
                <w:u w:val="none"/>
                <w:lang w:val="en-US" w:eastAsia="zh-CN" w:bidi="ar"/>
              </w:rPr>
              <w:t>、堵塞、封闭疏散通道、安全出口的行政处罚</w:t>
            </w:r>
          </w:p>
        </w:tc>
        <w:tc>
          <w:tcPr>
            <w:tcW w:w="3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10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330295062000</w:t>
            </w:r>
          </w:p>
        </w:tc>
        <w:tc>
          <w:tcPr>
            <w:tcW w:w="68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对在疏散通道、安全出口、楼梯间等影响消防通道畅通的区域停放电动自行车、电动摩托车的行政处罚</w:t>
            </w:r>
          </w:p>
        </w:tc>
        <w:tc>
          <w:tcPr>
            <w:tcW w:w="35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330295060002</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对在城市道路以外私拉电线和插座给电动车充电的行政处罚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330295046002</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对埋压、圈占、遮挡城市道路以外的消火栓的行政处罚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330295040000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对占用防火间距的行政处罚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330295034000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对用于居住的出租房屋不符合消防安全要求的行政处罚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330295025000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对其他场所与居住场所设置在同一建筑物内不符合消防技术标准的行政处罚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330295024002</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对非沿城市道路的人员密集场所门窗设置影响逃生、灭火救援的障碍物的行政处罚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330295022002</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对占用、堵塞、封闭城市道路以外的消防车通道的行政处罚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330295020000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对其他妨碍安全疏散行为的行政处罚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330295016002</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对占用、堵塞、封闭城市道路以外的消防登高场地的行政处罚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330295015000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对承租人违反消防安全要求改变房屋使用功能、结构的行政处罚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330295014000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对消防设施、器材、消防安全标志未保持完好有效的行政处罚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330225002051</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对生产经营单位未如实记录安全生产教育和培训情况的行政处罚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330225002050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对生产经营单位未如实记录安全生产教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育和培训情况等的行政处罚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330225002046</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对生产经营单位未落实应急预案规定的应急物资及装备的行政处罚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部分（划转工贸企业未落实应急预案规定的应急物资及装备的行政处罚）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330225002045</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对生产经营单位未按照规定进行应急预案修订的行政处罚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部分（划转工贸企业未按照规定进行应急预案修订的行政处罚）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330225002044</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对生产经营单位未按规定开展应急预案评估的行政处罚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部分（划转工贸企业未按规定开展应急预案评估的行政处罚）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330225002043</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对生产经营单位未按规定将有关事故风险和应急防范措施告知周边的其他单位和人员的行政处罚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部分（划转工贸企业未按规定将有关事故风险和应急防范措施告知周边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的其他单位和人员的行政处罚）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330225002042</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对生产经营单位应急预案未按规定备案的行政处罚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部分（划转工贸企业应急预案未按规定备案的行政处罚）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330225002041</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对生产经营单位未按规定开展应急预案评审的行政处罚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部分（划转工贸企业未按规定开展应急预案评审的行政处罚）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对生产经营单位应急预案编制前未按照规定开展风险辨识评估和应急资源调查的行政处罚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部分（划转工贸企业应急预案编制前未按照规定开展风险辨识评估和应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急资源调查的行政处罚）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330225002036</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对生产经营单位未与承包承租单位签订专门的安全生产管理协议或者在合同中约定各自职责、未对承包承租单位统一协调、管理的行政处罚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部分（划转工贸企业与承包承租单位签订专门的安全生产管理协议或者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在合同中约定各自职责、未对承包承租单位统一协调、管理的行政处罚；责令停产停业整顿除外）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330225002035</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对生产经营单位将生产经营项目、场所、设备发包或者出租给不具备条件或者资质的单位或者个人的行政处罚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部分（划转工贸企业将生产经营项目、场所、设备发包或者出租给不具备条件或者资质的单位或者个人的行政处罚；10 万元以上罚款除外）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330225002027</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对生产经营单位未采取措施消除事故隐患的行政处罚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330225002022</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对生产经营单位未按规定在有较大危险因素的场所和有关设施、设备上设置明显的安全警示标志的行政处罚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部分（划转工贸企业未按规定在有较大危险因素的场所和有关设施、设备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上设置明显的安全警示标志的行政处罚，危险化学品专用仓库未设置明</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显标志的；责令停产停业整顿除外）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330225002015</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对生产经营单位非法印制、伪造、倒卖特种作业操作证，或者使用非法印制、伪造、倒卖的特种作业操作证的行政处罚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330225002011</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对生产经营单位从业人员培训时间少于有关标准规定的行政处罚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部分（划转工贸企业从业人员未按规定落实安全培训时间的行政处罚）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330225002006</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对生产经营单位未按规定设置安全生产管理机构或配备安全生产管理人员、注册安全工程师的行政处罚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部分（划转工贸企业未按规定设置安全生产管理机构或配备安全生产管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理人员、注册安全工程师的行政处罚；责令停产停业整顿除外）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330225002001</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对生产经营单位主要负责人未履行安全生产管理职责的行政处罚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部分（划转工贸企业主要负责人未履行安全生产管理职责的行政处罚；责</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330222164000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对未经批准，擅自从事经营性互联网文化活动的行政处罚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330222061000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对互联网上网服务营业场所经营单位未按规定核对、登记上网消费者的有效身份证件或记录有关上网信息等的行政处罚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部分（责令停业整顿、吊销网络文化经营许可证除外）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330222056000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对违反《营业性演出管理条例》第七条第二款、第八条第二款、第九条第二款规定，未办理备案手续的行政处罚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330222053000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对娱乐场所未按规定建立从业人员名簿、</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营业日志，或发现违法犯罪行为未按规定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报告的行政处罚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部分（责令停业整顿除外）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330222048000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对娱乐场所未在显著位置悬挂娱乐经营许可证、未成年人禁入或限入标志，标志未注明举报电话的行政处罚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330222044000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对未经批准，擅自出售演出门票的行政处罚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330222043000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对演出举办单位拒不接受文化旅游主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管部门或文化市场综合执法机构开展的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营业性演出现场检查的行政处罚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部分（划转演出举办单位拒不接受乡镇或者街道开展的营业性演出现场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检查的行政处罚事项）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330222042000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对娱乐场所未按规定悬挂警示标志、未成年人禁入或限入标志的行政处罚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330222041000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对游艺娱乐场所设置未经文化主管部门内容核查的游戏游艺设备等的行政处罚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部分（责令停业整顿除外）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330220356000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对单位和个人未经定点从事生猪屠宰活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动、冒用或使用伪造的生猪定点屠宰证书</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或生猪定点屠宰标志牌，生猪定点屠宰厂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（场）出借、转让生猪定点屠宰证书或生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猪定点屠宰标志牌的行政处罚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330220342000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对拖拉机、联合收割机违规载人的行政处罚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部分（吊销操作证件除外）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330220316000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对未取得动物防疫条件合格证开办动物饲养场和隔离场所、动物屠宰加工场所以及动物和动物产品无害化处理场所等的行政处罚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部分（划转未取得动物防疫条件合格证开办动物饲养场和隔离场所、动物屠宰加工场所以及动物和动物产品无害化处理场所的行政处罚；责令停业整顿除外）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330220216002</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对未按规定如实填写并保存生产、用药和产品销售记录的行政处罚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330220210000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对为未经定点违法从事生猪屠宰活动的单位或者个人提供生猪屠宰场所或者生猪产品储存设施等行为的行政处罚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330220194000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对屠宰、经营、运输动物或者生产、经营、加工、贮藏、运输不符合动物防疫规定的动物产品等行为的行政处罚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330220188000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对屠宰、经营、运输的动物未附有检疫证明，经营和运输的动物产品未附有检疫证明、检疫标志的行政处罚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330220178000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对操作人员违反相关规定操作拖拉机、联合收割机的行政处罚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330220114000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对未取得生产许可证或已取得但不再具备条件而继续生产饲料、饲料添加剂及无产品批准文号生产饲料添加剂、添加剂预混合饲料的行政处罚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部分（吊销生产许可证除外）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330220070000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对无许可证或超范围驯养繁殖国家重点保护的水生野生动物的行政处罚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部分（吊销驯养繁殖许可证除外）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330220048000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对农村村民未经批准或者采取欺骗手段骗取批准，非法占用土地建住宅的行政处罚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330215096000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对占用耕地建窑、建坟或者擅自在耕地上建房、挖砂、采石、采矿、取土等破坏种植条件，或因开发土地造成土地荒漠化、盐渍化的行政处罚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330215095000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对违反规定占用基本农田建窑、建房、建坟、挖砂、采石、采矿、取土、堆放固体废弃物或从事其他活动破坏基本农田，毁坏种植条件的行政处罚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330215094000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对非法占用永久基本农田发展林果业或者挖塘养鱼的行政处罚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330215093000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对临时用地期满之日起一年内未完成复垦或者未恢复种植条件的行政处罚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330215090000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对在临时使用的土地上修建永久性建筑物、构筑物的行政处罚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330215085000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对擅自将农民集体所有的土地通过出让、转让使用权或者出租等方式用于非农业建设或者违法将集体经营性建设用地通过出让、出租等方式交由单位或者个人使用的行政处罚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330215084000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对买卖或者以其他形式非法转让土地、擅自将农用地改为建设用地的行政处罚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330215082000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对在国土空间规划确定的禁止开垦范围内从事土地开发活动的行政处罚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330215081000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对重建、扩建不符合土地利用总体规划的建筑物、构筑物的行政处罚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330215080000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对未经批准或者采取欺骗手段骗取批准，非法占用土地的行政处罚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人力社保</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330214083009</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对建设单位未按约定及时足额向农民工工资专用账户拨付工程款中的人工费用的行政处罚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人力社保</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330214034000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对企业制定的工资支付制度违反法律、法规、规章规定的行政处罚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人力社保</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330214028000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对用人单位伪造、变造、隐匿、销毁工资支付记录的行政处罚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人力社保</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330214003000</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对企业未按时足额支付工资或者克扣工资的的行政处罚</w:t>
            </w:r>
          </w:p>
        </w:tc>
        <w:tc>
          <w:tcPr>
            <w:tcW w:w="3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bl>
    <w:p>
      <w:pPr>
        <w:rPr>
          <w:rFonts w:hint="eastAsia" w:ascii="仿宋_GB2312" w:hAnsi="仿宋_GB2312" w:eastAsia="仿宋_GB2312" w:cs="仿宋_GB2312"/>
          <w:color w:val="auto"/>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76B9B"/>
    <w:rsid w:val="14A8037D"/>
    <w:rsid w:val="1CF2199D"/>
    <w:rsid w:val="6A376B9B"/>
    <w:rsid w:val="BFEF31B6"/>
    <w:rsid w:val="FF7E5C0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2022-09-30T14:16:00Z</dcterms:created>
  <dc:creator>LOCKED</dc:creator>
  <cp:lastModifiedBy>^-^</cp:lastModifiedBy>
  <cp:lastPrinted>2022-09-30T08:53:24Z</cp:lastPrinted>
  <dcterms:modified xsi:type="dcterms:W3CDTF">2022-09-30T08:53:28Z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CBE3A055B0424BF284FEEDD9FAC61C6C</vt:lpwstr>
  </property>
  <property fmtid="{D5CDD505-2E9C-101B-9397-08002B2CF9AE}" pid="4" name="woTemplateTypoMode" linkTarget="0">
    <vt:lpwstr>web</vt:lpwstr>
  </property>
  <property fmtid="{D5CDD505-2E9C-101B-9397-08002B2CF9AE}" pid="5" name="woTemplate" linkTarget="0">
    <vt:i4>1</vt:i4>
  </property>
</Properties>
</file>