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3A17F">
      <w:pPr>
        <w:spacing w:line="560" w:lineRule="exact"/>
        <w:ind w:left="0" w:firstLine="0" w:firstLineChars="0"/>
        <w:jc w:val="center"/>
        <w:rPr>
          <w:rFonts w:hint="eastAsia" w:eastAsia="方正小标宋简体" w:cs="方正小标宋简体"/>
          <w:sz w:val="44"/>
          <w:szCs w:val="40"/>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桐庐县</w:t>
      </w:r>
      <w:r>
        <w:rPr>
          <w:rFonts w:hint="eastAsia" w:ascii="方正小标宋简体" w:hAnsi="方正小标宋简体" w:eastAsia="方正小标宋简体" w:cs="方正小标宋简体"/>
          <w:sz w:val="44"/>
          <w:szCs w:val="44"/>
        </w:rPr>
        <w:t>关于</w:t>
      </w:r>
      <w:r>
        <w:rPr>
          <w:rFonts w:hint="eastAsia" w:eastAsia="方正小标宋简体" w:cs="方正小标宋简体"/>
          <w:sz w:val="44"/>
          <w:szCs w:val="40"/>
        </w:rPr>
        <w:t>高质量建设</w:t>
      </w:r>
    </w:p>
    <w:p w14:paraId="4D0C390B">
      <w:pPr>
        <w:spacing w:line="560" w:lineRule="exact"/>
        <w:ind w:left="0" w:firstLine="0" w:firstLineChars="0"/>
        <w:jc w:val="center"/>
        <w:rPr>
          <w:rFonts w:hint="eastAsia" w:eastAsia="方正小标宋简体" w:cs="方正小标宋简体"/>
          <w:sz w:val="44"/>
          <w:szCs w:val="40"/>
        </w:rPr>
      </w:pPr>
      <w:r>
        <w:rPr>
          <w:rFonts w:hint="eastAsia" w:eastAsia="方正小标宋简体" w:cs="方正小标宋简体"/>
          <w:sz w:val="44"/>
          <w:szCs w:val="40"/>
        </w:rPr>
        <w:t>“四好农村路”</w:t>
      </w:r>
      <w:r>
        <w:rPr>
          <w:rFonts w:ascii="Times New Roman" w:hAnsi="Times New Roman" w:eastAsia="方正小标宋简体"/>
          <w:sz w:val="44"/>
          <w:szCs w:val="40"/>
        </w:rPr>
        <w:t>2.0</w:t>
      </w:r>
      <w:r>
        <w:rPr>
          <w:rFonts w:hint="eastAsia" w:eastAsia="方正小标宋简体" w:cs="方正小标宋简体"/>
          <w:sz w:val="44"/>
          <w:szCs w:val="40"/>
        </w:rPr>
        <w:t>版 助力共同富裕的</w:t>
      </w:r>
    </w:p>
    <w:p w14:paraId="3129AE46">
      <w:pPr>
        <w:spacing w:line="560" w:lineRule="exact"/>
        <w:ind w:left="0" w:firstLine="0" w:firstLineChars="0"/>
        <w:jc w:val="center"/>
        <w:rPr>
          <w:rFonts w:hint="eastAsia" w:eastAsia="方正小标宋简体" w:cs="方正小标宋简体"/>
          <w:sz w:val="44"/>
          <w:szCs w:val="40"/>
        </w:rPr>
      </w:pPr>
      <w:r>
        <w:rPr>
          <w:rFonts w:hint="eastAsia" w:eastAsia="方正小标宋简体" w:cs="方正小标宋简体"/>
          <w:sz w:val="44"/>
          <w:szCs w:val="40"/>
        </w:rPr>
        <w:t>实施意见</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起草说明</w:t>
      </w:r>
    </w:p>
    <w:p w14:paraId="615E7A3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起草背景</w:t>
      </w:r>
    </w:p>
    <w:p w14:paraId="420914D6">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Times New Roman" w:hAnsi="Times New Roman" w:eastAsia="仿宋_GB2312" w:cs="宋体"/>
          <w:sz w:val="32"/>
          <w:szCs w:val="20"/>
          <w:lang w:val="en-US" w:eastAsia="zh-CN"/>
        </w:rPr>
      </w:pPr>
      <w:r>
        <w:rPr>
          <w:rFonts w:hint="eastAsia" w:ascii="Times New Roman" w:hAnsi="Times New Roman" w:eastAsia="仿宋_GB2312" w:cs="Times New Roman"/>
          <w:color w:val="000000"/>
          <w:sz w:val="32"/>
          <w:szCs w:val="32"/>
        </w:rPr>
        <w:t>为深入贯彻</w:t>
      </w:r>
      <w:r>
        <w:rPr>
          <w:rFonts w:hint="eastAsia" w:ascii="Times New Roman" w:hAnsi="Times New Roman" w:eastAsia="仿宋_GB2312" w:cs="Times New Roman"/>
          <w:color w:val="000000"/>
          <w:sz w:val="32"/>
          <w:szCs w:val="32"/>
          <w:lang w:eastAsia="zh-CN"/>
        </w:rPr>
        <w:t>落实</w:t>
      </w:r>
      <w:r>
        <w:rPr>
          <w:rFonts w:hint="eastAsia" w:ascii="Times New Roman" w:hAnsi="Times New Roman" w:eastAsia="仿宋_GB2312" w:cs="Times New Roman"/>
          <w:color w:val="000000"/>
          <w:sz w:val="32"/>
          <w:szCs w:val="32"/>
        </w:rPr>
        <w:t>习近平总书记</w:t>
      </w:r>
      <w:r>
        <w:rPr>
          <w:rFonts w:hint="eastAsia" w:ascii="Times New Roman" w:hAnsi="Times New Roman" w:eastAsia="仿宋_GB2312" w:cs="Times New Roman"/>
          <w:color w:val="000000"/>
          <w:sz w:val="32"/>
          <w:szCs w:val="32"/>
          <w:lang w:eastAsia="zh-CN"/>
        </w:rPr>
        <w:t>对进一步做好</w:t>
      </w:r>
      <w:r>
        <w:rPr>
          <w:rFonts w:hint="eastAsia" w:ascii="Times New Roman" w:hAnsi="Times New Roman" w:eastAsia="仿宋_GB2312" w:cs="Times New Roman"/>
          <w:color w:val="000000"/>
          <w:sz w:val="32"/>
          <w:szCs w:val="32"/>
        </w:rPr>
        <w:t>“四好农村路”</w:t>
      </w:r>
      <w:r>
        <w:rPr>
          <w:rFonts w:hint="eastAsia" w:ascii="Times New Roman" w:hAnsi="Times New Roman" w:eastAsia="仿宋_GB2312" w:cs="Times New Roman"/>
          <w:color w:val="000000"/>
          <w:sz w:val="32"/>
          <w:szCs w:val="32"/>
          <w:lang w:eastAsia="zh-CN"/>
        </w:rPr>
        <w:t>建设的</w:t>
      </w:r>
      <w:r>
        <w:rPr>
          <w:rFonts w:hint="eastAsia" w:ascii="Times New Roman" w:hAnsi="Times New Roman" w:eastAsia="仿宋_GB2312" w:cs="Times New Roman"/>
          <w:color w:val="000000"/>
          <w:sz w:val="32"/>
          <w:szCs w:val="32"/>
        </w:rPr>
        <w:t>重要指示精神，高质量建设</w:t>
      </w:r>
      <w:r>
        <w:rPr>
          <w:rFonts w:hint="eastAsia" w:cs="Times New Roman"/>
          <w:color w:val="000000"/>
          <w:sz w:val="32"/>
          <w:szCs w:val="32"/>
          <w:lang w:val="en-US" w:eastAsia="zh-CN"/>
        </w:rPr>
        <w:t>桐庐</w:t>
      </w:r>
      <w:r>
        <w:rPr>
          <w:rFonts w:hint="eastAsia" w:ascii="Times New Roman" w:hAnsi="Times New Roman" w:eastAsia="仿宋_GB2312" w:cs="Times New Roman"/>
          <w:color w:val="000000"/>
          <w:sz w:val="32"/>
          <w:szCs w:val="32"/>
        </w:rPr>
        <w:t>“四好农村路”2.0版</w:t>
      </w:r>
      <w:r>
        <w:rPr>
          <w:rFonts w:hint="eastAsia" w:ascii="Times New Roman" w:hAnsi="Times New Roman" w:eastAsia="仿宋_GB2312" w:cs="宋体"/>
          <w:sz w:val="32"/>
          <w:szCs w:val="20"/>
          <w:lang w:val="en-US" w:eastAsia="zh-CN"/>
        </w:rPr>
        <w:t>，加快桐庐县农村交通运输体系现代化建设，助力乡村振兴和共同富裕，</w:t>
      </w:r>
      <w:r>
        <w:rPr>
          <w:rFonts w:hint="eastAsia" w:cs="Times New Roman"/>
          <w:color w:val="000000"/>
          <w:sz w:val="32"/>
          <w:szCs w:val="32"/>
          <w:lang w:val="en-US" w:eastAsia="zh-CN"/>
        </w:rPr>
        <w:t>县</w:t>
      </w:r>
      <w:r>
        <w:rPr>
          <w:rFonts w:hint="eastAsia" w:ascii="Times New Roman" w:hAnsi="Times New Roman" w:cs="Times New Roman"/>
          <w:color w:val="000000"/>
          <w:sz w:val="32"/>
          <w:szCs w:val="32"/>
          <w:lang w:eastAsia="zh-CN"/>
        </w:rPr>
        <w:t>交通运输局</w:t>
      </w:r>
      <w:r>
        <w:rPr>
          <w:rFonts w:hint="eastAsia" w:ascii="Times New Roman" w:hAnsi="Times New Roman" w:eastAsia="仿宋_GB2312" w:cs="宋体"/>
          <w:sz w:val="32"/>
          <w:szCs w:val="20"/>
          <w:lang w:val="en-US" w:eastAsia="zh-CN"/>
        </w:rPr>
        <w:t>组织起草《关于高质量建设“四好农村路”2.0版助力共同富裕的实施意见》（以下简称《实施意见》）。</w:t>
      </w:r>
    </w:p>
    <w:p w14:paraId="525C29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FF0000"/>
          <w:sz w:val="32"/>
          <w:szCs w:val="20"/>
          <w:lang w:eastAsia="zh-CN"/>
        </w:rPr>
      </w:pPr>
      <w:r>
        <w:rPr>
          <w:rFonts w:hint="eastAsia" w:ascii="Times New Roman" w:hAnsi="Times New Roman" w:eastAsia="仿宋_GB2312" w:cs="宋体"/>
          <w:sz w:val="32"/>
          <w:szCs w:val="20"/>
          <w:lang w:val="en-US" w:eastAsia="zh-CN"/>
        </w:rPr>
        <w:t>《实施意见》旨在通过高质量建设“畅达、平安、智慧、共享”的农村公路，全面优化农村交通基础设施，提升农村交通运输服务水平，促进农民农村共同富裕，推进乡村全面振兴，为桐庐县打造全市高质量发展重要增长极和全域高品质美丽标杆示范地提供坚实保障。</w:t>
      </w:r>
    </w:p>
    <w:p w14:paraId="4B0C3905">
      <w:pPr>
        <w:adjustRightInd w:val="0"/>
        <w:snapToGrid w:val="0"/>
        <w:spacing w:line="580" w:lineRule="exact"/>
        <w:ind w:firstLine="640" w:firstLineChars="200"/>
        <w:rPr>
          <w:rFonts w:hint="default" w:eastAsia="黑体"/>
          <w:szCs w:val="32"/>
          <w:lang w:val="en-US" w:eastAsia="zh-CN"/>
        </w:rPr>
      </w:pPr>
      <w:r>
        <w:rPr>
          <w:rFonts w:hint="eastAsia" w:eastAsia="黑体"/>
          <w:szCs w:val="32"/>
        </w:rPr>
        <w:t>二</w:t>
      </w:r>
      <w:r>
        <w:rPr>
          <w:rFonts w:eastAsia="黑体"/>
          <w:szCs w:val="32"/>
        </w:rPr>
        <w:t>、</w:t>
      </w:r>
      <w:r>
        <w:rPr>
          <w:rFonts w:hint="eastAsia" w:eastAsia="黑体"/>
          <w:szCs w:val="32"/>
          <w:lang w:val="en-US" w:eastAsia="zh-CN"/>
        </w:rPr>
        <w:t>依据与参考</w:t>
      </w:r>
    </w:p>
    <w:p w14:paraId="69A3DF48">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sz w:val="32"/>
          <w:szCs w:val="32"/>
        </w:rPr>
      </w:pPr>
      <w:r>
        <w:rPr>
          <w:rFonts w:hint="eastAsia"/>
          <w:color w:val="000000"/>
          <w:spacing w:val="-4"/>
          <w:szCs w:val="32"/>
          <w:lang w:val="en-US" w:eastAsia="zh-CN"/>
        </w:rPr>
        <w:t>本实施意见的制定主要依据《浙江省人民政府办公厅关于高质量建设“四好衣村路”2.0版 助力“两个先行”的实施意见》(浙政办发(2023)21号)、</w:t>
      </w:r>
      <w:r>
        <w:rPr>
          <w:rFonts w:hint="eastAsia" w:ascii="Times New Roman" w:hAnsi="Times New Roman" w:eastAsia="仿宋_GB2312" w:cs="宋体"/>
          <w:sz w:val="32"/>
          <w:szCs w:val="20"/>
          <w:lang w:val="en-US" w:eastAsia="zh-CN"/>
        </w:rPr>
        <w:t>《杭州市人民政府办公厅关于高质量建设“四好农村路”2.0版助力共同富裕的实施意见》（杭政办发〔2024〕59号）</w:t>
      </w:r>
      <w:r>
        <w:rPr>
          <w:rFonts w:hint="eastAsia"/>
          <w:color w:val="000000"/>
          <w:spacing w:val="-4"/>
          <w:szCs w:val="32"/>
          <w:lang w:val="en-US" w:eastAsia="zh-CN"/>
        </w:rPr>
        <w:t>。以上依据为“</w:t>
      </w:r>
      <w:r>
        <w:rPr>
          <w:rFonts w:hint="eastAsia" w:ascii="Times New Roman" w:hAnsi="Times New Roman" w:eastAsia="仿宋_GB2312" w:cs="宋体"/>
          <w:sz w:val="32"/>
          <w:szCs w:val="20"/>
          <w:lang w:val="en-US" w:eastAsia="zh-CN"/>
        </w:rPr>
        <w:t>四好农村路</w:t>
      </w:r>
      <w:r>
        <w:rPr>
          <w:rFonts w:hint="eastAsia"/>
          <w:color w:val="000000"/>
          <w:spacing w:val="-4"/>
          <w:szCs w:val="32"/>
          <w:lang w:val="en-US" w:eastAsia="zh-CN"/>
        </w:rPr>
        <w:t>”建设提供了明确的指导和要求，确保建设工作有章可循、有据可依。</w:t>
      </w:r>
    </w:p>
    <w:p w14:paraId="0106DAC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黑体"/>
          <w:szCs w:val="32"/>
        </w:rPr>
      </w:pPr>
      <w:r>
        <w:rPr>
          <w:rFonts w:hint="eastAsia" w:eastAsia="黑体"/>
          <w:szCs w:val="32"/>
        </w:rPr>
        <w:t>三</w:t>
      </w:r>
      <w:r>
        <w:rPr>
          <w:rFonts w:eastAsia="黑体"/>
          <w:szCs w:val="32"/>
        </w:rPr>
        <w:t>、《实施</w:t>
      </w:r>
      <w:r>
        <w:rPr>
          <w:rFonts w:hint="eastAsia" w:eastAsia="黑体"/>
          <w:szCs w:val="32"/>
        </w:rPr>
        <w:t>意见</w:t>
      </w:r>
      <w:r>
        <w:rPr>
          <w:rFonts w:eastAsia="黑体"/>
          <w:szCs w:val="32"/>
        </w:rPr>
        <w:t>》</w:t>
      </w:r>
      <w:r>
        <w:rPr>
          <w:rFonts w:hint="eastAsia" w:eastAsia="黑体"/>
          <w:szCs w:val="32"/>
        </w:rPr>
        <w:t>的主要内容</w:t>
      </w:r>
    </w:p>
    <w:p w14:paraId="23AB8AFA">
      <w:pPr>
        <w:keepNext w:val="0"/>
        <w:keepLines w:val="0"/>
        <w:pageBreakBefore w:val="0"/>
        <w:widowControl w:val="0"/>
        <w:kinsoku/>
        <w:wordWrap/>
        <w:overflowPunct/>
        <w:topLinePunct w:val="0"/>
        <w:autoSpaceDE/>
        <w:autoSpaceDN/>
        <w:bidi w:val="0"/>
        <w:spacing w:line="580" w:lineRule="exact"/>
        <w:ind w:firstLine="645"/>
        <w:textAlignment w:val="auto"/>
      </w:pPr>
      <w:r>
        <w:rPr>
          <w:rFonts w:hint="default" w:ascii="Times New Roman" w:hAnsi="Times New Roman" w:cs="Times New Roman"/>
        </w:rPr>
        <w:t>《实施意见》</w:t>
      </w:r>
      <w:r>
        <w:rPr>
          <w:rFonts w:hint="eastAsia"/>
        </w:rPr>
        <w:t>共分为三个</w:t>
      </w:r>
      <w:r>
        <w:rPr>
          <w:szCs w:val="32"/>
        </w:rPr>
        <w:t>部分</w:t>
      </w:r>
      <w:r>
        <w:rPr>
          <w:rFonts w:hint="eastAsia"/>
          <w:szCs w:val="32"/>
        </w:rPr>
        <w:t>，</w:t>
      </w:r>
      <w:r>
        <w:rPr>
          <w:rFonts w:hint="eastAsia"/>
        </w:rPr>
        <w:t>第一部分是总体要求，明确了指导思想及</w:t>
      </w:r>
      <w:r>
        <w:rPr>
          <w:rFonts w:hint="eastAsia"/>
          <w:lang w:eastAsia="zh-CN"/>
        </w:rPr>
        <w:t>总</w:t>
      </w:r>
      <w:r>
        <w:rPr>
          <w:rFonts w:hint="eastAsia"/>
        </w:rPr>
        <w:t>目标；第二部分</w:t>
      </w:r>
      <w:r>
        <w:rPr>
          <w:rFonts w:hint="eastAsia"/>
          <w:lang w:val="en-US" w:eastAsia="zh-CN"/>
        </w:rPr>
        <w:t>重点</w:t>
      </w:r>
      <w:r>
        <w:rPr>
          <w:rFonts w:hint="eastAsia"/>
        </w:rPr>
        <w:t>任务</w:t>
      </w:r>
      <w:r>
        <w:rPr>
          <w:rFonts w:hint="eastAsia" w:cs="仿宋_GB2312"/>
        </w:rPr>
        <w:t>，</w:t>
      </w:r>
      <w:r>
        <w:rPr>
          <w:rFonts w:hint="eastAsia"/>
          <w:kern w:val="0"/>
          <w:szCs w:val="32"/>
          <w:lang w:eastAsia="zh-CN"/>
        </w:rPr>
        <w:t>明确了具体目标</w:t>
      </w:r>
      <w:r>
        <w:rPr>
          <w:rFonts w:hint="eastAsia" w:cs="仿宋_GB2312"/>
        </w:rPr>
        <w:t>；</w:t>
      </w:r>
      <w:r>
        <w:rPr>
          <w:rFonts w:hint="eastAsia"/>
        </w:rPr>
        <w:t>第三部分是</w:t>
      </w:r>
      <w:r>
        <w:rPr>
          <w:rFonts w:hint="eastAsia" w:cs="仿宋_GB2312"/>
        </w:rPr>
        <w:t>保障措施</w:t>
      </w:r>
      <w:r>
        <w:rPr>
          <w:rFonts w:hint="eastAsia"/>
        </w:rPr>
        <w:t>。</w:t>
      </w:r>
    </w:p>
    <w:p w14:paraId="7E389A9F">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eastAsia="楷体_GB2312"/>
          <w:b w:val="0"/>
          <w:bCs w:val="0"/>
          <w:szCs w:val="32"/>
          <w:lang w:val="en-US" w:eastAsia="zh-CN"/>
        </w:rPr>
      </w:pPr>
      <w:r>
        <w:rPr>
          <w:rFonts w:hint="eastAsia" w:eastAsia="楷体_GB2312"/>
          <w:b w:val="0"/>
          <w:bCs w:val="0"/>
          <w:szCs w:val="32"/>
        </w:rPr>
        <w:t>（一）总</w:t>
      </w:r>
      <w:r>
        <w:rPr>
          <w:rFonts w:hint="eastAsia" w:eastAsia="楷体_GB2312"/>
          <w:b w:val="0"/>
          <w:bCs w:val="0"/>
          <w:szCs w:val="32"/>
          <w:lang w:val="en-US" w:eastAsia="zh-CN"/>
        </w:rPr>
        <w:t>体要求</w:t>
      </w:r>
    </w:p>
    <w:p w14:paraId="24A14A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cs="宋体"/>
          <w:szCs w:val="32"/>
        </w:rPr>
      </w:pPr>
      <w:r>
        <w:rPr>
          <w:rFonts w:hint="eastAsia" w:ascii="仿宋_GB2312" w:hAnsi="仿宋_GB2312" w:eastAsia="仿宋_GB2312" w:cs="仿宋_GB2312"/>
          <w:color w:val="auto"/>
          <w:sz w:val="32"/>
          <w:szCs w:val="32"/>
        </w:rPr>
        <w:t>以习近平新时代中国特色社会主义思想为指导，学习运用“千万工程”经验，深入实施新一轮农村公路提升行动，推动“四好农村路”高质量发展，助力宜居宜业和美乡村建设，为促进农民农村共同富裕、推进乡村全面振兴、加快农业农村现代化步伐、推进中国式现代化提供坚强服务保障。</w:t>
      </w:r>
      <w:r>
        <w:rPr>
          <w:rFonts w:hint="eastAsia" w:ascii="仿宋_GB2312" w:hAnsi="仿宋_GB2312" w:eastAsia="仿宋_GB2312" w:cs="仿宋_GB2312"/>
          <w:color w:val="auto"/>
          <w:sz w:val="32"/>
          <w:szCs w:val="32"/>
          <w:lang w:val="en-US" w:eastAsia="zh-CN"/>
        </w:rPr>
        <w:t>为桐庐</w:t>
      </w:r>
      <w:r>
        <w:rPr>
          <w:rFonts w:hint="eastAsia" w:ascii="仿宋_GB2312" w:hAnsi="仿宋_GB2312" w:eastAsia="仿宋_GB2312" w:cs="仿宋_GB2312"/>
          <w:color w:val="auto"/>
          <w:sz w:val="32"/>
          <w:szCs w:val="32"/>
        </w:rPr>
        <w:t>打造全市高质量发展重要增长极、全域高品质美丽标杆示范地</w:t>
      </w:r>
      <w:r>
        <w:rPr>
          <w:rFonts w:hint="eastAsia" w:ascii="仿宋_GB2312" w:hAnsi="仿宋_GB2312" w:eastAsia="仿宋_GB2312" w:cs="仿宋_GB2312"/>
          <w:color w:val="auto"/>
          <w:sz w:val="32"/>
          <w:szCs w:val="32"/>
          <w:lang w:val="en-US" w:eastAsia="zh-CN"/>
        </w:rPr>
        <w:t>提供坚实保障</w:t>
      </w:r>
      <w:r>
        <w:rPr>
          <w:rFonts w:hint="eastAsia" w:ascii="仿宋_GB2312" w:hAnsi="仿宋_GB2312" w:cs="仿宋_GB2312"/>
          <w:color w:val="auto"/>
          <w:szCs w:val="32"/>
          <w:lang w:bidi="ar"/>
        </w:rPr>
        <w:t>。</w:t>
      </w:r>
    </w:p>
    <w:p w14:paraId="7DB94597">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eastAsia="楷体_GB2312"/>
          <w:b w:val="0"/>
          <w:bCs w:val="0"/>
          <w:szCs w:val="32"/>
        </w:rPr>
      </w:pPr>
      <w:r>
        <w:rPr>
          <w:rFonts w:hint="eastAsia" w:eastAsia="楷体_GB2312"/>
          <w:b w:val="0"/>
          <w:bCs w:val="0"/>
          <w:szCs w:val="32"/>
        </w:rPr>
        <w:t>（二）主要任务及成效</w:t>
      </w:r>
    </w:p>
    <w:p w14:paraId="4619F075">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cs="宋体"/>
          <w:b w:val="0"/>
          <w:bCs w:val="0"/>
          <w:szCs w:val="32"/>
        </w:rPr>
      </w:pPr>
      <w:r>
        <w:rPr>
          <w:rFonts w:hint="eastAsia" w:cs="宋体"/>
          <w:b w:val="0"/>
          <w:bCs w:val="0"/>
          <w:szCs w:val="32"/>
        </w:rPr>
        <w:t>1.打造“畅达农村路”。</w:t>
      </w:r>
    </w:p>
    <w:p w14:paraId="2B04F2E6">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1"/>
        <w:rPr>
          <w:rFonts w:hint="eastAsia"/>
          <w:b w:val="0"/>
          <w:bCs w:val="0"/>
        </w:rPr>
      </w:pPr>
      <w:r>
        <w:rPr>
          <w:rFonts w:hint="eastAsia" w:cs="宋体"/>
          <w:b w:val="0"/>
          <w:bCs w:val="0"/>
          <w:szCs w:val="32"/>
        </w:rPr>
        <w:t>一是全面完善规划。</w:t>
      </w:r>
      <w:r>
        <w:rPr>
          <w:rFonts w:hint="eastAsia" w:ascii="仿宋_GB2312" w:hAnsi="仿宋_GB2312" w:eastAsia="仿宋_GB2312" w:cs="仿宋_GB2312"/>
          <w:color w:val="auto"/>
          <w:sz w:val="32"/>
          <w:szCs w:val="32"/>
          <w:highlight w:val="none"/>
        </w:rPr>
        <w:t>科学编制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桐庐县</w:t>
      </w:r>
      <w:r>
        <w:rPr>
          <w:rFonts w:hint="eastAsia" w:ascii="仿宋_GB2312" w:hAnsi="仿宋_GB2312" w:eastAsia="仿宋_GB2312" w:cs="仿宋_GB2312"/>
          <w:color w:val="auto"/>
          <w:sz w:val="32"/>
          <w:szCs w:val="32"/>
          <w:highlight w:val="none"/>
        </w:rPr>
        <w:t>农村公路网布局规划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2023-2035</w:t>
      </w:r>
      <w:r>
        <w:rPr>
          <w:rFonts w:hint="eastAsia" w:ascii="仿宋_GB2312" w:hAnsi="仿宋_GB2312" w:eastAsia="仿宋_GB2312" w:cs="仿宋_GB2312"/>
          <w:color w:val="auto"/>
          <w:sz w:val="32"/>
          <w:szCs w:val="32"/>
          <w:highlight w:val="none"/>
          <w:lang w:eastAsia="zh-CN"/>
        </w:rPr>
        <w:t>）》</w:t>
      </w:r>
      <w:r>
        <w:rPr>
          <w:rFonts w:hint="eastAsia" w:cs="宋体"/>
          <w:b w:val="0"/>
          <w:bCs w:val="0"/>
          <w:szCs w:val="32"/>
        </w:rPr>
        <w:t>。二是实施提升工程。</w:t>
      </w:r>
      <w:r>
        <w:rPr>
          <w:rFonts w:hint="eastAsia" w:ascii="仿宋_GB2312" w:hAnsi="仿宋_GB2312" w:cs="仿宋_GB2312"/>
          <w:b w:val="0"/>
          <w:bCs w:val="0"/>
          <w:szCs w:val="32"/>
        </w:rPr>
        <w:t>坚持节约、绿色、可持续发展原则</w:t>
      </w:r>
      <w:r>
        <w:rPr>
          <w:rFonts w:hint="default" w:ascii="Times New Roman" w:hAnsi="Times New Roman" w:cs="Times New Roman"/>
          <w:b w:val="0"/>
          <w:bCs w:val="0"/>
          <w:szCs w:val="32"/>
        </w:rPr>
        <w:t>，</w:t>
      </w:r>
      <w:r>
        <w:rPr>
          <w:rFonts w:hint="default" w:ascii="Times New Roman" w:hAnsi="Times New Roman" w:cs="Times New Roman"/>
          <w:b w:val="0"/>
          <w:bCs w:val="0"/>
          <w:kern w:val="0"/>
          <w:szCs w:val="32"/>
          <w:shd w:val="clear" w:color="auto" w:fill="FFFFFF"/>
          <w:lang w:bidi="ar"/>
        </w:rPr>
        <w:t>202</w:t>
      </w:r>
      <w:r>
        <w:rPr>
          <w:rFonts w:hint="eastAsia" w:cs="Times New Roman"/>
          <w:b w:val="0"/>
          <w:bCs w:val="0"/>
          <w:kern w:val="0"/>
          <w:szCs w:val="32"/>
          <w:shd w:val="clear" w:color="auto" w:fill="FFFFFF"/>
          <w:lang w:val="en-US" w:eastAsia="zh-CN" w:bidi="ar"/>
        </w:rPr>
        <w:t>5</w:t>
      </w:r>
      <w:r>
        <w:rPr>
          <w:rFonts w:hint="default" w:ascii="Times New Roman" w:hAnsi="Times New Roman" w:cs="Times New Roman"/>
          <w:b w:val="0"/>
          <w:bCs w:val="0"/>
          <w:kern w:val="0"/>
          <w:szCs w:val="32"/>
          <w:shd w:val="clear" w:color="auto" w:fill="FFFFFF"/>
          <w:lang w:bidi="ar"/>
        </w:rPr>
        <w:t>-2027年完成农村公路新（改）建</w:t>
      </w:r>
      <w:r>
        <w:rPr>
          <w:rFonts w:hint="eastAsia" w:cs="Times New Roman"/>
          <w:b w:val="0"/>
          <w:bCs w:val="0"/>
          <w:kern w:val="0"/>
          <w:szCs w:val="32"/>
          <w:shd w:val="clear" w:color="auto" w:fill="FFFFFF"/>
          <w:lang w:val="en-US" w:eastAsia="zh-CN" w:bidi="ar"/>
        </w:rPr>
        <w:t>40</w:t>
      </w:r>
      <w:r>
        <w:rPr>
          <w:rFonts w:hint="default" w:ascii="Times New Roman" w:hAnsi="Times New Roman" w:cs="Times New Roman"/>
          <w:b w:val="0"/>
          <w:bCs w:val="0"/>
          <w:kern w:val="0"/>
          <w:szCs w:val="32"/>
          <w:shd w:val="clear" w:color="auto" w:fill="FFFFFF"/>
          <w:lang w:bidi="ar"/>
        </w:rPr>
        <w:t>公里、养护工程</w:t>
      </w:r>
      <w:r>
        <w:rPr>
          <w:rFonts w:hint="eastAsia" w:cs="Times New Roman"/>
          <w:b w:val="0"/>
          <w:bCs w:val="0"/>
          <w:kern w:val="0"/>
          <w:szCs w:val="32"/>
          <w:shd w:val="clear" w:color="auto" w:fill="FFFFFF"/>
          <w:lang w:val="en-US" w:eastAsia="zh-CN" w:bidi="ar"/>
        </w:rPr>
        <w:t>100</w:t>
      </w:r>
      <w:r>
        <w:rPr>
          <w:rFonts w:hint="eastAsia" w:ascii="仿宋_GB2312" w:hAnsi="仿宋_GB2312" w:cs="仿宋_GB2312"/>
          <w:b w:val="0"/>
          <w:bCs w:val="0"/>
          <w:kern w:val="0"/>
          <w:szCs w:val="32"/>
          <w:shd w:val="clear" w:color="auto" w:fill="FFFFFF"/>
          <w:lang w:bidi="ar"/>
        </w:rPr>
        <w:t>公里</w:t>
      </w:r>
      <w:r>
        <w:rPr>
          <w:rFonts w:hint="eastAsia" w:ascii="仿宋_GB2312" w:hAnsi="仿宋_GB2312" w:cs="仿宋_GB2312"/>
          <w:b w:val="0"/>
          <w:bCs w:val="0"/>
          <w:szCs w:val="32"/>
        </w:rPr>
        <w:t>。</w:t>
      </w:r>
      <w:r>
        <w:rPr>
          <w:rFonts w:hint="eastAsia" w:cs="宋体"/>
          <w:b w:val="0"/>
          <w:bCs w:val="0"/>
          <w:szCs w:val="32"/>
        </w:rPr>
        <w:t>三是打通“断头路”。</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《杭州市打通“断头路”四年行动计划(2024-2027年)》，实施打通“断头路”项目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即桐庐百江镇翰坂村罗佛庙至淳安临岐大坑坞联网公路工程(防火巡护道)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建设里程3</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公里，进一步推动跨区域公路互联互通，提高群众满意度。</w:t>
      </w:r>
      <w:r>
        <w:rPr>
          <w:rFonts w:hint="eastAsia" w:ascii="仿宋_GB2312" w:hAnsi="仿宋_GB2312" w:cs="仿宋_GB2312"/>
          <w:b w:val="0"/>
          <w:bCs w:val="0"/>
          <w:szCs w:val="32"/>
        </w:rPr>
        <w:t>四是打造</w:t>
      </w:r>
      <w:r>
        <w:rPr>
          <w:rFonts w:hint="eastAsia" w:ascii="仿宋_GB2312" w:hAnsi="仿宋_GB2312" w:cs="仿宋_GB2312"/>
          <w:b w:val="0"/>
          <w:bCs w:val="0"/>
          <w:szCs w:val="32"/>
          <w:lang w:val="en-US" w:eastAsia="zh-CN"/>
        </w:rPr>
        <w:t>“四好农村路2.0”版精品</w:t>
      </w:r>
      <w:r>
        <w:rPr>
          <w:rFonts w:hint="eastAsia" w:ascii="仿宋_GB2312" w:hAnsi="仿宋_GB2312" w:cs="仿宋_GB2312"/>
          <w:b w:val="0"/>
          <w:bCs w:val="0"/>
          <w:szCs w:val="32"/>
        </w:rPr>
        <w:t>线。</w:t>
      </w:r>
      <w:r>
        <w:rPr>
          <w:rFonts w:hint="eastAsia" w:ascii="仿宋_GB2312" w:hAnsi="仿宋_GB2312" w:eastAsia="仿宋_GB2312" w:cs="仿宋_GB2312"/>
          <w:color w:val="auto"/>
          <w:sz w:val="32"/>
          <w:szCs w:val="32"/>
        </w:rPr>
        <w:t>加强统筹指导，结合自然禀赋、乡村产业布局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四好农村路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 版建设完善梅蓉村内区域路网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打造富春江黄金左岸环线</w:t>
      </w:r>
      <w:r>
        <w:rPr>
          <w:rFonts w:hint="eastAsia" w:ascii="仿宋_GB2312" w:hAnsi="仿宋_GB2312" w:eastAsia="仿宋_GB2312" w:cs="仿宋_GB2312"/>
          <w:color w:val="auto"/>
          <w:sz w:val="32"/>
          <w:szCs w:val="32"/>
        </w:rPr>
        <w:t>。</w:t>
      </w:r>
      <w:r>
        <w:rPr>
          <w:rFonts w:hint="eastAsia" w:cs="宋体"/>
          <w:b w:val="0"/>
          <w:bCs w:val="0"/>
          <w:szCs w:val="32"/>
        </w:rPr>
        <w:t>五是提高管养水平。</w:t>
      </w:r>
      <w:r>
        <w:rPr>
          <w:rFonts w:hint="eastAsia" w:ascii="仿宋_GB2312" w:hAnsi="仿宋_GB2312" w:cs="仿宋_GB2312"/>
          <w:b w:val="0"/>
          <w:bCs w:val="0"/>
          <w:szCs w:val="32"/>
        </w:rPr>
        <w:t>加强农村公路乡级管理站规范化建设，</w:t>
      </w:r>
      <w:r>
        <w:rPr>
          <w:rFonts w:hint="eastAsia" w:ascii="仿宋_GB2312" w:hAnsi="仿宋_GB2312" w:cs="仿宋_GB2312"/>
          <w:b w:val="0"/>
          <w:bCs w:val="0"/>
        </w:rPr>
        <w:t>持续开展农村公路路况检测和日常养护巡查工作</w:t>
      </w:r>
      <w:r>
        <w:rPr>
          <w:rFonts w:hint="eastAsia" w:ascii="仿宋_GB2312" w:hAnsi="仿宋_GB2312" w:cs="仿宋_GB2312"/>
          <w:b w:val="0"/>
          <w:bCs w:val="0"/>
          <w:szCs w:val="32"/>
        </w:rPr>
        <w:t>。</w:t>
      </w:r>
      <w:r>
        <w:rPr>
          <w:rFonts w:hint="eastAsia" w:cs="宋体"/>
          <w:b w:val="0"/>
          <w:bCs w:val="0"/>
          <w:kern w:val="0"/>
          <w:szCs w:val="32"/>
        </w:rPr>
        <w:t>六是</w:t>
      </w:r>
      <w:r>
        <w:rPr>
          <w:rFonts w:hint="eastAsia" w:cs="宋体"/>
          <w:b w:val="0"/>
          <w:bCs w:val="0"/>
          <w:szCs w:val="32"/>
        </w:rPr>
        <w:t>改善路域环境。</w:t>
      </w:r>
      <w:r>
        <w:rPr>
          <w:rFonts w:hint="eastAsia" w:cs="宋体"/>
          <w:b w:val="0"/>
          <w:bCs w:val="0"/>
          <w:kern w:val="0"/>
          <w:szCs w:val="32"/>
        </w:rPr>
        <w:t>加强农村公路路域环境常态化治理，做好路面、排水、路基边坡等设施的日常养护。</w:t>
      </w:r>
    </w:p>
    <w:p w14:paraId="4160A544">
      <w:pPr>
        <w:spacing w:line="580" w:lineRule="exact"/>
        <w:ind w:firstLine="640" w:firstLineChars="200"/>
        <w:outlineLvl w:val="1"/>
        <w:rPr>
          <w:rFonts w:ascii="Times New Roman" w:hAnsi="Times New Roman" w:cs="Times New Roman"/>
          <w:b w:val="0"/>
          <w:bCs w:val="0"/>
          <w:color w:val="000000"/>
          <w:szCs w:val="32"/>
        </w:rPr>
      </w:pPr>
      <w:r>
        <w:rPr>
          <w:rFonts w:hint="eastAsia"/>
          <w:b w:val="0"/>
          <w:bCs w:val="0"/>
          <w:color w:val="000000"/>
          <w:szCs w:val="32"/>
        </w:rPr>
        <w:t>实现</w:t>
      </w:r>
      <w:r>
        <w:rPr>
          <w:rFonts w:hint="eastAsia" w:ascii="仿宋_GB2312" w:hAnsi="仿宋_GB2312" w:eastAsia="仿宋_GB2312" w:cs="仿宋_GB2312"/>
          <w:b w:val="0"/>
          <w:bCs w:val="0"/>
          <w:color w:val="auto"/>
          <w:sz w:val="32"/>
          <w:szCs w:val="32"/>
        </w:rPr>
        <w:t>乡镇通三级以上公路比例</w:t>
      </w:r>
      <w:r>
        <w:rPr>
          <w:rFonts w:hint="eastAsia" w:ascii="仿宋_GB2312" w:hAnsi="仿宋_GB2312" w:eastAsia="仿宋_GB2312" w:cs="仿宋_GB2312"/>
          <w:b w:val="0"/>
          <w:bCs w:val="0"/>
          <w:color w:val="auto"/>
          <w:sz w:val="32"/>
          <w:szCs w:val="32"/>
          <w:lang w:eastAsia="zh-CN"/>
        </w:rPr>
        <w:t>保持</w:t>
      </w:r>
      <w:r>
        <w:rPr>
          <w:rFonts w:hint="eastAsia" w:ascii="仿宋_GB2312" w:hAnsi="仿宋_GB2312" w:eastAsia="仿宋_GB2312" w:cs="仿宋_GB2312"/>
          <w:b w:val="0"/>
          <w:bCs w:val="0"/>
          <w:color w:val="auto"/>
          <w:sz w:val="32"/>
          <w:szCs w:val="32"/>
        </w:rPr>
        <w:t>100%，建制村通双车道公路比例达到</w:t>
      </w:r>
      <w:r>
        <w:rPr>
          <w:rFonts w:hint="eastAsia" w:ascii="仿宋_GB2312" w:hAnsi="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%，差等路动态清零，农村公路优良中等路率</w:t>
      </w:r>
      <w:r>
        <w:rPr>
          <w:rFonts w:hint="eastAsia" w:ascii="仿宋_GB2312" w:hAnsi="仿宋_GB2312" w:eastAsia="仿宋_GB2312" w:cs="仿宋_GB2312"/>
          <w:b w:val="0"/>
          <w:bCs w:val="0"/>
          <w:color w:val="auto"/>
          <w:sz w:val="32"/>
          <w:szCs w:val="32"/>
          <w:lang w:eastAsia="zh-CN"/>
        </w:rPr>
        <w:t>大于</w:t>
      </w:r>
      <w:r>
        <w:rPr>
          <w:rFonts w:hint="eastAsia" w:ascii="仿宋_GB2312" w:hAnsi="仿宋_GB2312" w:eastAsia="仿宋_GB2312" w:cs="仿宋_GB2312"/>
          <w:b w:val="0"/>
          <w:bCs w:val="0"/>
          <w:color w:val="auto"/>
          <w:sz w:val="32"/>
          <w:szCs w:val="32"/>
        </w:rPr>
        <w:t>90%</w:t>
      </w:r>
      <w:r>
        <w:rPr>
          <w:rFonts w:hint="eastAsia" w:ascii="仿宋_GB2312" w:hAnsi="仿宋_GB2312" w:eastAsia="仿宋_GB2312" w:cs="仿宋_GB2312"/>
          <w:b w:val="0"/>
          <w:bCs w:val="0"/>
          <w:color w:val="auto"/>
          <w:sz w:val="32"/>
          <w:szCs w:val="32"/>
          <w:lang w:eastAsia="zh-CN"/>
        </w:rPr>
        <w:t>且不低于省同期指标。</w:t>
      </w:r>
    </w:p>
    <w:p w14:paraId="2AA5FFD5">
      <w:pPr>
        <w:spacing w:line="580" w:lineRule="exact"/>
        <w:ind w:firstLine="640" w:firstLineChars="200"/>
        <w:rPr>
          <w:rFonts w:cs="宋体"/>
          <w:b w:val="0"/>
          <w:bCs w:val="0"/>
          <w:szCs w:val="32"/>
        </w:rPr>
      </w:pPr>
      <w:r>
        <w:rPr>
          <w:rFonts w:hint="eastAsia" w:cs="宋体"/>
          <w:b w:val="0"/>
          <w:bCs w:val="0"/>
          <w:szCs w:val="32"/>
        </w:rPr>
        <w:t>2.打造“平安农村路”。</w:t>
      </w:r>
    </w:p>
    <w:p w14:paraId="0B7D7A99">
      <w:pPr>
        <w:spacing w:line="580" w:lineRule="exact"/>
        <w:ind w:firstLine="640" w:firstLineChars="200"/>
        <w:outlineLvl w:val="1"/>
        <w:rPr>
          <w:rFonts w:hint="eastAsia"/>
          <w:b w:val="0"/>
          <w:bCs w:val="0"/>
          <w:color w:val="000000"/>
          <w:szCs w:val="32"/>
        </w:rPr>
      </w:pPr>
      <w:r>
        <w:rPr>
          <w:rFonts w:hint="eastAsia" w:cs="宋体"/>
          <w:b w:val="0"/>
          <w:bCs w:val="0"/>
          <w:szCs w:val="32"/>
        </w:rPr>
        <w:t>一是提高本质安全水平。</w:t>
      </w:r>
      <w:r>
        <w:rPr>
          <w:rFonts w:hint="eastAsia" w:ascii="仿宋_GB2312" w:hAnsi="仿宋_GB2312" w:cs="仿宋_GB2312"/>
          <w:b w:val="0"/>
          <w:bCs w:val="0"/>
          <w:szCs w:val="32"/>
          <w:lang w:val="en-US" w:eastAsia="zh-CN"/>
        </w:rPr>
        <w:t>保持</w:t>
      </w:r>
      <w:r>
        <w:rPr>
          <w:rFonts w:hint="eastAsia" w:ascii="仿宋_GB2312" w:hAnsi="仿宋_GB2312" w:cs="仿宋_GB2312"/>
          <w:b w:val="0"/>
          <w:bCs w:val="0"/>
          <w:szCs w:val="32"/>
        </w:rPr>
        <w:t>农村公路灾毁保险全覆盖，</w:t>
      </w:r>
      <w:r>
        <w:rPr>
          <w:rFonts w:hint="default" w:ascii="Times New Roman" w:hAnsi="Times New Roman" w:cs="Times New Roman"/>
          <w:b w:val="0"/>
          <w:bCs w:val="0"/>
          <w:szCs w:val="32"/>
        </w:rPr>
        <w:t>202</w:t>
      </w:r>
      <w:r>
        <w:rPr>
          <w:rFonts w:hint="eastAsia" w:cs="Times New Roman"/>
          <w:b w:val="0"/>
          <w:bCs w:val="0"/>
          <w:szCs w:val="32"/>
          <w:lang w:val="en-US" w:eastAsia="zh-CN"/>
        </w:rPr>
        <w:t>5</w:t>
      </w:r>
      <w:r>
        <w:rPr>
          <w:rFonts w:hint="default" w:ascii="Times New Roman" w:hAnsi="Times New Roman" w:cs="Times New Roman"/>
          <w:b w:val="0"/>
          <w:bCs w:val="0"/>
          <w:szCs w:val="32"/>
        </w:rPr>
        <w:t>～20</w:t>
      </w:r>
      <w:r>
        <w:rPr>
          <w:rFonts w:hint="eastAsia" w:cs="Times New Roman"/>
          <w:b w:val="0"/>
          <w:bCs w:val="0"/>
          <w:szCs w:val="32"/>
          <w:lang w:val="en-US" w:eastAsia="zh-CN"/>
        </w:rPr>
        <w:t>30</w:t>
      </w:r>
      <w:r>
        <w:rPr>
          <w:rFonts w:hint="default" w:ascii="Times New Roman" w:hAnsi="Times New Roman" w:cs="Times New Roman"/>
          <w:b w:val="0"/>
          <w:bCs w:val="0"/>
          <w:szCs w:val="32"/>
        </w:rPr>
        <w:t>年完善标志标线</w:t>
      </w:r>
      <w:r>
        <w:rPr>
          <w:rFonts w:hint="eastAsia" w:cs="Times New Roman"/>
          <w:b w:val="0"/>
          <w:bCs w:val="0"/>
          <w:szCs w:val="32"/>
          <w:lang w:val="en-US" w:eastAsia="zh-CN"/>
        </w:rPr>
        <w:t>90</w:t>
      </w:r>
      <w:r>
        <w:rPr>
          <w:rFonts w:hint="default" w:ascii="Times New Roman" w:hAnsi="Times New Roman" w:cs="Times New Roman"/>
          <w:b w:val="0"/>
          <w:bCs w:val="0"/>
          <w:szCs w:val="32"/>
        </w:rPr>
        <w:t>公里、整治平交路口</w:t>
      </w:r>
      <w:r>
        <w:rPr>
          <w:rFonts w:hint="eastAsia" w:cs="Times New Roman"/>
          <w:b w:val="0"/>
          <w:bCs w:val="0"/>
          <w:szCs w:val="32"/>
          <w:lang w:val="en-US" w:eastAsia="zh-CN"/>
        </w:rPr>
        <w:t>45</w:t>
      </w:r>
      <w:r>
        <w:rPr>
          <w:rFonts w:hint="default" w:ascii="Times New Roman" w:hAnsi="Times New Roman" w:cs="Times New Roman"/>
          <w:b w:val="0"/>
          <w:bCs w:val="0"/>
          <w:szCs w:val="32"/>
        </w:rPr>
        <w:t>处。</w:t>
      </w:r>
      <w:r>
        <w:rPr>
          <w:rFonts w:hint="eastAsia" w:cs="宋体"/>
          <w:b w:val="0"/>
          <w:bCs w:val="0"/>
          <w:szCs w:val="32"/>
        </w:rPr>
        <w:t>二是提高运输安全水平。</w:t>
      </w:r>
      <w:r>
        <w:rPr>
          <w:rFonts w:hint="eastAsia" w:ascii="仿宋_GB2312" w:hAnsi="仿宋_GB2312" w:cs="仿宋_GB2312"/>
          <w:b w:val="0"/>
          <w:bCs w:val="0"/>
          <w:szCs w:val="32"/>
        </w:rPr>
        <w:t>加强城乡公交运行安全监管，深入推进普通货物运输安全专项治理，落实交通安全教育管理制度。</w:t>
      </w:r>
      <w:r>
        <w:rPr>
          <w:rFonts w:hint="eastAsia" w:cs="宋体"/>
          <w:b w:val="0"/>
          <w:bCs w:val="0"/>
          <w:szCs w:val="32"/>
        </w:rPr>
        <w:t>三是提高交通秩序水平。</w:t>
      </w:r>
      <w:r>
        <w:rPr>
          <w:rFonts w:hint="eastAsia" w:cs="仿宋_GB2312"/>
          <w:b w:val="0"/>
          <w:bCs w:val="0"/>
          <w:szCs w:val="32"/>
        </w:rPr>
        <w:t>强化路面执法管控，严厉查处严重违法行为。加强安全宣传劝导，开展精准宣教。</w:t>
      </w:r>
    </w:p>
    <w:p w14:paraId="7F38DA90">
      <w:pPr>
        <w:spacing w:line="580" w:lineRule="exact"/>
        <w:ind w:firstLine="640" w:firstLineChars="200"/>
        <w:rPr>
          <w:rFonts w:ascii="Times New Roman" w:hAnsi="Times New Roman" w:cs="Times New Roman"/>
          <w:b w:val="0"/>
          <w:bCs w:val="0"/>
          <w:color w:val="000000"/>
          <w:szCs w:val="32"/>
        </w:rPr>
      </w:pPr>
      <w:r>
        <w:rPr>
          <w:rFonts w:hint="eastAsia"/>
          <w:b w:val="0"/>
          <w:bCs w:val="0"/>
          <w:color w:val="000000"/>
          <w:szCs w:val="32"/>
        </w:rPr>
        <w:t>实现</w:t>
      </w:r>
      <w:r>
        <w:rPr>
          <w:rFonts w:hint="eastAsia" w:ascii="仿宋_GB2312" w:hAnsi="仿宋_GB2312" w:eastAsia="仿宋_GB2312" w:cs="仿宋_GB2312"/>
          <w:b w:val="0"/>
          <w:bCs w:val="0"/>
          <w:color w:val="auto"/>
          <w:sz w:val="32"/>
          <w:szCs w:val="32"/>
        </w:rPr>
        <w:t>危桥病隧当年处治率</w:t>
      </w:r>
      <w:r>
        <w:rPr>
          <w:rFonts w:hint="eastAsia" w:ascii="仿宋_GB2312" w:hAnsi="仿宋_GB2312" w:eastAsia="仿宋_GB2312" w:cs="仿宋_GB2312"/>
          <w:b w:val="0"/>
          <w:bCs w:val="0"/>
          <w:color w:val="auto"/>
          <w:sz w:val="32"/>
          <w:szCs w:val="32"/>
          <w:lang w:eastAsia="zh-CN"/>
        </w:rPr>
        <w:t>保持</w:t>
      </w:r>
      <w:r>
        <w:rPr>
          <w:rFonts w:hint="eastAsia" w:ascii="仿宋_GB2312" w:hAnsi="仿宋_GB2312" w:eastAsia="仿宋_GB2312" w:cs="仿宋_GB2312"/>
          <w:b w:val="0"/>
          <w:bCs w:val="0"/>
          <w:color w:val="auto"/>
          <w:sz w:val="32"/>
          <w:szCs w:val="32"/>
        </w:rPr>
        <w:t>100%，</w:t>
      </w:r>
      <w:r>
        <w:rPr>
          <w:rFonts w:hint="eastAsia" w:ascii="仿宋_GB2312" w:hAnsi="仿宋_GB2312" w:eastAsia="仿宋_GB2312" w:cs="仿宋_GB2312"/>
          <w:b w:val="0"/>
          <w:bCs w:val="0"/>
          <w:sz w:val="32"/>
          <w:szCs w:val="32"/>
        </w:rPr>
        <w:t>临水临崖、急弯陡坡等险要路段警告标志和路侧护栏覆盖率</w:t>
      </w:r>
      <w:r>
        <w:rPr>
          <w:rFonts w:hint="eastAsia" w:ascii="仿宋_GB2312" w:hAnsi="仿宋_GB2312" w:eastAsia="仿宋_GB2312" w:cs="仿宋_GB2312"/>
          <w:b w:val="0"/>
          <w:bCs w:val="0"/>
          <w:sz w:val="32"/>
          <w:szCs w:val="32"/>
          <w:lang w:eastAsia="zh-CN"/>
        </w:rPr>
        <w:t>保持</w:t>
      </w:r>
      <w:r>
        <w:rPr>
          <w:rFonts w:hint="eastAsia" w:ascii="仿宋_GB2312" w:hAnsi="仿宋_GB2312" w:eastAsia="仿宋_GB2312" w:cs="仿宋_GB2312"/>
          <w:b w:val="0"/>
          <w:bCs w:val="0"/>
          <w:sz w:val="32"/>
          <w:szCs w:val="32"/>
        </w:rPr>
        <w:t>100</w:t>
      </w:r>
      <w:r>
        <w:rPr>
          <w:rFonts w:hint="eastAsia" w:ascii="仿宋_GB2312" w:hAnsi="仿宋_GB2312" w:eastAsia="仿宋_GB2312" w:cs="仿宋_GB2312"/>
          <w:b w:val="0"/>
          <w:bCs w:val="0"/>
          <w:sz w:val="32"/>
          <w:szCs w:val="32"/>
          <w:highlight w:val="none"/>
        </w:rPr>
        <w:t>%，城乡公交卫星定位装置安装率</w:t>
      </w:r>
      <w:r>
        <w:rPr>
          <w:rFonts w:hint="eastAsia" w:ascii="仿宋_GB2312" w:hAnsi="仿宋_GB2312" w:eastAsia="仿宋_GB2312" w:cs="仿宋_GB2312"/>
          <w:b w:val="0"/>
          <w:bCs w:val="0"/>
          <w:sz w:val="32"/>
          <w:szCs w:val="32"/>
          <w:lang w:eastAsia="zh-CN"/>
        </w:rPr>
        <w:t>保持</w:t>
      </w:r>
      <w:r>
        <w:rPr>
          <w:rFonts w:hint="eastAsia" w:ascii="仿宋_GB2312" w:hAnsi="仿宋_GB2312" w:eastAsia="仿宋_GB2312" w:cs="仿宋_GB2312"/>
          <w:b w:val="0"/>
          <w:bCs w:val="0"/>
          <w:sz w:val="32"/>
          <w:szCs w:val="32"/>
          <w:highlight w:val="none"/>
        </w:rPr>
        <w:t>100%</w:t>
      </w:r>
      <w:r>
        <w:rPr>
          <w:rFonts w:hint="eastAsia" w:ascii="仿宋_GB2312" w:hAnsi="仿宋_GB2312" w:eastAsia="仿宋_GB2312" w:cs="仿宋_GB2312"/>
          <w:b w:val="0"/>
          <w:bCs w:val="0"/>
          <w:color w:val="auto"/>
          <w:sz w:val="32"/>
          <w:szCs w:val="32"/>
          <w:highlight w:val="none"/>
          <w:lang w:eastAsia="zh-CN"/>
        </w:rPr>
        <w:t>。</w:t>
      </w:r>
    </w:p>
    <w:p w14:paraId="0C5D8151">
      <w:pPr>
        <w:spacing w:line="580" w:lineRule="exact"/>
        <w:ind w:firstLine="640" w:firstLineChars="200"/>
        <w:rPr>
          <w:rFonts w:cs="宋体"/>
          <w:b w:val="0"/>
          <w:bCs w:val="0"/>
          <w:szCs w:val="32"/>
        </w:rPr>
      </w:pPr>
      <w:r>
        <w:rPr>
          <w:rFonts w:hint="eastAsia" w:cs="宋体"/>
          <w:b w:val="0"/>
          <w:bCs w:val="0"/>
          <w:szCs w:val="32"/>
        </w:rPr>
        <w:t>3.打造“智慧农村路”。</w:t>
      </w:r>
    </w:p>
    <w:p w14:paraId="271635D8">
      <w:pPr>
        <w:spacing w:line="580" w:lineRule="exact"/>
        <w:ind w:firstLine="640" w:firstLineChars="200"/>
        <w:outlineLvl w:val="1"/>
        <w:rPr>
          <w:rFonts w:hint="eastAsia"/>
          <w:b w:val="0"/>
          <w:bCs w:val="0"/>
          <w:szCs w:val="32"/>
        </w:rPr>
      </w:pPr>
      <w:r>
        <w:rPr>
          <w:rFonts w:hint="eastAsia" w:cs="宋体"/>
          <w:b w:val="0"/>
          <w:bCs w:val="0"/>
          <w:szCs w:val="32"/>
        </w:rPr>
        <w:t>一是加强数字治理。</w:t>
      </w:r>
      <w:r>
        <w:rPr>
          <w:rFonts w:hint="eastAsia" w:ascii="仿宋_GB2312" w:hAnsi="仿宋_GB2312" w:cs="仿宋_GB2312"/>
          <w:b w:val="0"/>
          <w:bCs w:val="0"/>
          <w:szCs w:val="32"/>
        </w:rPr>
        <w:t>应用“浙路智富”农村公路一体化综合平台，</w:t>
      </w:r>
      <w:r>
        <w:rPr>
          <w:rFonts w:hint="eastAsia" w:ascii="仿宋_GB2312" w:hAnsi="仿宋_GB2312" w:eastAsia="仿宋_GB2312" w:cs="仿宋_GB2312"/>
          <w:b w:val="0"/>
          <w:bCs w:val="0"/>
          <w:color w:val="auto"/>
          <w:sz w:val="32"/>
          <w:szCs w:val="32"/>
          <w:lang w:eastAsia="zh-CN"/>
        </w:rPr>
        <w:t>推广多方参与、流程闭环的智联管养模式，</w:t>
      </w:r>
      <w:r>
        <w:rPr>
          <w:rFonts w:hint="eastAsia" w:ascii="仿宋_GB2312" w:hAnsi="仿宋_GB2312" w:cs="仿宋_GB2312"/>
          <w:b w:val="0"/>
          <w:bCs w:val="0"/>
          <w:szCs w:val="32"/>
        </w:rPr>
        <w:t>强化全过程智慧管理。</w:t>
      </w:r>
      <w:r>
        <w:rPr>
          <w:rFonts w:hint="eastAsia" w:cs="宋体"/>
          <w:b w:val="0"/>
          <w:bCs w:val="0"/>
          <w:szCs w:val="32"/>
        </w:rPr>
        <w:t>二是强化数字服务。</w:t>
      </w:r>
      <w:r>
        <w:rPr>
          <w:rFonts w:hint="eastAsia" w:ascii="仿宋_GB2312" w:hAnsi="仿宋_GB2312" w:cs="仿宋_GB2312"/>
          <w:b w:val="0"/>
          <w:bCs w:val="0"/>
          <w:kern w:val="0"/>
          <w:szCs w:val="32"/>
        </w:rPr>
        <w:t>推进城乡公交一卡（码）通行，实施城乡公交数智监管，积极发展城乡智慧物流。</w:t>
      </w:r>
      <w:r>
        <w:rPr>
          <w:rFonts w:hint="eastAsia" w:cs="宋体"/>
          <w:b w:val="0"/>
          <w:bCs w:val="0"/>
          <w:szCs w:val="32"/>
        </w:rPr>
        <w:t>三是助力数字经济。</w:t>
      </w:r>
      <w:r>
        <w:rPr>
          <w:rFonts w:hint="eastAsia" w:ascii="仿宋_GB2312" w:hAnsi="仿宋_GB2312" w:cs="仿宋_GB2312"/>
          <w:b w:val="0"/>
          <w:bCs w:val="0"/>
          <w:szCs w:val="32"/>
        </w:rPr>
        <w:t>落实“浙路助富”应用场景推广，</w:t>
      </w:r>
      <w:r>
        <w:rPr>
          <w:rFonts w:hint="eastAsia"/>
          <w:b w:val="0"/>
          <w:bCs w:val="0"/>
          <w:kern w:val="0"/>
          <w:szCs w:val="32"/>
        </w:rPr>
        <w:t>推进电子商务进农村综合示范工作</w:t>
      </w:r>
      <w:r>
        <w:rPr>
          <w:rFonts w:hint="eastAsia"/>
          <w:b w:val="0"/>
          <w:bCs w:val="0"/>
          <w:szCs w:val="32"/>
        </w:rPr>
        <w:t>。</w:t>
      </w:r>
    </w:p>
    <w:p w14:paraId="64B6EE30">
      <w:pPr>
        <w:spacing w:line="580" w:lineRule="exact"/>
        <w:ind w:firstLine="640" w:firstLineChars="200"/>
        <w:rPr>
          <w:rFonts w:ascii="Times New Roman" w:hAnsi="Times New Roman" w:eastAsia="楷体_GB2312" w:cs="Times New Roman"/>
          <w:b w:val="0"/>
          <w:bCs w:val="0"/>
          <w:szCs w:val="32"/>
        </w:rPr>
      </w:pPr>
      <w:r>
        <w:rPr>
          <w:rFonts w:hint="eastAsia"/>
          <w:b w:val="0"/>
          <w:bCs w:val="0"/>
          <w:color w:val="000000"/>
          <w:szCs w:val="32"/>
        </w:rPr>
        <w:t>实现</w:t>
      </w:r>
      <w:r>
        <w:rPr>
          <w:rFonts w:hint="eastAsia" w:ascii="仿宋_GB2312" w:hAnsi="仿宋_GB2312" w:eastAsia="仿宋_GB2312" w:cs="仿宋_GB2312"/>
          <w:b w:val="0"/>
          <w:bCs w:val="0"/>
          <w:color w:val="auto"/>
          <w:sz w:val="32"/>
          <w:szCs w:val="32"/>
          <w:highlight w:val="none"/>
        </w:rPr>
        <w:t>智慧化理念、数字化成果覆盖农村公路建设、管理、养护、运营全过程，建制村城乡公交电子支付</w:t>
      </w:r>
      <w:r>
        <w:rPr>
          <w:rFonts w:hint="eastAsia" w:ascii="仿宋_GB2312" w:hAnsi="仿宋_GB2312" w:eastAsia="仿宋_GB2312" w:cs="仿宋_GB2312"/>
          <w:b w:val="0"/>
          <w:bCs w:val="0"/>
          <w:color w:val="auto"/>
          <w:sz w:val="32"/>
          <w:szCs w:val="32"/>
          <w:highlight w:val="none"/>
          <w:lang w:val="en-US" w:eastAsia="zh-CN"/>
        </w:rPr>
        <w:t>覆盖率</w:t>
      </w:r>
      <w:r>
        <w:rPr>
          <w:rFonts w:hint="eastAsia" w:ascii="仿宋_GB2312" w:hAnsi="仿宋_GB2312" w:eastAsia="仿宋_GB2312" w:cs="仿宋_GB2312"/>
          <w:b w:val="0"/>
          <w:bCs w:val="0"/>
          <w:sz w:val="32"/>
          <w:szCs w:val="32"/>
          <w:lang w:eastAsia="zh-CN"/>
        </w:rPr>
        <w:t>保持</w:t>
      </w:r>
      <w:r>
        <w:rPr>
          <w:rFonts w:hint="eastAsia" w:ascii="仿宋_GB2312" w:hAnsi="仿宋_GB2312" w:eastAsia="仿宋_GB2312" w:cs="仿宋_GB2312"/>
          <w:b w:val="0"/>
          <w:bCs w:val="0"/>
          <w:sz w:val="32"/>
          <w:szCs w:val="32"/>
        </w:rPr>
        <w:t>100</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rPr>
        <w:t>县级城乡公交数字化服务及监管系统覆盖率保持100%</w:t>
      </w:r>
      <w:r>
        <w:rPr>
          <w:rFonts w:hint="eastAsia" w:ascii="仿宋_GB2312" w:hAnsi="仿宋_GB2312" w:eastAsia="仿宋_GB2312" w:cs="仿宋_GB2312"/>
          <w:b w:val="0"/>
          <w:bCs w:val="0"/>
          <w:color w:val="auto"/>
          <w:sz w:val="32"/>
          <w:szCs w:val="32"/>
          <w:highlight w:val="none"/>
          <w:lang w:eastAsia="zh-CN"/>
        </w:rPr>
        <w:t>。</w:t>
      </w:r>
    </w:p>
    <w:p w14:paraId="7FCDBBAF">
      <w:pPr>
        <w:spacing w:line="580" w:lineRule="exact"/>
        <w:ind w:firstLine="640" w:firstLineChars="200"/>
        <w:rPr>
          <w:rFonts w:cs="宋体"/>
          <w:b w:val="0"/>
          <w:bCs w:val="0"/>
          <w:szCs w:val="32"/>
        </w:rPr>
      </w:pPr>
      <w:r>
        <w:rPr>
          <w:rFonts w:hint="eastAsia" w:cs="宋体"/>
          <w:b w:val="0"/>
          <w:bCs w:val="0"/>
          <w:szCs w:val="32"/>
        </w:rPr>
        <w:t>4.打造“共享农村路”。</w:t>
      </w:r>
    </w:p>
    <w:p w14:paraId="459E4651">
      <w:pPr>
        <w:spacing w:line="580" w:lineRule="exact"/>
        <w:ind w:firstLine="640" w:firstLineChars="200"/>
        <w:outlineLvl w:val="1"/>
        <w:rPr>
          <w:rFonts w:hint="eastAsia" w:ascii="仿宋_GB2312" w:hAnsi="仿宋_GB2312" w:cs="仿宋_GB2312"/>
          <w:b w:val="0"/>
          <w:bCs w:val="0"/>
          <w:szCs w:val="32"/>
        </w:rPr>
      </w:pPr>
      <w:r>
        <w:rPr>
          <w:rFonts w:hint="eastAsia" w:cs="宋体"/>
          <w:b w:val="0"/>
          <w:bCs w:val="0"/>
          <w:szCs w:val="32"/>
        </w:rPr>
        <w:t>一是提高城乡公交一体化水平。</w:t>
      </w:r>
      <w:r>
        <w:rPr>
          <w:rFonts w:hint="eastAsia" w:ascii="仿宋_GB2312" w:hAnsi="仿宋_GB2312" w:cs="仿宋_GB2312"/>
          <w:b w:val="0"/>
          <w:bCs w:val="0"/>
          <w:szCs w:val="32"/>
        </w:rPr>
        <w:t>完善</w:t>
      </w:r>
      <w:r>
        <w:rPr>
          <w:rFonts w:hint="eastAsia" w:ascii="仿宋_GB2312" w:hAnsi="仿宋_GB2312" w:cs="仿宋_GB2312"/>
          <w:b w:val="0"/>
          <w:bCs w:val="0"/>
          <w:szCs w:val="32"/>
          <w:lang w:eastAsia="zh-CN"/>
        </w:rPr>
        <w:t>农村</w:t>
      </w:r>
      <w:r>
        <w:rPr>
          <w:rFonts w:hint="eastAsia" w:ascii="仿宋_GB2312" w:hAnsi="仿宋_GB2312" w:cs="仿宋_GB2312"/>
          <w:b w:val="0"/>
          <w:bCs w:val="0"/>
          <w:szCs w:val="32"/>
        </w:rPr>
        <w:t>公交政府购买服务或运营补贴机制，建立健全</w:t>
      </w:r>
      <w:r>
        <w:rPr>
          <w:rFonts w:hint="eastAsia" w:ascii="仿宋_GB2312" w:hAnsi="仿宋_GB2312" w:cs="仿宋_GB2312"/>
          <w:b w:val="0"/>
          <w:bCs w:val="0"/>
          <w:szCs w:val="32"/>
          <w:lang w:eastAsia="zh-CN"/>
        </w:rPr>
        <w:t>农村</w:t>
      </w:r>
      <w:r>
        <w:rPr>
          <w:rFonts w:hint="eastAsia" w:ascii="仿宋_GB2312" w:hAnsi="仿宋_GB2312" w:cs="仿宋_GB2312"/>
          <w:b w:val="0"/>
          <w:bCs w:val="0"/>
          <w:szCs w:val="32"/>
        </w:rPr>
        <w:t>公交长效机制，强化渡运能力提升建设。</w:t>
      </w:r>
      <w:r>
        <w:rPr>
          <w:rFonts w:hint="eastAsia" w:cs="宋体"/>
          <w:b w:val="0"/>
          <w:bCs w:val="0"/>
          <w:szCs w:val="32"/>
        </w:rPr>
        <w:t>二是提高农村物流服务水平。</w:t>
      </w:r>
      <w:r>
        <w:rPr>
          <w:rFonts w:hint="eastAsia" w:ascii="仿宋_GB2312"/>
          <w:b w:val="0"/>
          <w:bCs w:val="0"/>
          <w:szCs w:val="32"/>
        </w:rPr>
        <w:t>推进客运、货运、邮政快递等主体合作，开通一批客货邮合作线路，完善县域农村物流服务体系。</w:t>
      </w:r>
      <w:r>
        <w:rPr>
          <w:rFonts w:hint="eastAsia" w:cs="宋体"/>
          <w:b w:val="0"/>
          <w:bCs w:val="0"/>
          <w:szCs w:val="32"/>
        </w:rPr>
        <w:t>三是打造“</w:t>
      </w:r>
      <w:r>
        <w:rPr>
          <w:rFonts w:hint="eastAsia" w:ascii="仿宋_GB2312" w:hAnsi="仿宋_GB2312" w:eastAsia="仿宋_GB2312" w:cs="仿宋_GB2312"/>
          <w:color w:val="auto"/>
          <w:sz w:val="32"/>
          <w:szCs w:val="32"/>
          <w:lang w:val="en-US" w:eastAsia="zh-CN"/>
        </w:rPr>
        <w:t>一路桐心</w:t>
      </w:r>
      <w:r>
        <w:rPr>
          <w:rFonts w:hint="eastAsia" w:cs="宋体"/>
          <w:b w:val="0"/>
          <w:bCs w:val="0"/>
          <w:szCs w:val="32"/>
        </w:rPr>
        <w:t>”党建品牌。</w:t>
      </w:r>
      <w:r>
        <w:rPr>
          <w:rFonts w:hint="eastAsia" w:ascii="仿宋_GB2312" w:hAnsi="仿宋_GB2312" w:cs="仿宋_GB2312"/>
          <w:b w:val="0"/>
          <w:bCs w:val="0"/>
          <w:szCs w:val="32"/>
        </w:rPr>
        <w:t>以党建联建行动推动行业优质资源赋能基层，精准赋能</w:t>
      </w:r>
      <w:r>
        <w:rPr>
          <w:rFonts w:hint="eastAsia" w:ascii="仿宋_GB2312" w:hAnsi="仿宋_GB2312" w:cs="仿宋_GB2312"/>
          <w:b w:val="0"/>
          <w:bCs w:val="0"/>
          <w:szCs w:val="32"/>
          <w:lang w:val="en-US" w:eastAsia="zh-CN"/>
        </w:rPr>
        <w:t>桐庐</w:t>
      </w:r>
      <w:r>
        <w:rPr>
          <w:rFonts w:hint="eastAsia" w:ascii="仿宋_GB2312" w:hAnsi="仿宋_GB2312" w:cs="仿宋_GB2312"/>
          <w:b w:val="0"/>
          <w:bCs w:val="0"/>
          <w:szCs w:val="32"/>
        </w:rPr>
        <w:t>“四好农村路”高质量发展。</w:t>
      </w:r>
      <w:r>
        <w:rPr>
          <w:rFonts w:hint="eastAsia" w:cs="宋体"/>
          <w:b w:val="0"/>
          <w:bCs w:val="0"/>
          <w:szCs w:val="32"/>
          <w:lang w:val="en-US" w:eastAsia="zh-CN"/>
        </w:rPr>
        <w:t>四</w:t>
      </w:r>
      <w:r>
        <w:rPr>
          <w:rFonts w:hint="eastAsia" w:cs="宋体"/>
          <w:b w:val="0"/>
          <w:bCs w:val="0"/>
          <w:szCs w:val="32"/>
        </w:rPr>
        <w:t>是推进交旅融合发展。</w:t>
      </w:r>
      <w:r>
        <w:rPr>
          <w:rFonts w:hint="eastAsia" w:cs="仿宋_GB2312"/>
          <w:b w:val="0"/>
          <w:bCs w:val="0"/>
          <w:color w:val="000000"/>
          <w:szCs w:val="32"/>
        </w:rPr>
        <w:t>鼓励自驾车及慢行旅游发展，</w:t>
      </w:r>
      <w:r>
        <w:rPr>
          <w:rFonts w:hint="eastAsia"/>
          <w:b w:val="0"/>
          <w:bCs w:val="0"/>
          <w:szCs w:val="32"/>
        </w:rPr>
        <w:t>完善旅游交通配套服务设施，</w:t>
      </w:r>
      <w:r>
        <w:rPr>
          <w:rFonts w:hint="eastAsia" w:ascii="仿宋_GB2312" w:hAnsi="仿宋_GB2312" w:cs="仿宋_GB2312"/>
          <w:b w:val="0"/>
          <w:bCs w:val="0"/>
          <w:szCs w:val="32"/>
        </w:rPr>
        <w:t>创建高质量通景公路体系。</w:t>
      </w:r>
      <w:r>
        <w:rPr>
          <w:rFonts w:hint="eastAsia" w:cs="宋体"/>
          <w:b w:val="0"/>
          <w:bCs w:val="0"/>
          <w:szCs w:val="32"/>
          <w:lang w:val="en-US" w:eastAsia="zh-CN"/>
        </w:rPr>
        <w:t>五</w:t>
      </w:r>
      <w:r>
        <w:rPr>
          <w:rFonts w:hint="eastAsia" w:cs="宋体"/>
          <w:b w:val="0"/>
          <w:bCs w:val="0"/>
          <w:szCs w:val="32"/>
        </w:rPr>
        <w:t>是挖掘路衍经济潜能。</w:t>
      </w:r>
      <w:r>
        <w:rPr>
          <w:rFonts w:hint="eastAsia" w:ascii="仿宋_GB2312" w:hAnsi="仿宋_GB2312" w:cs="仿宋_GB2312"/>
          <w:b w:val="0"/>
          <w:bCs w:val="0"/>
          <w:szCs w:val="32"/>
        </w:rPr>
        <w:t>丰富“四好农村路+”内涵，形成农村产业经济交通走廊，建立健全促进农民就业的长效机制。</w:t>
      </w:r>
    </w:p>
    <w:p w14:paraId="2019C6DD">
      <w:pPr>
        <w:spacing w:line="580" w:lineRule="exact"/>
        <w:ind w:firstLine="640" w:firstLineChars="200"/>
        <w:rPr>
          <w:rFonts w:cs="宋体"/>
          <w:b w:val="0"/>
          <w:bCs w:val="0"/>
          <w:szCs w:val="32"/>
        </w:rPr>
      </w:pPr>
      <w:r>
        <w:rPr>
          <w:rFonts w:hint="eastAsia"/>
          <w:b w:val="0"/>
          <w:bCs w:val="0"/>
          <w:color w:val="000000"/>
          <w:szCs w:val="32"/>
        </w:rPr>
        <w:t>实现</w:t>
      </w:r>
      <w:r>
        <w:rPr>
          <w:rFonts w:hint="eastAsia" w:ascii="仿宋_GB2312" w:hAnsi="仿宋_GB2312" w:eastAsia="仿宋_GB2312" w:cs="仿宋_GB2312"/>
          <w:b w:val="0"/>
          <w:bCs w:val="0"/>
          <w:kern w:val="2"/>
          <w:sz w:val="32"/>
          <w:szCs w:val="32"/>
          <w:highlight w:val="none"/>
        </w:rPr>
        <w:t>打响“</w:t>
      </w:r>
      <w:r>
        <w:rPr>
          <w:rFonts w:hint="eastAsia" w:ascii="仿宋_GB2312" w:hAnsi="仿宋_GB2312" w:eastAsia="仿宋_GB2312" w:cs="仿宋_GB2312"/>
          <w:color w:val="auto"/>
          <w:sz w:val="32"/>
          <w:szCs w:val="32"/>
          <w:lang w:val="en-US" w:eastAsia="zh-CN"/>
        </w:rPr>
        <w:t>一路桐心</w:t>
      </w:r>
      <w:r>
        <w:rPr>
          <w:rFonts w:hint="eastAsia" w:ascii="仿宋_GB2312" w:hAnsi="仿宋_GB2312" w:eastAsia="仿宋_GB2312" w:cs="仿宋_GB2312"/>
          <w:b w:val="0"/>
          <w:bCs w:val="0"/>
          <w:kern w:val="2"/>
          <w:sz w:val="32"/>
          <w:szCs w:val="32"/>
          <w:highlight w:val="none"/>
        </w:rPr>
        <w:t>”党建品牌，城乡公交一体化率</w:t>
      </w:r>
      <w:r>
        <w:rPr>
          <w:rFonts w:hint="eastAsia" w:ascii="仿宋_GB2312" w:hAnsi="仿宋_GB2312" w:eastAsia="仿宋_GB2312" w:cs="仿宋_GB2312"/>
          <w:b w:val="0"/>
          <w:bCs w:val="0"/>
          <w:sz w:val="32"/>
          <w:szCs w:val="32"/>
          <w:highlight w:val="none"/>
        </w:rPr>
        <w:t>达到9</w:t>
      </w:r>
      <w:r>
        <w:rPr>
          <w:rFonts w:hint="eastAsia"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kern w:val="2"/>
          <w:sz w:val="32"/>
          <w:szCs w:val="32"/>
          <w:highlight w:val="none"/>
        </w:rPr>
        <w:t>，</w:t>
      </w:r>
      <w:r>
        <w:rPr>
          <w:rFonts w:hint="eastAsia" w:ascii="仿宋_GB2312" w:hAnsi="仿宋_GB2312" w:eastAsia="仿宋_GB2312" w:cs="仿宋_GB2312"/>
          <w:b w:val="0"/>
          <w:bCs w:val="0"/>
          <w:kern w:val="2"/>
          <w:sz w:val="32"/>
          <w:szCs w:val="32"/>
        </w:rPr>
        <w:t>建制村快递物流服务覆盖率</w:t>
      </w:r>
      <w:r>
        <w:rPr>
          <w:rFonts w:hint="eastAsia" w:ascii="仿宋_GB2312" w:hAnsi="仿宋_GB2312" w:eastAsia="仿宋_GB2312" w:cs="仿宋_GB2312"/>
          <w:b w:val="0"/>
          <w:bCs w:val="0"/>
          <w:kern w:val="2"/>
          <w:sz w:val="32"/>
          <w:szCs w:val="32"/>
          <w:lang w:eastAsia="zh-CN"/>
        </w:rPr>
        <w:t>保持</w:t>
      </w:r>
      <w:r>
        <w:rPr>
          <w:rFonts w:hint="eastAsia" w:ascii="仿宋_GB2312" w:hAnsi="仿宋_GB2312" w:eastAsia="仿宋_GB2312" w:cs="仿宋_GB2312"/>
          <w:b w:val="0"/>
          <w:bCs w:val="0"/>
          <w:sz w:val="32"/>
          <w:szCs w:val="32"/>
          <w:highlight w:val="none"/>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rPr>
        <w:t>4A级</w:t>
      </w:r>
      <w:r>
        <w:rPr>
          <w:rFonts w:hint="eastAsia" w:ascii="仿宋_GB2312" w:hAnsi="仿宋_GB2312" w:eastAsia="仿宋_GB2312" w:cs="仿宋_GB2312"/>
          <w:b w:val="0"/>
          <w:bCs w:val="0"/>
          <w:kern w:val="2"/>
          <w:sz w:val="32"/>
          <w:szCs w:val="32"/>
          <w:lang w:eastAsia="zh-CN"/>
        </w:rPr>
        <w:t>及</w:t>
      </w:r>
      <w:r>
        <w:rPr>
          <w:rFonts w:hint="eastAsia" w:ascii="仿宋_GB2312" w:hAnsi="仿宋_GB2312" w:eastAsia="仿宋_GB2312" w:cs="仿宋_GB2312"/>
          <w:b w:val="0"/>
          <w:bCs w:val="0"/>
          <w:kern w:val="2"/>
          <w:sz w:val="32"/>
          <w:szCs w:val="32"/>
        </w:rPr>
        <w:t>以上景区通二级以上公路率达到</w:t>
      </w:r>
      <w:r>
        <w:rPr>
          <w:rFonts w:hint="eastAsia" w:ascii="仿宋_GB2312" w:hAnsi="仿宋_GB2312" w:cs="仿宋_GB2312"/>
          <w:b w:val="0"/>
          <w:bCs w:val="0"/>
          <w:kern w:val="2"/>
          <w:sz w:val="32"/>
          <w:szCs w:val="32"/>
          <w:lang w:val="en-US" w:eastAsia="zh-CN"/>
        </w:rPr>
        <w:t>100</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sz w:val="32"/>
          <w:szCs w:val="32"/>
        </w:rPr>
        <w:t>“四好农村路+”融合发展成</w:t>
      </w:r>
      <w:r>
        <w:rPr>
          <w:rFonts w:hint="eastAsia" w:ascii="仿宋_GB2312" w:hAnsi="仿宋_GB2312" w:eastAsia="仿宋_GB2312" w:cs="仿宋_GB2312"/>
          <w:b w:val="0"/>
          <w:bCs w:val="0"/>
          <w:kern w:val="2"/>
          <w:sz w:val="32"/>
          <w:szCs w:val="32"/>
        </w:rPr>
        <w:t>效显著。</w:t>
      </w:r>
    </w:p>
    <w:p w14:paraId="0D4720F9">
      <w:pPr>
        <w:spacing w:line="580" w:lineRule="exact"/>
        <w:ind w:firstLine="640" w:firstLineChars="200"/>
        <w:rPr>
          <w:rFonts w:eastAsia="楷体_GB2312"/>
          <w:b w:val="0"/>
          <w:bCs w:val="0"/>
          <w:szCs w:val="32"/>
        </w:rPr>
      </w:pPr>
      <w:r>
        <w:rPr>
          <w:rFonts w:hint="eastAsia" w:eastAsia="楷体_GB2312"/>
          <w:b w:val="0"/>
          <w:bCs w:val="0"/>
          <w:szCs w:val="32"/>
        </w:rPr>
        <w:t>（三）保障措施</w:t>
      </w:r>
    </w:p>
    <w:p w14:paraId="66FB65E1">
      <w:pPr>
        <w:spacing w:line="520" w:lineRule="exact"/>
        <w:ind w:firstLine="640" w:firstLineChars="200"/>
        <w:rPr>
          <w:rFonts w:hint="eastAsia" w:ascii="仿宋_GB2312" w:hAnsi="仿宋_GB2312" w:cs="仿宋_GB2312"/>
          <w:szCs w:val="32"/>
        </w:rPr>
      </w:pPr>
      <w:r>
        <w:rPr>
          <w:rFonts w:hint="eastAsia" w:ascii="仿宋_GB2312" w:hAnsi="仿宋_GB2312" w:eastAsia="仿宋_GB2312" w:cs="仿宋_GB2312"/>
          <w:b w:val="0"/>
          <w:bCs w:val="0"/>
          <w:color w:val="auto"/>
          <w:sz w:val="32"/>
          <w:szCs w:val="32"/>
        </w:rPr>
        <w:t>充分发挥</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b w:val="0"/>
          <w:bCs w:val="0"/>
          <w:color w:val="auto"/>
          <w:sz w:val="32"/>
          <w:szCs w:val="32"/>
        </w:rPr>
        <w:t>统筹作用，创新政策举措，出台路网规划</w:t>
      </w:r>
      <w:bookmarkStart w:id="0" w:name="_GoBack"/>
      <w:bookmarkEnd w:id="0"/>
      <w:r>
        <w:rPr>
          <w:rFonts w:hint="eastAsia" w:ascii="仿宋_GB2312" w:hAnsi="仿宋_GB2312" w:eastAsia="仿宋_GB2312" w:cs="仿宋_GB2312"/>
          <w:b w:val="0"/>
          <w:bCs w:val="0"/>
          <w:color w:val="auto"/>
          <w:sz w:val="32"/>
          <w:szCs w:val="32"/>
        </w:rPr>
        <w:t>等技术支撑文件。压实主体责任，</w:t>
      </w:r>
      <w:r>
        <w:rPr>
          <w:rFonts w:hint="eastAsia" w:ascii="仿宋_GB2312" w:hAnsi="仿宋_GB2312" w:eastAsia="仿宋_GB2312" w:cs="仿宋_GB2312"/>
          <w:b w:val="0"/>
          <w:bCs w:val="0"/>
          <w:sz w:val="32"/>
          <w:szCs w:val="32"/>
        </w:rPr>
        <w:t>完善</w:t>
      </w:r>
      <w:r>
        <w:rPr>
          <w:rFonts w:hint="eastAsia" w:ascii="仿宋_GB2312" w:hAnsi="仿宋_GB2312" w:eastAsia="仿宋_GB2312" w:cs="仿宋_GB2312"/>
          <w:b w:val="0"/>
          <w:bCs w:val="0"/>
          <w:sz w:val="32"/>
          <w:szCs w:val="32"/>
          <w:lang w:eastAsia="zh-CN"/>
        </w:rPr>
        <w:t>和落实以县级公共财政为主、多渠道投入为辅的</w:t>
      </w:r>
      <w:r>
        <w:rPr>
          <w:rFonts w:hint="eastAsia" w:ascii="仿宋_GB2312" w:hAnsi="仿宋_GB2312" w:eastAsia="仿宋_GB2312" w:cs="仿宋_GB2312"/>
          <w:b w:val="0"/>
          <w:bCs w:val="0"/>
          <w:sz w:val="32"/>
          <w:szCs w:val="32"/>
        </w:rPr>
        <w:t>资金筹措机制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加强要素保障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加大宣传力度，形成全社会共同关心、共同参与、共同推进的良好氛围</w:t>
      </w:r>
      <w:r>
        <w:rPr>
          <w:rFonts w:hint="eastAsia" w:ascii="仿宋_GB2312" w:hAnsi="仿宋_GB2312" w:eastAsia="仿宋_GB2312" w:cs="仿宋_GB2312"/>
          <w:b w:val="0"/>
          <w:bCs w:val="0"/>
          <w:sz w:val="32"/>
          <w:szCs w:val="32"/>
        </w:rPr>
        <w:t>。</w:t>
      </w:r>
    </w:p>
    <w:p w14:paraId="56E97D1C"/>
    <w:sectPr>
      <w:footerReference r:id="rId3" w:type="default"/>
      <w:pgSz w:w="11906" w:h="16838"/>
      <w:pgMar w:top="2041"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8BA6">
    <w:pPr>
      <w:pStyle w:val="3"/>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30C90">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830C90">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10AD2"/>
    <w:rsid w:val="1C9F6277"/>
    <w:rsid w:val="214A7940"/>
    <w:rsid w:val="26CC00B6"/>
    <w:rsid w:val="272A6446"/>
    <w:rsid w:val="27A62BC2"/>
    <w:rsid w:val="323D5EBE"/>
    <w:rsid w:val="371A20CB"/>
    <w:rsid w:val="3BAE2281"/>
    <w:rsid w:val="3CBF6325"/>
    <w:rsid w:val="4AE2091E"/>
    <w:rsid w:val="56876E58"/>
    <w:rsid w:val="59205A6E"/>
    <w:rsid w:val="5ECF4548"/>
    <w:rsid w:val="5F6A6DB9"/>
    <w:rsid w:val="65052D2D"/>
    <w:rsid w:val="6D9D4979"/>
    <w:rsid w:val="71A8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unhideWhenUsed/>
    <w:qFormat/>
    <w:uiPriority w:val="99"/>
    <w:pPr>
      <w:keepNext/>
      <w:keepLines/>
      <w:spacing w:before="340" w:beforeAutospacing="0" w:after="330" w:afterAutospacing="0" w:line="578" w:lineRule="atLeast"/>
      <w:outlineLvl w:val="0"/>
    </w:pPr>
    <w:rPr>
      <w:rFonts w:ascii="等线" w:hAnsi="等线" w:eastAsia="等线"/>
      <w:b/>
      <w:spacing w:val="0"/>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2086</Words>
  <Characters>2186</Characters>
  <Lines>0</Lines>
  <Paragraphs>0</Paragraphs>
  <TotalTime>1108</TotalTime>
  <ScaleCrop>false</ScaleCrop>
  <LinksUpToDate>false</LinksUpToDate>
  <CharactersWithSpaces>2189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2025-07-21T03:03:00Z</dcterms:created>
  <dc:creator>Lenovo</dc:creator>
  <cp:lastModifiedBy>@</cp:lastModifiedBy>
  <cp:lastPrinted>2025-07-30T06:35:00Z</cp:lastPrinted>
  <dcterms:modified xsi:type="dcterms:W3CDTF">2025-07-31T08:08:06Z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eyJoZGlkIjoiMzhhY2E3YTcyMzA1ZThlYmQ3OTllYmQ5YTAxZDdhNjciLCJ1c2VySWQiOiIzOTcyMzY2NjMifQ==</vt:lpwstr>
  </property>
  <property fmtid="{D5CDD505-2E9C-101B-9397-08002B2CF9AE}" pid="4" name="ICV">
    <vt:lpwstr>A08FC86415374D6395D5F6684ECAAC16_12</vt:lpwstr>
  </property>
</Properties>
</file>