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outlineLvl w:val="9"/>
        <w:rPr>
          <w:rFonts w:hint="eastAsia" w:ascii="方正小标宋简体" w:hAnsi="方正小标宋简体" w:eastAsia="方正小标宋简体" w:cs="方正小标宋简体"/>
          <w:b w:val="0"/>
          <w:bCs w:val="0"/>
          <w:sz w:val="44"/>
          <w:szCs w:val="44"/>
          <w:lang w:val="en-US" w:eastAsia="zh-CN"/>
        </w:rPr>
      </w:pPr>
      <w:bookmarkStart w:id="0" w:name="_GoBack"/>
      <w:r>
        <w:rPr>
          <w:rFonts w:hint="eastAsia" w:ascii="方正小标宋简体" w:hAnsi="方正小标宋简体" w:eastAsia="方正小标宋简体" w:cs="方正小标宋简体"/>
          <w:b w:val="0"/>
          <w:bCs w:val="0"/>
          <w:sz w:val="44"/>
          <w:szCs w:val="44"/>
        </w:rPr>
        <w:t>《诸暨市202</w:t>
      </w:r>
      <w:r>
        <w:rPr>
          <w:rFonts w:hint="eastAsia" w:ascii="方正小标宋简体" w:hAnsi="方正小标宋简体" w:eastAsia="方正小标宋简体" w:cs="方正小标宋简体"/>
          <w:b w:val="0"/>
          <w:bCs w:val="0"/>
          <w:sz w:val="44"/>
          <w:szCs w:val="44"/>
          <w:lang w:val="en-US" w:eastAsia="zh-CN"/>
        </w:rPr>
        <w:t>2</w:t>
      </w:r>
      <w:r>
        <w:rPr>
          <w:rFonts w:hint="eastAsia" w:ascii="方正小标宋简体" w:hAnsi="方正小标宋简体" w:eastAsia="方正小标宋简体" w:cs="方正小标宋简体"/>
          <w:b w:val="0"/>
          <w:bCs w:val="0"/>
          <w:sz w:val="44"/>
          <w:szCs w:val="44"/>
        </w:rPr>
        <w:t>-202</w:t>
      </w:r>
      <w:r>
        <w:rPr>
          <w:rFonts w:hint="eastAsia" w:ascii="方正小标宋简体" w:hAnsi="方正小标宋简体" w:eastAsia="方正小标宋简体" w:cs="方正小标宋简体"/>
          <w:b w:val="0"/>
          <w:bCs w:val="0"/>
          <w:sz w:val="44"/>
          <w:szCs w:val="44"/>
          <w:lang w:val="en-US" w:eastAsia="zh-CN"/>
        </w:rPr>
        <w:t>5</w:t>
      </w:r>
      <w:r>
        <w:rPr>
          <w:rFonts w:hint="eastAsia" w:ascii="方正小标宋简体" w:hAnsi="方正小标宋简体" w:eastAsia="方正小标宋简体" w:cs="方正小标宋简体"/>
          <w:b w:val="0"/>
          <w:bCs w:val="0"/>
          <w:sz w:val="44"/>
          <w:szCs w:val="44"/>
        </w:rPr>
        <w:t>年</w:t>
      </w:r>
      <w:r>
        <w:rPr>
          <w:rFonts w:hint="eastAsia" w:ascii="方正小标宋简体" w:hAnsi="方正小标宋简体" w:eastAsia="方正小标宋简体" w:cs="方正小标宋简体"/>
          <w:b w:val="0"/>
          <w:bCs w:val="0"/>
          <w:sz w:val="44"/>
          <w:szCs w:val="44"/>
          <w:lang w:val="en-US" w:eastAsia="zh-CN"/>
        </w:rPr>
        <w:t>山塘</w:t>
      </w:r>
      <w:r>
        <w:rPr>
          <w:rFonts w:hint="eastAsia" w:ascii="方正小标宋简体" w:hAnsi="方正小标宋简体" w:eastAsia="方正小标宋简体" w:cs="方正小标宋简体"/>
          <w:b w:val="0"/>
          <w:bCs w:val="0"/>
          <w:sz w:val="44"/>
          <w:szCs w:val="44"/>
        </w:rPr>
        <w:t>系统治理工作方案》起草说明</w:t>
      </w:r>
    </w:p>
    <w:bookmarkEnd w:id="0"/>
    <w:p>
      <w:pPr>
        <w:keepNext w:val="0"/>
        <w:keepLines w:val="0"/>
        <w:pageBreakBefore w:val="0"/>
        <w:widowControl w:val="0"/>
        <w:kinsoku/>
        <w:wordWrap/>
        <w:overflowPunct/>
        <w:topLinePunct w:val="0"/>
        <w:bidi w:val="0"/>
        <w:spacing w:line="560" w:lineRule="exact"/>
        <w:ind w:firstLine="643" w:firstLineChars="200"/>
        <w:jc w:val="left"/>
        <w:textAlignment w:val="auto"/>
        <w:rPr>
          <w:rFonts w:hint="default" w:ascii="Times New Roman" w:hAnsi="Times New Roman" w:eastAsia="楷体_GB2312" w:cs="Times New Roman"/>
          <w:b/>
          <w:bCs/>
          <w:sz w:val="32"/>
          <w:szCs w:val="32"/>
        </w:rPr>
      </w:pPr>
    </w:p>
    <w:p>
      <w:pPr>
        <w:keepNext w:val="0"/>
        <w:keepLines w:val="0"/>
        <w:pageBreakBefore w:val="0"/>
        <w:widowControl w:val="0"/>
        <w:kinsoku/>
        <w:wordWrap/>
        <w:overflowPunct/>
        <w:topLinePunct w:val="0"/>
        <w:bidi w:val="0"/>
        <w:spacing w:line="560" w:lineRule="exact"/>
        <w:ind w:firstLine="640" w:firstLineChars="200"/>
        <w:jc w:val="left"/>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一、起草背景</w:t>
      </w:r>
    </w:p>
    <w:p>
      <w:pPr>
        <w:keepNext w:val="0"/>
        <w:keepLines w:val="0"/>
        <w:pageBreakBefore w:val="0"/>
        <w:widowControl w:val="0"/>
        <w:kinsoku/>
        <w:wordWrap/>
        <w:overflowPunct/>
        <w:topLinePunct w:val="0"/>
        <w:bidi w:val="0"/>
        <w:spacing w:line="560" w:lineRule="exact"/>
        <w:ind w:firstLine="646"/>
        <w:jc w:val="left"/>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lang w:val="en-US" w:eastAsia="zh-CN"/>
        </w:rPr>
        <w:t>我市列入省级名录的山塘共有956座（高坝屋顶565座，普通391座）</w:t>
      </w:r>
      <w:r>
        <w:rPr>
          <w:rFonts w:hint="eastAsia" w:ascii="Times New Roman" w:hAnsi="Times New Roman" w:eastAsia="仿宋_GB2312" w:cs="Times New Roman"/>
          <w:sz w:val="32"/>
          <w:szCs w:val="32"/>
          <w:highlight w:val="none"/>
          <w:lang w:val="en-US" w:eastAsia="zh-CN"/>
        </w:rPr>
        <w:t>，未完成整治339座（高坝屋顶103座，普通236座），</w:t>
      </w:r>
      <w:r>
        <w:rPr>
          <w:rFonts w:hint="eastAsia" w:ascii="Times New Roman" w:hAnsi="Times New Roman" w:eastAsia="仿宋_GB2312" w:cs="Times New Roman"/>
          <w:sz w:val="32"/>
          <w:szCs w:val="32"/>
          <w:lang w:val="en-US" w:eastAsia="zh-CN"/>
        </w:rPr>
        <w:t>评定为病险山塘58座（高坝屋顶51座，普通7座），</w:t>
      </w:r>
      <w:r>
        <w:rPr>
          <w:rFonts w:hint="eastAsia" w:ascii="Times New Roman" w:hAnsi="Times New Roman" w:eastAsia="仿宋_GB2312" w:cs="Times New Roman"/>
          <w:sz w:val="32"/>
          <w:szCs w:val="32"/>
          <w:highlight w:val="none"/>
          <w:lang w:val="en-US" w:eastAsia="zh-CN"/>
        </w:rPr>
        <w:t>主要存在病险数量多、整治任务重，配套设施和建管资金不足等问题。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2020年12月19日，</w:t>
      </w:r>
      <w:r>
        <w:rPr>
          <w:rFonts w:hint="default" w:ascii="Times New Roman" w:hAnsi="Times New Roman" w:eastAsia="仿宋_GB2312" w:cs="Times New Roman"/>
          <w:sz w:val="32"/>
          <w:szCs w:val="32"/>
          <w:lang w:val="en-US" w:eastAsia="zh-CN"/>
        </w:rPr>
        <w:t>浙江省水利厅下发</w:t>
      </w:r>
      <w:r>
        <w:rPr>
          <w:rFonts w:hint="eastAsia" w:ascii="Times New Roman" w:hAnsi="Times New Roman" w:eastAsia="仿宋_GB2312" w:cs="Times New Roman"/>
          <w:sz w:val="32"/>
          <w:szCs w:val="32"/>
          <w:lang w:val="en-US" w:eastAsia="zh-CN"/>
        </w:rPr>
        <w:t>《关于开展山塘安全评定工作的通知》</w:t>
      </w:r>
      <w:r>
        <w:rPr>
          <w:rFonts w:hint="default" w:ascii="Times New Roman" w:hAnsi="Times New Roman" w:eastAsia="仿宋_GB2312" w:cs="Times New Roman"/>
          <w:sz w:val="32"/>
          <w:szCs w:val="32"/>
          <w:lang w:val="en-US" w:eastAsia="zh-CN"/>
        </w:rPr>
        <w:t>（浙水农电</w:t>
      </w:r>
      <w:r>
        <w:rPr>
          <w:rFonts w:hint="default" w:ascii="Times New Roman" w:hAnsi="Times New Roman" w:eastAsia="仿宋_GB2312" w:cs="Times New Roman"/>
          <w:sz w:val="32"/>
          <w:szCs w:val="32"/>
        </w:rPr>
        <w:t>〔2020〕</w:t>
      </w:r>
      <w:r>
        <w:rPr>
          <w:rFonts w:hint="default" w:ascii="Times New Roman" w:hAnsi="Times New Roman" w:eastAsia="仿宋_GB2312" w:cs="Times New Roman"/>
          <w:sz w:val="32"/>
          <w:szCs w:val="32"/>
          <w:lang w:val="en-US" w:eastAsia="zh-CN"/>
        </w:rPr>
        <w:t>28</w:t>
      </w:r>
      <w:r>
        <w:rPr>
          <w:rFonts w:hint="default" w:ascii="Times New Roman" w:hAnsi="Times New Roman" w:eastAsia="仿宋_GB2312" w:cs="Times New Roman"/>
          <w:sz w:val="32"/>
          <w:szCs w:val="32"/>
        </w:rPr>
        <w:t>号</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要求对</w:t>
      </w:r>
      <w:r>
        <w:rPr>
          <w:rFonts w:hint="eastAsia" w:ascii="Times New Roman" w:hAnsi="Times New Roman" w:eastAsia="仿宋_GB2312" w:cs="Times New Roman"/>
          <w:sz w:val="32"/>
          <w:szCs w:val="32"/>
          <w:lang w:val="en-US" w:eastAsia="zh-CN"/>
        </w:rPr>
        <w:t>列入省级名录的</w:t>
      </w:r>
      <w:r>
        <w:rPr>
          <w:rFonts w:hint="default" w:ascii="Times New Roman" w:hAnsi="Times New Roman" w:eastAsia="仿宋_GB2312" w:cs="Times New Roman"/>
          <w:sz w:val="32"/>
          <w:szCs w:val="32"/>
          <w:lang w:val="en-US" w:eastAsia="zh-CN"/>
        </w:rPr>
        <w:t>山塘</w:t>
      </w:r>
      <w:r>
        <w:rPr>
          <w:rFonts w:hint="eastAsia" w:ascii="Times New Roman" w:hAnsi="Times New Roman" w:eastAsia="仿宋_GB2312" w:cs="Times New Roman"/>
          <w:sz w:val="32"/>
          <w:szCs w:val="32"/>
          <w:lang w:val="en-US" w:eastAsia="zh-CN"/>
        </w:rPr>
        <w:t>开展</w:t>
      </w:r>
      <w:r>
        <w:rPr>
          <w:rFonts w:hint="default" w:ascii="Times New Roman" w:hAnsi="Times New Roman" w:eastAsia="仿宋_GB2312" w:cs="Times New Roman"/>
          <w:sz w:val="32"/>
          <w:szCs w:val="32"/>
          <w:lang w:val="en-US" w:eastAsia="zh-CN"/>
        </w:rPr>
        <w:t>安全评</w:t>
      </w:r>
      <w:r>
        <w:rPr>
          <w:rFonts w:hint="eastAsia" w:ascii="Times New Roman" w:hAnsi="Times New Roman" w:eastAsia="仿宋_GB2312" w:cs="Times New Roman"/>
          <w:sz w:val="32"/>
          <w:szCs w:val="32"/>
          <w:lang w:val="en-US" w:eastAsia="zh-CN"/>
        </w:rPr>
        <w:t>定</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制定系统治理方案</w:t>
      </w:r>
      <w:r>
        <w:rPr>
          <w:rFonts w:hint="default" w:ascii="Times New Roman" w:hAnsi="Times New Roman" w:eastAsia="仿宋_GB2312" w:cs="Times New Roman"/>
          <w:sz w:val="32"/>
          <w:szCs w:val="32"/>
          <w:lang w:val="en-US" w:eastAsia="zh-CN"/>
        </w:rPr>
        <w:t>，“十四五”期间基本完成山塘安全隐患消除，同时将山塘评定和整治工作纳入水利年度考核及粮食安全考核</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2021年10月8日，浙江省水利厅下发</w:t>
      </w:r>
      <w:r>
        <w:rPr>
          <w:rFonts w:hint="default" w:ascii="Times New Roman" w:hAnsi="Times New Roman" w:eastAsia="仿宋_GB2312" w:cs="Times New Roman"/>
          <w:sz w:val="32"/>
          <w:szCs w:val="32"/>
        </w:rPr>
        <w:t>《加快推进病险水库山塘加固和海塘安澜千亿工程实施方案</w:t>
      </w:r>
      <w:r>
        <w:rPr>
          <w:rFonts w:hint="eastAsia" w:ascii="Times New Roman" w:hAnsi="Times New Roman" w:eastAsia="仿宋_GB2312" w:cs="Times New Roman"/>
          <w:sz w:val="32"/>
          <w:szCs w:val="32"/>
          <w:lang w:eastAsia="zh-CN"/>
        </w:rPr>
        <w:t>的通知</w:t>
      </w:r>
      <w:r>
        <w:rPr>
          <w:rFonts w:hint="default" w:ascii="Times New Roman" w:hAnsi="Times New Roman" w:eastAsia="仿宋_GB2312" w:cs="Times New Roman"/>
          <w:sz w:val="32"/>
          <w:szCs w:val="32"/>
        </w:rPr>
        <w:t>》（浙水</w:t>
      </w:r>
      <w:r>
        <w:rPr>
          <w:rFonts w:hint="default" w:ascii="Times New Roman" w:hAnsi="Times New Roman" w:eastAsia="仿宋_GB2312" w:cs="Times New Roman"/>
          <w:sz w:val="32"/>
          <w:szCs w:val="32"/>
          <w:lang w:val="en-US" w:eastAsia="zh-CN"/>
        </w:rPr>
        <w:t>计</w:t>
      </w:r>
      <w:r>
        <w:rPr>
          <w:rFonts w:hint="default" w:ascii="Times New Roman" w:hAnsi="Times New Roman" w:eastAsia="仿宋_GB2312" w:cs="Times New Roman"/>
          <w:sz w:val="32"/>
          <w:szCs w:val="32"/>
        </w:rPr>
        <w:t>〔2021〕</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号）</w:t>
      </w:r>
      <w:r>
        <w:rPr>
          <w:rFonts w:hint="eastAsia" w:ascii="Times New Roman" w:hAnsi="Times New Roman" w:eastAsia="仿宋_GB2312" w:cs="Times New Roman"/>
          <w:sz w:val="32"/>
          <w:szCs w:val="32"/>
          <w:lang w:eastAsia="zh-CN"/>
        </w:rPr>
        <w:t>，要求</w:t>
      </w:r>
      <w:r>
        <w:rPr>
          <w:rFonts w:hint="eastAsia" w:ascii="Times New Roman" w:hAnsi="Times New Roman" w:eastAsia="仿宋_GB2312" w:cs="Times New Roman"/>
          <w:sz w:val="32"/>
          <w:szCs w:val="32"/>
          <w:lang w:val="en-US" w:eastAsia="zh-CN"/>
        </w:rPr>
        <w:t>2021年8月底前评定的病险高坝屋顶山塘，2023年底前完成综合整治或降等报废；2022年5月底前评定的病险普通山塘，2025年底前完成综合整治或降等报废；2022年6月及以后新评定发现的病险山塘，实行常态化综合整治、动态清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2022年8月17日，浙江省水利厅、发改委、财政厅联合下发《浙江省水库除险加固（系统治理）实施方案（2022-2025）》（浙水运管〔2022〕10号）。8月20日，绍兴市施惠芳市长批示要求提出绍兴市实施方案。目前，《绍兴市水库山塘系统治理实施方案（2022-2025年）》</w:t>
      </w:r>
      <w:r>
        <w:rPr>
          <w:rFonts w:hint="eastAsia" w:ascii="Times New Roman" w:hAnsi="Times New Roman" w:eastAsia="仿宋_GB2312" w:cs="Times New Roman"/>
          <w:sz w:val="32"/>
          <w:szCs w:val="32"/>
          <w:lang w:eastAsia="zh-CN"/>
        </w:rPr>
        <w:t>已完成征求意见，预计</w:t>
      </w:r>
      <w:r>
        <w:rPr>
          <w:rFonts w:hint="eastAsia" w:ascii="Times New Roman" w:hAnsi="Times New Roman" w:eastAsia="仿宋_GB2312" w:cs="Times New Roman"/>
          <w:sz w:val="32"/>
          <w:szCs w:val="32"/>
          <w:lang w:val="en-US" w:eastAsia="zh-CN"/>
        </w:rPr>
        <w:t>10月底印发</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2020-2022年，病险水库除险加固及山塘综合整治均列入了省政府十大民生实事项目。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eastAsia="仿宋_GB2312"/>
          <w:sz w:val="32"/>
          <w:szCs w:val="32"/>
        </w:rPr>
      </w:pPr>
      <w:r>
        <w:rPr>
          <w:rFonts w:hint="eastAsia" w:eastAsia="仿宋_GB2312"/>
          <w:sz w:val="32"/>
          <w:szCs w:val="32"/>
        </w:rPr>
        <w:t>为贯彻落实省、</w:t>
      </w:r>
      <w:r>
        <w:rPr>
          <w:rFonts w:hint="eastAsia" w:eastAsia="仿宋_GB2312"/>
          <w:sz w:val="32"/>
          <w:szCs w:val="32"/>
          <w:lang w:val="en-US" w:eastAsia="zh-CN"/>
        </w:rPr>
        <w:t>绍兴</w:t>
      </w:r>
      <w:r>
        <w:rPr>
          <w:rFonts w:hint="eastAsia" w:eastAsia="仿宋_GB2312"/>
          <w:sz w:val="32"/>
          <w:szCs w:val="32"/>
        </w:rPr>
        <w:t>市工作</w:t>
      </w:r>
      <w:r>
        <w:rPr>
          <w:rFonts w:hint="eastAsia" w:eastAsia="仿宋_GB2312"/>
          <w:sz w:val="32"/>
          <w:szCs w:val="32"/>
          <w:lang w:val="en-US" w:eastAsia="zh-CN"/>
        </w:rPr>
        <w:t>部署</w:t>
      </w:r>
      <w:r>
        <w:rPr>
          <w:rFonts w:hint="eastAsia" w:eastAsia="仿宋_GB2312"/>
          <w:sz w:val="32"/>
          <w:szCs w:val="32"/>
        </w:rPr>
        <w:t>，高标准、高质量推进</w:t>
      </w:r>
      <w:r>
        <w:rPr>
          <w:rFonts w:hint="eastAsia" w:eastAsia="仿宋_GB2312"/>
          <w:sz w:val="32"/>
          <w:szCs w:val="32"/>
          <w:lang w:val="en-US" w:eastAsia="zh-CN"/>
        </w:rPr>
        <w:t>水库</w:t>
      </w:r>
      <w:r>
        <w:rPr>
          <w:rFonts w:hint="eastAsia" w:eastAsia="仿宋_GB2312"/>
          <w:sz w:val="32"/>
          <w:szCs w:val="32"/>
          <w:lang w:eastAsia="zh-CN"/>
        </w:rPr>
        <w:t>山塘</w:t>
      </w:r>
      <w:r>
        <w:rPr>
          <w:rFonts w:hint="eastAsia" w:eastAsia="仿宋_GB2312"/>
          <w:sz w:val="32"/>
          <w:szCs w:val="32"/>
        </w:rPr>
        <w:t>系统治理工作</w:t>
      </w:r>
      <w:r>
        <w:rPr>
          <w:rFonts w:hint="default" w:ascii="Times New Roman" w:hAnsi="Times New Roman" w:eastAsia="仿宋_GB2312" w:cs="Times New Roman"/>
          <w:sz w:val="32"/>
          <w:szCs w:val="32"/>
          <w:lang w:val="en-US" w:eastAsia="zh-CN"/>
        </w:rPr>
        <w:t>，</w:t>
      </w:r>
      <w:r>
        <w:rPr>
          <w:rFonts w:hint="eastAsia" w:eastAsia="仿宋_GB2312"/>
          <w:sz w:val="32"/>
          <w:szCs w:val="32"/>
        </w:rPr>
        <w:t>去年我市已</w:t>
      </w:r>
      <w:r>
        <w:rPr>
          <w:rFonts w:hint="eastAsia" w:eastAsia="仿宋_GB2312"/>
          <w:sz w:val="32"/>
          <w:szCs w:val="32"/>
          <w:lang w:val="en-US" w:eastAsia="zh-CN"/>
        </w:rPr>
        <w:t>出台</w:t>
      </w:r>
      <w:r>
        <w:rPr>
          <w:rFonts w:hint="eastAsia" w:eastAsia="仿宋_GB2312"/>
          <w:sz w:val="32"/>
          <w:szCs w:val="32"/>
          <w:lang w:eastAsia="zh-CN"/>
        </w:rPr>
        <w:t>《</w:t>
      </w:r>
      <w:r>
        <w:rPr>
          <w:rFonts w:hint="eastAsia" w:eastAsia="仿宋_GB2312"/>
          <w:sz w:val="32"/>
          <w:szCs w:val="32"/>
        </w:rPr>
        <w:t>诸暨市</w:t>
      </w:r>
      <w:r>
        <w:rPr>
          <w:rFonts w:hint="eastAsia" w:eastAsia="仿宋_GB2312"/>
          <w:sz w:val="32"/>
          <w:szCs w:val="32"/>
          <w:lang w:val="en-US" w:eastAsia="zh-CN"/>
        </w:rPr>
        <w:t>2021-2024年</w:t>
      </w:r>
      <w:r>
        <w:rPr>
          <w:rFonts w:hint="eastAsia" w:eastAsia="仿宋_GB2312"/>
          <w:sz w:val="32"/>
          <w:szCs w:val="32"/>
        </w:rPr>
        <w:t>小型水库系统治理</w:t>
      </w:r>
      <w:r>
        <w:rPr>
          <w:rFonts w:hint="eastAsia" w:eastAsia="仿宋_GB2312"/>
          <w:sz w:val="32"/>
          <w:szCs w:val="32"/>
          <w:lang w:val="en-US" w:eastAsia="zh-CN"/>
        </w:rPr>
        <w:t>工作</w:t>
      </w:r>
      <w:r>
        <w:rPr>
          <w:rFonts w:hint="eastAsia" w:eastAsia="仿宋_GB2312"/>
          <w:sz w:val="32"/>
          <w:szCs w:val="32"/>
        </w:rPr>
        <w:t>方案</w:t>
      </w:r>
      <w:r>
        <w:rPr>
          <w:rFonts w:hint="eastAsia" w:eastAsia="仿宋_GB2312"/>
          <w:sz w:val="32"/>
          <w:szCs w:val="32"/>
          <w:lang w:eastAsia="zh-CN"/>
        </w:rPr>
        <w:t>》。</w:t>
      </w:r>
      <w:r>
        <w:rPr>
          <w:rFonts w:hint="eastAsia" w:eastAsia="仿宋_GB2312"/>
          <w:sz w:val="32"/>
          <w:szCs w:val="32"/>
          <w:lang w:val="en-US" w:eastAsia="zh-CN"/>
        </w:rPr>
        <w:t>现</w:t>
      </w:r>
      <w:r>
        <w:rPr>
          <w:rFonts w:hint="eastAsia" w:ascii="Times New Roman" w:hAnsi="Times New Roman" w:eastAsia="仿宋_GB2312" w:cs="Times New Roman"/>
          <w:sz w:val="32"/>
          <w:szCs w:val="32"/>
          <w:lang w:val="en-US" w:eastAsia="zh-CN"/>
        </w:rPr>
        <w:t>按照省市要求，</w:t>
      </w:r>
      <w:r>
        <w:rPr>
          <w:rFonts w:hint="eastAsia" w:eastAsia="仿宋_GB2312"/>
          <w:sz w:val="32"/>
          <w:szCs w:val="32"/>
        </w:rPr>
        <w:t>我局</w:t>
      </w:r>
      <w:r>
        <w:rPr>
          <w:rFonts w:eastAsia="仿宋_GB2312"/>
          <w:sz w:val="32"/>
          <w:szCs w:val="32"/>
        </w:rPr>
        <w:t>起草了</w:t>
      </w:r>
      <w:r>
        <w:rPr>
          <w:rFonts w:hint="eastAsia" w:ascii="仿宋_GB2312" w:eastAsia="仿宋_GB2312"/>
          <w:sz w:val="32"/>
          <w:szCs w:val="32"/>
        </w:rPr>
        <w:t>《诸暨</w:t>
      </w:r>
      <w:r>
        <w:rPr>
          <w:rFonts w:hint="eastAsia" w:ascii="仿宋_GB2312" w:hAnsi="Times New Roman" w:eastAsia="仿宋_GB2312" w:cs="Times New Roman"/>
          <w:sz w:val="32"/>
          <w:szCs w:val="32"/>
        </w:rPr>
        <w:t>市</w:t>
      </w:r>
      <w:r>
        <w:rPr>
          <w:rFonts w:hint="default" w:ascii="仿宋_GB2312" w:hAnsi="Times New Roman" w:eastAsia="仿宋_GB2312" w:cs="Times New Roman"/>
          <w:sz w:val="32"/>
          <w:szCs w:val="32"/>
        </w:rPr>
        <w:t>202</w:t>
      </w:r>
      <w:r>
        <w:rPr>
          <w:rFonts w:hint="default" w:ascii="仿宋_GB2312" w:hAnsi="Times New Roman" w:eastAsia="仿宋_GB2312" w:cs="Times New Roman"/>
          <w:sz w:val="32"/>
          <w:szCs w:val="32"/>
          <w:lang w:val="en-US" w:eastAsia="zh-CN"/>
        </w:rPr>
        <w:t>2</w:t>
      </w:r>
      <w:r>
        <w:rPr>
          <w:rFonts w:hint="default" w:ascii="仿宋_GB2312" w:hAnsi="Times New Roman" w:eastAsia="仿宋_GB2312" w:cs="Times New Roman"/>
          <w:sz w:val="32"/>
          <w:szCs w:val="32"/>
        </w:rPr>
        <w:t>-202</w:t>
      </w:r>
      <w:r>
        <w:rPr>
          <w:rFonts w:hint="default" w:ascii="仿宋_GB2312" w:hAnsi="Times New Roman" w:eastAsia="仿宋_GB2312" w:cs="Times New Roman"/>
          <w:sz w:val="32"/>
          <w:szCs w:val="32"/>
          <w:lang w:val="en-US" w:eastAsia="zh-CN"/>
        </w:rPr>
        <w:t>5</w:t>
      </w:r>
      <w:r>
        <w:rPr>
          <w:rFonts w:hint="default" w:ascii="仿宋_GB2312" w:hAnsi="Times New Roman" w:eastAsia="仿宋_GB2312" w:cs="Times New Roman"/>
          <w:sz w:val="32"/>
          <w:szCs w:val="32"/>
        </w:rPr>
        <w:t>年</w:t>
      </w:r>
      <w:r>
        <w:rPr>
          <w:rFonts w:hint="default" w:ascii="仿宋_GB2312" w:hAnsi="Times New Roman" w:eastAsia="仿宋_GB2312" w:cs="Times New Roman"/>
          <w:sz w:val="32"/>
          <w:szCs w:val="32"/>
          <w:lang w:val="en-US" w:eastAsia="zh-CN"/>
        </w:rPr>
        <w:t>山塘</w:t>
      </w:r>
      <w:r>
        <w:rPr>
          <w:rFonts w:hint="default" w:ascii="仿宋_GB2312" w:hAnsi="Times New Roman" w:eastAsia="仿宋_GB2312" w:cs="Times New Roman"/>
          <w:sz w:val="32"/>
          <w:szCs w:val="32"/>
        </w:rPr>
        <w:t>系统治理工作方案</w:t>
      </w:r>
      <w:r>
        <w:rPr>
          <w:rFonts w:hint="eastAsia" w:ascii="仿宋_GB2312" w:eastAsia="仿宋_GB2312"/>
          <w:sz w:val="32"/>
          <w:szCs w:val="32"/>
        </w:rPr>
        <w:t>》（以下简称系统治理工作方案）</w:t>
      </w:r>
      <w:r>
        <w:rPr>
          <w:rFonts w:eastAsia="仿宋_GB2312"/>
          <w:sz w:val="32"/>
          <w:szCs w:val="32"/>
        </w:rPr>
        <w:t>，经多方征求意见，修改后形成送审稿。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b w:val="0"/>
          <w:bCs w:val="0"/>
          <w:sz w:val="32"/>
          <w:szCs w:val="32"/>
        </w:rPr>
      </w:pPr>
      <w:r>
        <w:rPr>
          <w:rFonts w:hint="eastAsia" w:ascii="黑体" w:hAnsi="黑体" w:eastAsia="黑体" w:cs="黑体"/>
          <w:b w:val="0"/>
          <w:bCs w:val="0"/>
          <w:sz w:val="32"/>
          <w:szCs w:val="32"/>
        </w:rPr>
        <w:t>二、总体目标</w:t>
      </w:r>
    </w:p>
    <w:p>
      <w:pPr>
        <w:keepNext w:val="0"/>
        <w:keepLines w:val="0"/>
        <w:pageBreakBefore w:val="0"/>
        <w:widowControl w:val="0"/>
        <w:kinsoku/>
        <w:wordWrap/>
        <w:overflowPunct/>
        <w:topLinePunct w:val="0"/>
        <w:bidi w:val="0"/>
        <w:spacing w:line="560" w:lineRule="exact"/>
        <w:ind w:firstLine="646"/>
        <w:jc w:val="left"/>
        <w:textAlignment w:val="auto"/>
        <w:rPr>
          <w:rFonts w:hint="eastAsia" w:ascii="黑体" w:hAnsi="黑体" w:eastAsia="黑体" w:cs="黑体"/>
          <w:b w:val="0"/>
          <w:bCs w:val="0"/>
          <w:sz w:val="32"/>
          <w:szCs w:val="32"/>
        </w:rPr>
      </w:pPr>
      <w:r>
        <w:rPr>
          <w:rFonts w:hint="eastAsia" w:ascii="仿宋_GB2312" w:eastAsia="仿宋_GB2312"/>
          <w:bCs/>
          <w:sz w:val="32"/>
          <w:szCs w:val="32"/>
          <w:lang w:eastAsia="zh-CN"/>
        </w:rPr>
        <w:t>《方案》提出，通过</w:t>
      </w:r>
      <w:r>
        <w:rPr>
          <w:rFonts w:hint="eastAsia" w:ascii="仿宋_GB2312" w:eastAsia="仿宋_GB2312"/>
          <w:bCs/>
          <w:sz w:val="32"/>
          <w:szCs w:val="32"/>
          <w:lang w:val="en-US" w:eastAsia="zh-CN"/>
        </w:rPr>
        <w:t>山塘</w:t>
      </w:r>
      <w:r>
        <w:rPr>
          <w:rFonts w:hint="eastAsia" w:ascii="仿宋_GB2312" w:eastAsia="仿宋_GB2312"/>
          <w:bCs/>
          <w:sz w:val="32"/>
          <w:szCs w:val="32"/>
          <w:lang w:eastAsia="zh-CN"/>
        </w:rPr>
        <w:t>系统治理，</w:t>
      </w:r>
      <w:r>
        <w:rPr>
          <w:rFonts w:hint="eastAsia" w:ascii="仿宋_GB2312" w:eastAsia="仿宋_GB2312"/>
          <w:bCs/>
          <w:sz w:val="32"/>
          <w:szCs w:val="32"/>
          <w:lang w:val="en-US" w:eastAsia="zh-CN"/>
        </w:rPr>
        <w:t>至</w:t>
      </w:r>
      <w:r>
        <w:rPr>
          <w:rFonts w:hint="eastAsia" w:ascii="仿宋_GB2312" w:eastAsia="仿宋_GB2312"/>
          <w:bCs/>
          <w:sz w:val="32"/>
          <w:szCs w:val="32"/>
          <w:lang w:eastAsia="zh-CN"/>
        </w:rPr>
        <w:t>2025年，实现山塘安全评定和综合整治实现常态化；所有重要山塘（</w:t>
      </w:r>
      <w:r>
        <w:rPr>
          <w:rFonts w:hint="eastAsia" w:ascii="仿宋_GB2312" w:eastAsia="仿宋_GB2312"/>
          <w:bCs/>
          <w:sz w:val="32"/>
          <w:szCs w:val="32"/>
          <w:lang w:val="en-US" w:eastAsia="zh-CN"/>
        </w:rPr>
        <w:t>高坝屋顶</w:t>
      </w:r>
      <w:r>
        <w:rPr>
          <w:rFonts w:hint="eastAsia" w:ascii="仿宋_GB2312" w:eastAsia="仿宋_GB2312"/>
          <w:bCs/>
          <w:sz w:val="32"/>
          <w:szCs w:val="32"/>
          <w:lang w:eastAsia="zh-CN"/>
        </w:rPr>
        <w:t>）全部纳入镇级统管，符合不动产登记条件的重要山塘登记率达到100%，物业管理覆盖率达到80%，水雨情自动监测率达到35%，视频图像监控率达到35%。基本构建功能定位适宜、产权归属清晰、责任主体明确、工程安全生态、管理智慧高效的山塘治理体系，山塘治理现代化走在全省前列。</w:t>
      </w:r>
    </w:p>
    <w:p>
      <w:pPr>
        <w:keepNext w:val="0"/>
        <w:keepLines w:val="0"/>
        <w:pageBreakBefore w:val="0"/>
        <w:widowControl w:val="0"/>
        <w:kinsoku/>
        <w:wordWrap/>
        <w:overflowPunct/>
        <w:topLinePunct w:val="0"/>
        <w:bidi w:val="0"/>
        <w:spacing w:line="560" w:lineRule="exact"/>
        <w:ind w:firstLine="646"/>
        <w:jc w:val="left"/>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三、</w:t>
      </w:r>
      <w:r>
        <w:rPr>
          <w:rFonts w:hint="eastAsia" w:ascii="黑体" w:hAnsi="黑体" w:eastAsia="黑体" w:cs="黑体"/>
          <w:b w:val="0"/>
          <w:bCs w:val="0"/>
          <w:sz w:val="32"/>
          <w:szCs w:val="32"/>
        </w:rPr>
        <w:t>主要内容</w:t>
      </w:r>
    </w:p>
    <w:p>
      <w:pPr>
        <w:keepNext w:val="0"/>
        <w:keepLines w:val="0"/>
        <w:pageBreakBefore w:val="0"/>
        <w:widowControl w:val="0"/>
        <w:kinsoku/>
        <w:wordWrap/>
        <w:overflowPunct/>
        <w:topLinePunct w:val="0"/>
        <w:autoSpaceDE w:val="0"/>
        <w:autoSpaceDN w:val="0"/>
        <w:bidi w:val="0"/>
        <w:adjustRightInd w:val="0"/>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2022-2025年，计划投入2.28亿元，实施山塘系统治理956座，其中重要山塘565座，普通山塘391座。</w:t>
      </w:r>
      <w:r>
        <w:rPr>
          <w:rFonts w:hint="eastAsia" w:ascii="仿宋_GB2312" w:eastAsia="仿宋_GB2312"/>
          <w:bCs/>
          <w:color w:val="auto"/>
          <w:sz w:val="32"/>
          <w:szCs w:val="32"/>
          <w:highlight w:val="none"/>
        </w:rPr>
        <w:t>全面推行</w:t>
      </w:r>
      <w:r>
        <w:rPr>
          <w:rFonts w:hint="eastAsia" w:ascii="仿宋_GB2312" w:eastAsia="仿宋_GB2312"/>
          <w:bCs/>
          <w:color w:val="auto"/>
          <w:sz w:val="32"/>
          <w:szCs w:val="32"/>
          <w:highlight w:val="none"/>
          <w:lang w:eastAsia="zh-CN"/>
        </w:rPr>
        <w:t>重要山塘</w:t>
      </w:r>
      <w:r>
        <w:rPr>
          <w:rFonts w:hint="eastAsia" w:ascii="仿宋_GB2312" w:eastAsia="仿宋_GB2312"/>
          <w:bCs/>
          <w:color w:val="auto"/>
          <w:sz w:val="32"/>
          <w:szCs w:val="32"/>
          <w:highlight w:val="none"/>
        </w:rPr>
        <w:t>产权化、物业化、数字化，实现</w:t>
      </w:r>
      <w:r>
        <w:rPr>
          <w:rFonts w:hint="eastAsia" w:ascii="仿宋_GB2312" w:eastAsia="仿宋_GB2312"/>
          <w:bCs/>
          <w:color w:val="auto"/>
          <w:sz w:val="32"/>
          <w:szCs w:val="32"/>
          <w:highlight w:val="none"/>
          <w:lang w:eastAsia="zh-CN"/>
        </w:rPr>
        <w:t>重要</w:t>
      </w:r>
      <w:r>
        <w:rPr>
          <w:rFonts w:hint="eastAsia" w:ascii="仿宋_GB2312" w:eastAsia="仿宋_GB2312"/>
          <w:bCs/>
          <w:color w:val="auto"/>
          <w:sz w:val="32"/>
          <w:szCs w:val="32"/>
          <w:highlight w:val="none"/>
          <w:lang w:val="en-US" w:eastAsia="zh-CN"/>
        </w:rPr>
        <w:t>山</w:t>
      </w:r>
      <w:r>
        <w:rPr>
          <w:rFonts w:hint="eastAsia" w:ascii="仿宋_GB2312" w:eastAsia="仿宋_GB2312"/>
          <w:bCs/>
          <w:color w:val="auto"/>
          <w:sz w:val="32"/>
          <w:szCs w:val="32"/>
          <w:highlight w:val="none"/>
          <w:lang w:eastAsia="zh-CN"/>
        </w:rPr>
        <w:t>塘</w:t>
      </w:r>
      <w:r>
        <w:rPr>
          <w:rFonts w:hint="eastAsia" w:ascii="仿宋_GB2312" w:eastAsia="仿宋_GB2312"/>
          <w:bCs/>
          <w:color w:val="auto"/>
          <w:sz w:val="32"/>
          <w:szCs w:val="32"/>
          <w:highlight w:val="none"/>
        </w:rPr>
        <w:t>安全</w:t>
      </w:r>
      <w:r>
        <w:rPr>
          <w:rFonts w:hint="eastAsia" w:ascii="仿宋_GB2312" w:eastAsia="仿宋_GB2312"/>
          <w:bCs/>
          <w:color w:val="auto"/>
          <w:sz w:val="32"/>
          <w:szCs w:val="32"/>
          <w:highlight w:val="none"/>
          <w:lang w:eastAsia="zh-CN"/>
        </w:rPr>
        <w:t>评定</w:t>
      </w:r>
      <w:r>
        <w:rPr>
          <w:rFonts w:hint="eastAsia" w:ascii="仿宋_GB2312" w:eastAsia="仿宋_GB2312"/>
          <w:bCs/>
          <w:color w:val="auto"/>
          <w:sz w:val="32"/>
          <w:szCs w:val="32"/>
          <w:highlight w:val="none"/>
        </w:rPr>
        <w:t>、</w:t>
      </w:r>
      <w:r>
        <w:rPr>
          <w:rFonts w:hint="eastAsia" w:ascii="仿宋_GB2312" w:eastAsia="仿宋_GB2312"/>
          <w:bCs/>
          <w:color w:val="auto"/>
          <w:sz w:val="32"/>
          <w:szCs w:val="32"/>
          <w:highlight w:val="none"/>
          <w:lang w:eastAsia="zh-CN"/>
        </w:rPr>
        <w:t>综合整治</w:t>
      </w:r>
      <w:r>
        <w:rPr>
          <w:rFonts w:hint="eastAsia" w:ascii="仿宋_GB2312" w:eastAsia="仿宋_GB2312"/>
          <w:bCs/>
          <w:color w:val="auto"/>
          <w:sz w:val="32"/>
          <w:szCs w:val="32"/>
          <w:highlight w:val="none"/>
        </w:rPr>
        <w:t>常态化机制。</w:t>
      </w:r>
      <w:r>
        <w:rPr>
          <w:rFonts w:hint="default" w:ascii="Times New Roman" w:hAnsi="Times New Roman" w:eastAsia="仿宋_GB2312" w:cs="Times New Roman"/>
          <w:sz w:val="32"/>
          <w:szCs w:val="32"/>
        </w:rPr>
        <w:t>主要实施步骤为：</w:t>
      </w:r>
    </w:p>
    <w:p>
      <w:pPr>
        <w:keepNext w:val="0"/>
        <w:keepLines w:val="0"/>
        <w:pageBreakBefore w:val="0"/>
        <w:widowControl w:val="0"/>
        <w:kinsoku/>
        <w:wordWrap/>
        <w:overflowPunct/>
        <w:topLinePunct w:val="0"/>
        <w:bidi w:val="0"/>
        <w:adjustRightInd w:val="0"/>
        <w:snapToGrid w:val="0"/>
        <w:spacing w:line="560" w:lineRule="exact"/>
        <w:ind w:firstLine="643" w:firstLineChars="200"/>
        <w:textAlignment w:val="auto"/>
        <w:rPr>
          <w:rFonts w:eastAsia="仿宋_GB2312"/>
          <w:color w:val="auto"/>
          <w:sz w:val="32"/>
          <w:szCs w:val="32"/>
          <w:highlight w:val="none"/>
        </w:rPr>
      </w:pPr>
      <w:r>
        <w:rPr>
          <w:rFonts w:hint="eastAsia" w:ascii="楷体_GB2312" w:hAnsi="楷体" w:eastAsia="楷体_GB2312"/>
          <w:b/>
          <w:bCs w:val="0"/>
          <w:color w:val="auto"/>
          <w:sz w:val="32"/>
          <w:szCs w:val="32"/>
          <w:highlight w:val="none"/>
        </w:rPr>
        <w:t>（一）</w:t>
      </w:r>
      <w:r>
        <w:rPr>
          <w:rFonts w:hint="eastAsia" w:ascii="楷体_GB2312" w:eastAsia="楷体_GB2312"/>
          <w:b/>
          <w:bCs w:val="0"/>
          <w:color w:val="auto"/>
          <w:kern w:val="0"/>
          <w:sz w:val="32"/>
          <w:szCs w:val="32"/>
          <w:highlight w:val="none"/>
        </w:rPr>
        <w:t>一年完成</w:t>
      </w:r>
      <w:r>
        <w:rPr>
          <w:rFonts w:hint="eastAsia" w:ascii="楷体_GB2312" w:eastAsia="楷体_GB2312"/>
          <w:b/>
          <w:bCs w:val="0"/>
          <w:color w:val="auto"/>
          <w:kern w:val="0"/>
          <w:sz w:val="32"/>
          <w:szCs w:val="32"/>
          <w:highlight w:val="none"/>
          <w:lang w:eastAsia="zh-CN"/>
        </w:rPr>
        <w:t>山塘安全评定</w:t>
      </w:r>
      <w:r>
        <w:rPr>
          <w:rFonts w:hint="eastAsia" w:ascii="楷体_GB2312" w:eastAsia="楷体_GB2312"/>
          <w:b/>
          <w:bCs w:val="0"/>
          <w:color w:val="auto"/>
          <w:kern w:val="0"/>
          <w:sz w:val="32"/>
          <w:szCs w:val="32"/>
          <w:highlight w:val="none"/>
        </w:rPr>
        <w:t>。</w:t>
      </w:r>
      <w:r>
        <w:rPr>
          <w:rFonts w:ascii="仿宋_GB2312" w:eastAsia="仿宋_GB2312"/>
          <w:bCs/>
          <w:color w:val="auto"/>
          <w:sz w:val="32"/>
          <w:szCs w:val="32"/>
          <w:highlight w:val="none"/>
        </w:rPr>
        <w:t>202</w:t>
      </w:r>
      <w:r>
        <w:rPr>
          <w:rFonts w:hint="eastAsia" w:ascii="仿宋_GB2312" w:eastAsia="仿宋_GB2312"/>
          <w:bCs/>
          <w:color w:val="auto"/>
          <w:sz w:val="32"/>
          <w:szCs w:val="32"/>
          <w:highlight w:val="none"/>
          <w:lang w:val="en-US" w:eastAsia="zh-CN"/>
        </w:rPr>
        <w:t>2</w:t>
      </w:r>
      <w:r>
        <w:rPr>
          <w:rFonts w:ascii="仿宋_GB2312" w:eastAsia="仿宋_GB2312"/>
          <w:bCs/>
          <w:color w:val="auto"/>
          <w:sz w:val="32"/>
          <w:szCs w:val="32"/>
          <w:highlight w:val="none"/>
        </w:rPr>
        <w:t>年</w:t>
      </w:r>
      <w:r>
        <w:rPr>
          <w:rFonts w:hint="eastAsia" w:ascii="仿宋_GB2312" w:eastAsia="仿宋_GB2312"/>
          <w:bCs/>
          <w:color w:val="auto"/>
          <w:sz w:val="32"/>
          <w:szCs w:val="32"/>
          <w:highlight w:val="none"/>
          <w:lang w:eastAsia="zh-CN"/>
        </w:rPr>
        <w:t>，</w:t>
      </w:r>
      <w:r>
        <w:rPr>
          <w:rFonts w:ascii="仿宋_GB2312" w:eastAsia="仿宋_GB2312"/>
          <w:bCs/>
          <w:color w:val="auto"/>
          <w:sz w:val="32"/>
          <w:szCs w:val="32"/>
          <w:highlight w:val="none"/>
        </w:rPr>
        <w:t>完成</w:t>
      </w:r>
      <w:r>
        <w:rPr>
          <w:rFonts w:hint="eastAsia" w:ascii="仿宋_GB2312" w:eastAsia="仿宋_GB2312"/>
          <w:bCs/>
          <w:color w:val="auto"/>
          <w:sz w:val="32"/>
          <w:szCs w:val="32"/>
          <w:highlight w:val="none"/>
          <w:lang w:val="en-US" w:eastAsia="zh-CN"/>
        </w:rPr>
        <w:t>956</w:t>
      </w:r>
      <w:r>
        <w:rPr>
          <w:rFonts w:ascii="仿宋_GB2312" w:eastAsia="仿宋_GB2312"/>
          <w:bCs/>
          <w:color w:val="auto"/>
          <w:sz w:val="32"/>
          <w:szCs w:val="32"/>
          <w:highlight w:val="none"/>
        </w:rPr>
        <w:t>座</w:t>
      </w:r>
      <w:r>
        <w:rPr>
          <w:rFonts w:hint="eastAsia" w:ascii="仿宋_GB2312" w:eastAsia="仿宋_GB2312"/>
          <w:bCs/>
          <w:color w:val="auto"/>
          <w:sz w:val="32"/>
          <w:szCs w:val="32"/>
          <w:highlight w:val="none"/>
          <w:lang w:eastAsia="zh-CN"/>
        </w:rPr>
        <w:t>山塘</w:t>
      </w:r>
      <w:r>
        <w:rPr>
          <w:rFonts w:hint="eastAsia" w:ascii="仿宋_GB2312" w:eastAsia="仿宋_GB2312"/>
          <w:bCs/>
          <w:color w:val="auto"/>
          <w:sz w:val="32"/>
          <w:szCs w:val="32"/>
          <w:highlight w:val="none"/>
          <w:lang w:val="en-US" w:eastAsia="zh-CN"/>
        </w:rPr>
        <w:t>的</w:t>
      </w:r>
      <w:r>
        <w:rPr>
          <w:rFonts w:hint="eastAsia" w:ascii="仿宋_GB2312" w:eastAsia="仿宋_GB2312"/>
          <w:bCs/>
          <w:color w:val="auto"/>
          <w:sz w:val="32"/>
          <w:szCs w:val="32"/>
          <w:highlight w:val="none"/>
          <w:lang w:eastAsia="zh-CN"/>
        </w:rPr>
        <w:t>安全评定，报上一级水行政主管部门备案，上传水管理平台，系统治理方案逐年</w:t>
      </w:r>
      <w:r>
        <w:rPr>
          <w:rFonts w:ascii="仿宋_GB2312" w:eastAsia="仿宋_GB2312"/>
          <w:bCs/>
          <w:color w:val="auto"/>
          <w:sz w:val="32"/>
          <w:szCs w:val="32"/>
          <w:highlight w:val="none"/>
        </w:rPr>
        <w:t>报</w:t>
      </w:r>
      <w:r>
        <w:rPr>
          <w:rFonts w:hint="eastAsia" w:ascii="仿宋_GB2312" w:eastAsia="仿宋_GB2312"/>
          <w:bCs/>
          <w:color w:val="auto"/>
          <w:sz w:val="32"/>
          <w:szCs w:val="32"/>
          <w:highlight w:val="none"/>
        </w:rPr>
        <w:t>市人民政府</w:t>
      </w:r>
      <w:r>
        <w:rPr>
          <w:rFonts w:ascii="仿宋_GB2312" w:eastAsia="仿宋_GB2312"/>
          <w:bCs/>
          <w:color w:val="auto"/>
          <w:sz w:val="32"/>
          <w:szCs w:val="32"/>
          <w:highlight w:val="none"/>
        </w:rPr>
        <w:t>批准后实施。</w:t>
      </w:r>
    </w:p>
    <w:p>
      <w:pPr>
        <w:keepNext w:val="0"/>
        <w:keepLines w:val="0"/>
        <w:pageBreakBefore w:val="0"/>
        <w:widowControl w:val="0"/>
        <w:kinsoku/>
        <w:wordWrap/>
        <w:overflowPunct/>
        <w:topLinePunct w:val="0"/>
        <w:autoSpaceDE w:val="0"/>
        <w:autoSpaceDN w:val="0"/>
        <w:bidi w:val="0"/>
        <w:adjustRightInd w:val="0"/>
        <w:spacing w:line="560" w:lineRule="exact"/>
        <w:ind w:firstLine="643" w:firstLineChars="200"/>
        <w:textAlignment w:val="auto"/>
        <w:rPr>
          <w:rFonts w:hint="default" w:ascii="Times New Roman" w:hAnsi="Times New Roman" w:eastAsia="仿宋_GB2312" w:cs="Times New Roman"/>
          <w:b w:val="0"/>
          <w:bCs/>
          <w:sz w:val="32"/>
          <w:szCs w:val="32"/>
        </w:rPr>
      </w:pPr>
      <w:r>
        <w:rPr>
          <w:rFonts w:hint="eastAsia" w:ascii="楷体_GB2312" w:eastAsia="楷体_GB2312"/>
          <w:b/>
          <w:bCs w:val="0"/>
          <w:color w:val="auto"/>
          <w:sz w:val="32"/>
          <w:szCs w:val="32"/>
          <w:highlight w:val="none"/>
        </w:rPr>
        <w:t>（</w:t>
      </w:r>
      <w:r>
        <w:rPr>
          <w:rFonts w:hint="eastAsia" w:ascii="楷体_GB2312" w:eastAsia="楷体_GB2312"/>
          <w:b/>
          <w:bCs w:val="0"/>
          <w:color w:val="auto"/>
          <w:sz w:val="32"/>
          <w:szCs w:val="32"/>
          <w:highlight w:val="none"/>
          <w:lang w:eastAsia="zh-CN"/>
        </w:rPr>
        <w:t>二</w:t>
      </w:r>
      <w:r>
        <w:rPr>
          <w:rFonts w:hint="eastAsia" w:ascii="楷体_GB2312" w:eastAsia="楷体_GB2312"/>
          <w:b/>
          <w:bCs w:val="0"/>
          <w:color w:val="auto"/>
          <w:sz w:val="32"/>
          <w:szCs w:val="32"/>
          <w:highlight w:val="none"/>
        </w:rPr>
        <w:t>）</w:t>
      </w:r>
      <w:r>
        <w:rPr>
          <w:rFonts w:hint="eastAsia" w:ascii="楷体_GB2312" w:eastAsia="楷体_GB2312"/>
          <w:b/>
          <w:bCs w:val="0"/>
          <w:color w:val="auto"/>
          <w:sz w:val="32"/>
          <w:szCs w:val="32"/>
          <w:highlight w:val="none"/>
          <w:lang w:eastAsia="zh-CN"/>
        </w:rPr>
        <w:t>两</w:t>
      </w:r>
      <w:r>
        <w:rPr>
          <w:rFonts w:hint="eastAsia" w:ascii="楷体_GB2312" w:eastAsia="楷体_GB2312"/>
          <w:b/>
          <w:bCs w:val="0"/>
          <w:color w:val="auto"/>
          <w:sz w:val="32"/>
          <w:szCs w:val="32"/>
          <w:highlight w:val="none"/>
        </w:rPr>
        <w:t>年完成</w:t>
      </w:r>
      <w:r>
        <w:rPr>
          <w:rFonts w:hint="eastAsia" w:ascii="楷体_GB2312" w:eastAsia="楷体_GB2312"/>
          <w:b/>
          <w:bCs w:val="0"/>
          <w:color w:val="auto"/>
          <w:sz w:val="32"/>
          <w:szCs w:val="32"/>
          <w:highlight w:val="none"/>
          <w:lang w:eastAsia="zh-CN"/>
        </w:rPr>
        <w:t>山塘</w:t>
      </w:r>
      <w:r>
        <w:rPr>
          <w:rFonts w:hint="eastAsia" w:ascii="楷体_GB2312" w:eastAsia="楷体_GB2312"/>
          <w:b/>
          <w:bCs w:val="0"/>
          <w:color w:val="auto"/>
          <w:sz w:val="32"/>
          <w:szCs w:val="32"/>
          <w:highlight w:val="none"/>
        </w:rPr>
        <w:t>分类处置。</w:t>
      </w:r>
      <w:r>
        <w:rPr>
          <w:rFonts w:ascii="仿宋_GB2312" w:eastAsia="仿宋_GB2312"/>
          <w:b w:val="0"/>
          <w:bCs/>
          <w:color w:val="auto"/>
          <w:sz w:val="32"/>
          <w:szCs w:val="32"/>
          <w:highlight w:val="none"/>
        </w:rPr>
        <w:t>2023年</w:t>
      </w:r>
      <w:r>
        <w:rPr>
          <w:rFonts w:hint="eastAsia" w:ascii="仿宋_GB2312" w:eastAsia="仿宋_GB2312"/>
          <w:b w:val="0"/>
          <w:bCs/>
          <w:color w:val="auto"/>
          <w:sz w:val="32"/>
          <w:szCs w:val="32"/>
          <w:highlight w:val="none"/>
          <w:lang w:eastAsia="zh-CN"/>
        </w:rPr>
        <w:t>，</w:t>
      </w:r>
      <w:r>
        <w:rPr>
          <w:rFonts w:ascii="仿宋_GB2312" w:eastAsia="仿宋_GB2312"/>
          <w:b w:val="0"/>
          <w:bCs/>
          <w:color w:val="auto"/>
          <w:sz w:val="32"/>
          <w:szCs w:val="32"/>
          <w:highlight w:val="none"/>
        </w:rPr>
        <w:t>完成</w:t>
      </w:r>
      <w:r>
        <w:rPr>
          <w:rFonts w:hint="eastAsia" w:ascii="仿宋_GB2312" w:eastAsia="仿宋_GB2312"/>
          <w:b w:val="0"/>
          <w:bCs/>
          <w:color w:val="auto"/>
          <w:sz w:val="32"/>
          <w:szCs w:val="32"/>
          <w:highlight w:val="none"/>
          <w:lang w:val="en-US" w:eastAsia="zh-CN"/>
        </w:rPr>
        <w:t>956</w:t>
      </w:r>
      <w:r>
        <w:rPr>
          <w:rFonts w:ascii="仿宋_GB2312" w:eastAsia="仿宋_GB2312"/>
          <w:b w:val="0"/>
          <w:bCs/>
          <w:color w:val="auto"/>
          <w:sz w:val="32"/>
          <w:szCs w:val="32"/>
          <w:highlight w:val="none"/>
        </w:rPr>
        <w:t>座</w:t>
      </w:r>
      <w:r>
        <w:rPr>
          <w:rFonts w:hint="eastAsia" w:ascii="仿宋_GB2312" w:eastAsia="仿宋_GB2312"/>
          <w:b w:val="0"/>
          <w:bCs/>
          <w:color w:val="auto"/>
          <w:sz w:val="32"/>
          <w:szCs w:val="32"/>
          <w:highlight w:val="none"/>
          <w:lang w:eastAsia="zh-CN"/>
        </w:rPr>
        <w:t>山塘</w:t>
      </w:r>
      <w:r>
        <w:rPr>
          <w:rFonts w:ascii="仿宋_GB2312" w:eastAsia="仿宋_GB2312"/>
          <w:b w:val="0"/>
          <w:bCs/>
          <w:color w:val="auto"/>
          <w:sz w:val="32"/>
          <w:szCs w:val="32"/>
          <w:highlight w:val="none"/>
        </w:rPr>
        <w:t>的分类处置</w:t>
      </w:r>
      <w:r>
        <w:rPr>
          <w:rFonts w:hint="eastAsia" w:ascii="仿宋_GB2312" w:eastAsia="仿宋_GB2312"/>
          <w:b w:val="0"/>
          <w:bCs/>
          <w:color w:val="auto"/>
          <w:sz w:val="32"/>
          <w:szCs w:val="32"/>
          <w:highlight w:val="none"/>
          <w:lang w:eastAsia="zh-CN"/>
        </w:rPr>
        <w:t>（</w:t>
      </w:r>
      <w:r>
        <w:rPr>
          <w:rFonts w:hint="default" w:ascii="Times New Roman" w:hAnsi="Times New Roman" w:eastAsia="仿宋_GB2312" w:cs="Times New Roman"/>
          <w:b w:val="0"/>
          <w:bCs/>
          <w:sz w:val="32"/>
          <w:szCs w:val="32"/>
        </w:rPr>
        <w:t>正常运行类</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综合整治类</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整改完善类</w:t>
      </w:r>
      <w:r>
        <w:rPr>
          <w:rFonts w:hint="eastAsia" w:ascii="Times New Roman" w:hAnsi="Times New Roman" w:eastAsia="仿宋_GB2312" w:cs="Times New Roman"/>
          <w:b w:val="0"/>
          <w:bCs/>
          <w:sz w:val="32"/>
          <w:szCs w:val="32"/>
          <w:lang w:eastAsia="zh-CN"/>
        </w:rPr>
        <w:t>、</w:t>
      </w:r>
      <w:r>
        <w:rPr>
          <w:rFonts w:hint="default" w:ascii="Times New Roman" w:hAnsi="Times New Roman" w:eastAsia="仿宋_GB2312" w:cs="Times New Roman"/>
          <w:b w:val="0"/>
          <w:bCs/>
          <w:sz w:val="32"/>
          <w:szCs w:val="32"/>
        </w:rPr>
        <w:t>降等报废类</w:t>
      </w:r>
      <w:r>
        <w:rPr>
          <w:rFonts w:hint="eastAsia" w:ascii="仿宋_GB2312" w:eastAsia="仿宋_GB2312"/>
          <w:b w:val="0"/>
          <w:bCs/>
          <w:color w:val="auto"/>
          <w:sz w:val="32"/>
          <w:szCs w:val="32"/>
          <w:highlight w:val="none"/>
          <w:lang w:eastAsia="zh-CN"/>
        </w:rPr>
        <w:t>）。</w:t>
      </w:r>
    </w:p>
    <w:p>
      <w:pPr>
        <w:keepNext w:val="0"/>
        <w:keepLines w:val="0"/>
        <w:pageBreakBefore w:val="0"/>
        <w:widowControl w:val="0"/>
        <w:kinsoku/>
        <w:wordWrap/>
        <w:overflowPunct/>
        <w:topLinePunct w:val="0"/>
        <w:autoSpaceDE w:val="0"/>
        <w:autoSpaceDN w:val="0"/>
        <w:bidi w:val="0"/>
        <w:adjustRightInd w:val="0"/>
        <w:spacing w:line="560" w:lineRule="exact"/>
        <w:ind w:firstLine="643" w:firstLineChars="200"/>
        <w:textAlignment w:val="auto"/>
        <w:rPr>
          <w:rFonts w:hint="default" w:ascii="Times New Roman" w:hAnsi="Times New Roman" w:eastAsia="仿宋_GB2312" w:cs="Times New Roman"/>
          <w:b w:val="0"/>
          <w:bCs/>
          <w:sz w:val="32"/>
          <w:szCs w:val="32"/>
        </w:rPr>
      </w:pPr>
      <w:r>
        <w:rPr>
          <w:rFonts w:hint="default" w:ascii="楷体_GB2312" w:eastAsia="楷体_GB2312"/>
          <w:b/>
          <w:bCs w:val="0"/>
          <w:color w:val="auto"/>
          <w:sz w:val="32"/>
          <w:szCs w:val="32"/>
          <w:highlight w:val="none"/>
        </w:rPr>
        <w:t>（三）三年完成病险山塘存量清零。</w:t>
      </w:r>
      <w:r>
        <w:rPr>
          <w:rFonts w:hint="default" w:ascii="Times New Roman" w:hAnsi="Times New Roman" w:eastAsia="仿宋_GB2312" w:cs="Times New Roman"/>
          <w:b w:val="0"/>
          <w:bCs/>
          <w:sz w:val="32"/>
          <w:szCs w:val="32"/>
        </w:rPr>
        <w:t>2024年底，全面完成现存</w:t>
      </w:r>
      <w:r>
        <w:rPr>
          <w:rFonts w:hint="eastAsia" w:ascii="Times New Roman" w:hAnsi="Times New Roman" w:eastAsia="仿宋_GB2312" w:cs="Times New Roman"/>
          <w:b w:val="0"/>
          <w:bCs/>
          <w:sz w:val="32"/>
          <w:szCs w:val="32"/>
          <w:lang w:val="en-US" w:eastAsia="zh-CN"/>
        </w:rPr>
        <w:t>83</w:t>
      </w:r>
      <w:r>
        <w:rPr>
          <w:rFonts w:hint="default" w:ascii="Times New Roman" w:hAnsi="Times New Roman" w:eastAsia="仿宋_GB2312" w:cs="Times New Roman"/>
          <w:b w:val="0"/>
          <w:bCs/>
          <w:sz w:val="32"/>
          <w:szCs w:val="32"/>
        </w:rPr>
        <w:t>座病险山塘的综合整治任务。同步推进病险山塘动态销号，对2022年以后新出现的病险山塘，及时采取整治，确保限期内销号。</w:t>
      </w:r>
    </w:p>
    <w:p>
      <w:pPr>
        <w:keepNext w:val="0"/>
        <w:keepLines w:val="0"/>
        <w:pageBreakBefore w:val="0"/>
        <w:widowControl w:val="0"/>
        <w:kinsoku/>
        <w:wordWrap/>
        <w:overflowPunct/>
        <w:topLinePunct w:val="0"/>
        <w:autoSpaceDE w:val="0"/>
        <w:autoSpaceDN w:val="0"/>
        <w:bidi w:val="0"/>
        <w:adjustRightInd w:val="0"/>
        <w:spacing w:line="560" w:lineRule="exact"/>
        <w:ind w:firstLine="643" w:firstLineChars="200"/>
        <w:textAlignment w:val="auto"/>
        <w:rPr>
          <w:rFonts w:hint="default" w:ascii="Times New Roman" w:hAnsi="Times New Roman" w:eastAsia="仿宋_GB2312" w:cs="Times New Roman"/>
          <w:sz w:val="32"/>
          <w:szCs w:val="32"/>
        </w:rPr>
      </w:pPr>
      <w:r>
        <w:rPr>
          <w:rFonts w:hint="default" w:ascii="楷体_GB2312" w:eastAsia="楷体_GB2312"/>
          <w:b/>
          <w:bCs w:val="0"/>
          <w:color w:val="auto"/>
          <w:sz w:val="32"/>
          <w:szCs w:val="32"/>
          <w:highlight w:val="none"/>
        </w:rPr>
        <w:t>（四）四年基本实现系统治理。</w:t>
      </w:r>
      <w:r>
        <w:rPr>
          <w:rFonts w:hint="default" w:ascii="Times New Roman" w:hAnsi="Times New Roman" w:eastAsia="仿宋_GB2312" w:cs="Times New Roman"/>
          <w:sz w:val="32"/>
          <w:szCs w:val="32"/>
        </w:rPr>
        <w:t>建立长效管理机制，依规依标进行管理，全面推行重要山塘产权化、物业化、数字化和常态化</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至</w:t>
      </w:r>
      <w:r>
        <w:rPr>
          <w:rFonts w:hint="default" w:ascii="Times New Roman" w:hAnsi="Times New Roman" w:eastAsia="仿宋_GB2312" w:cs="Times New Roman"/>
          <w:sz w:val="32"/>
          <w:szCs w:val="32"/>
        </w:rPr>
        <w:t>2025年基本实现重要山塘系统化治理。</w:t>
      </w:r>
    </w:p>
    <w:p>
      <w:pPr>
        <w:keepNext w:val="0"/>
        <w:keepLines w:val="0"/>
        <w:pageBreakBefore w:val="0"/>
        <w:widowControl w:val="0"/>
        <w:kinsoku/>
        <w:wordWrap/>
        <w:overflowPunct/>
        <w:topLinePunct w:val="0"/>
        <w:bidi w:val="0"/>
        <w:spacing w:line="560" w:lineRule="exact"/>
        <w:ind w:firstLine="646"/>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落实五条保障措施，主要通过“加强领导，压实责任”、“统筹资金，增加投入”、“明确职责，合力推进”、“严格考核，强化督查”和“加大宣传，营造氛围”五大措施保障</w:t>
      </w:r>
      <w:r>
        <w:rPr>
          <w:rFonts w:hint="eastAsia" w:ascii="Times New Roman" w:hAnsi="Times New Roman" w:eastAsia="仿宋_GB2312" w:cs="Times New Roman"/>
          <w:sz w:val="32"/>
          <w:szCs w:val="32"/>
          <w:lang w:val="en-US" w:eastAsia="zh-CN"/>
        </w:rPr>
        <w:t>山塘</w:t>
      </w:r>
      <w:r>
        <w:rPr>
          <w:rFonts w:hint="default" w:ascii="Times New Roman" w:hAnsi="Times New Roman" w:eastAsia="仿宋_GB2312" w:cs="Times New Roman"/>
          <w:sz w:val="32"/>
          <w:szCs w:val="32"/>
        </w:rPr>
        <w:t>系统治理工作的顺利开展。</w:t>
      </w:r>
    </w:p>
    <w:p/>
    <w:sectPr>
      <w:footerReference r:id="rId3"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YyZjJmZmI1ZGFhZTYxY2MwNTJjMzVlNTdkYmYyNmIifQ=="/>
  </w:docVars>
  <w:rsids>
    <w:rsidRoot w:val="5E203E33"/>
    <w:rsid w:val="5E203E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2022-10-28T01:31:00Z</dcterms:created>
  <dc:creator>石飞飞</dc:creator>
  <cp:lastModifiedBy>石飞飞</cp:lastModifiedBy>
  <dcterms:modified xsi:type="dcterms:W3CDTF">2022-10-28T01:32:40Z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9E0537EA97AD400A9312F4B244B300D4</vt:lpwstr>
  </property>
</Properties>
</file>