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C52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jc w:val="center"/>
        <w:rPr>
          <w:rFonts w:hint="eastAsia" w:ascii="黑体" w:hAnsi="宋体" w:eastAsia="黑体" w:cs="黑体"/>
          <w:i w:val="0"/>
          <w:iCs w:val="0"/>
          <w:caps w:val="0"/>
          <w:color w:val="333333"/>
          <w:spacing w:val="0"/>
          <w:sz w:val="52"/>
          <w:szCs w:val="52"/>
          <w:u w:val="none"/>
          <w:shd w:val="clear" w:fill="FFFFFF"/>
          <w:lang w:val="en-US" w:eastAsia="zh-CN"/>
        </w:rPr>
      </w:pPr>
      <w:r>
        <w:rPr>
          <w:rFonts w:hint="eastAsia" w:ascii="黑体" w:hAnsi="宋体" w:eastAsia="黑体" w:cs="黑体"/>
          <w:i w:val="0"/>
          <w:iCs w:val="0"/>
          <w:caps w:val="0"/>
          <w:color w:val="333333"/>
          <w:spacing w:val="0"/>
          <w:sz w:val="52"/>
          <w:szCs w:val="52"/>
          <w:u w:val="none"/>
          <w:shd w:val="clear" w:fill="FFFFFF"/>
          <w:lang w:val="en-US" w:eastAsia="zh-CN"/>
        </w:rPr>
        <w:t>步路乡村级财务管理规定</w:t>
      </w:r>
    </w:p>
    <w:p w14:paraId="56EF4F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jc w:val="center"/>
        <w:rPr>
          <w:rFonts w:hint="default" w:ascii="黑体" w:hAnsi="宋体" w:eastAsia="黑体" w:cs="黑体"/>
          <w:i w:val="0"/>
          <w:iCs w:val="0"/>
          <w:caps w:val="0"/>
          <w:color w:val="333333"/>
          <w:spacing w:val="0"/>
          <w:sz w:val="52"/>
          <w:szCs w:val="52"/>
          <w:u w:val="none"/>
          <w:shd w:val="clear" w:fill="FFFFFF"/>
          <w:lang w:val="en-US" w:eastAsia="zh-CN"/>
        </w:rPr>
      </w:pPr>
      <w:r>
        <w:rPr>
          <w:rFonts w:hint="eastAsia" w:ascii="黑体" w:hAnsi="宋体" w:eastAsia="黑体" w:cs="黑体"/>
          <w:i w:val="0"/>
          <w:iCs w:val="0"/>
          <w:caps w:val="0"/>
          <w:color w:val="333333"/>
          <w:spacing w:val="0"/>
          <w:sz w:val="36"/>
          <w:szCs w:val="36"/>
          <w:u w:val="none"/>
          <w:shd w:val="clear" w:fill="FFFFFF"/>
          <w:lang w:val="en-US" w:eastAsia="zh-CN"/>
        </w:rPr>
        <w:t>（征求意见稿）</w:t>
      </w:r>
    </w:p>
    <w:p w14:paraId="18CA6C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jc w:val="center"/>
        <w:rPr>
          <w:rFonts w:ascii="微软雅黑" w:hAnsi="微软雅黑" w:eastAsia="微软雅黑" w:cs="微软雅黑"/>
          <w:i w:val="0"/>
          <w:iCs w:val="0"/>
          <w:caps w:val="0"/>
          <w:color w:val="333333"/>
          <w:spacing w:val="0"/>
          <w:sz w:val="21"/>
          <w:szCs w:val="21"/>
          <w:u w:val="none"/>
        </w:rPr>
      </w:pPr>
      <w:r>
        <w:rPr>
          <w:rFonts w:ascii="黑体" w:hAnsi="宋体" w:eastAsia="黑体" w:cs="黑体"/>
          <w:i w:val="0"/>
          <w:iCs w:val="0"/>
          <w:caps w:val="0"/>
          <w:color w:val="333333"/>
          <w:spacing w:val="0"/>
          <w:sz w:val="31"/>
          <w:szCs w:val="31"/>
          <w:u w:val="none"/>
          <w:shd w:val="clear" w:fill="FFFFFF"/>
        </w:rPr>
        <w:t>第一章  总则</w:t>
      </w:r>
      <w:bookmarkStart w:id="0" w:name="_GoBack"/>
      <w:bookmarkEnd w:id="0"/>
    </w:p>
    <w:p w14:paraId="5BC3C0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left"/>
        <w:rPr>
          <w:rFonts w:hint="eastAsia" w:ascii="微软雅黑" w:hAnsi="微软雅黑" w:eastAsia="微软雅黑" w:cs="微软雅黑"/>
          <w:i w:val="0"/>
          <w:iCs w:val="0"/>
          <w:caps w:val="0"/>
          <w:color w:val="333333"/>
          <w:spacing w:val="0"/>
          <w:sz w:val="21"/>
          <w:szCs w:val="21"/>
          <w:u w:val="none"/>
        </w:rPr>
      </w:pPr>
      <w:r>
        <w:rPr>
          <w:rStyle w:val="6"/>
          <w:rFonts w:ascii="仿宋_GB2312" w:hAnsi="微软雅黑" w:eastAsia="仿宋_GB2312" w:cs="仿宋_GB2312"/>
          <w:i w:val="0"/>
          <w:iCs w:val="0"/>
          <w:caps w:val="0"/>
          <w:color w:val="333333"/>
          <w:spacing w:val="0"/>
          <w:sz w:val="31"/>
          <w:szCs w:val="31"/>
          <w:u w:val="none"/>
          <w:shd w:val="clear" w:fill="FFFFFF"/>
        </w:rPr>
        <w:t>第一条</w:t>
      </w:r>
      <w:r>
        <w:rPr>
          <w:rFonts w:hint="default" w:ascii="仿宋_GB2312" w:hAnsi="微软雅黑" w:eastAsia="仿宋_GB2312" w:cs="仿宋_GB2312"/>
          <w:i w:val="0"/>
          <w:iCs w:val="0"/>
          <w:caps w:val="0"/>
          <w:color w:val="333333"/>
          <w:spacing w:val="0"/>
          <w:sz w:val="31"/>
          <w:szCs w:val="31"/>
          <w:u w:val="none"/>
          <w:shd w:val="clear" w:fill="FFFFFF"/>
        </w:rPr>
        <w:t>  为了加强农村财务管理，进一步规范村级财务行为，根据《仙居县村级财务管理制度》以及县级相关文件规定，结合本乡实际，制定本制度。</w:t>
      </w:r>
    </w:p>
    <w:p w14:paraId="7FD334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left"/>
        <w:rPr>
          <w:rFonts w:hint="eastAsia" w:ascii="微软雅黑" w:hAnsi="微软雅黑" w:eastAsia="微软雅黑" w:cs="微软雅黑"/>
          <w:i w:val="0"/>
          <w:iCs w:val="0"/>
          <w:caps w:val="0"/>
          <w:color w:val="333333"/>
          <w:spacing w:val="0"/>
          <w:sz w:val="21"/>
          <w:szCs w:val="21"/>
          <w:u w:val="none"/>
        </w:rPr>
      </w:pPr>
      <w:r>
        <w:rPr>
          <w:rStyle w:val="6"/>
          <w:rFonts w:hint="default" w:ascii="仿宋_GB2312" w:hAnsi="微软雅黑" w:eastAsia="仿宋_GB2312" w:cs="仿宋_GB2312"/>
          <w:i w:val="0"/>
          <w:iCs w:val="0"/>
          <w:caps w:val="0"/>
          <w:color w:val="333333"/>
          <w:spacing w:val="0"/>
          <w:sz w:val="31"/>
          <w:szCs w:val="31"/>
          <w:u w:val="none"/>
          <w:shd w:val="clear" w:fill="FFFFFF"/>
        </w:rPr>
        <w:t>第二条</w:t>
      </w:r>
      <w:r>
        <w:rPr>
          <w:rFonts w:hint="default" w:ascii="仿宋_GB2312" w:hAnsi="微软雅黑" w:eastAsia="仿宋_GB2312" w:cs="仿宋_GB2312"/>
          <w:i w:val="0"/>
          <w:iCs w:val="0"/>
          <w:caps w:val="0"/>
          <w:color w:val="333333"/>
          <w:spacing w:val="0"/>
          <w:sz w:val="31"/>
          <w:szCs w:val="31"/>
          <w:u w:val="none"/>
          <w:shd w:val="clear" w:fill="FFFFFF"/>
        </w:rPr>
        <w:t>  本制度适用于本乡行政区域内村集体经济组织。</w:t>
      </w:r>
    </w:p>
    <w:p w14:paraId="11F784EE">
      <w:pPr>
        <w:adjustRightInd w:val="0"/>
        <w:snapToGrid w:val="0"/>
        <w:spacing w:line="620" w:lineRule="exact"/>
        <w:jc w:val="center"/>
        <w:rPr>
          <w:rFonts w:ascii="黑体" w:hAnsi="黑体" w:eastAsia="黑体" w:cs="仿宋"/>
          <w:sz w:val="32"/>
          <w:szCs w:val="32"/>
        </w:rPr>
      </w:pPr>
      <w:r>
        <w:rPr>
          <w:rFonts w:hint="eastAsia" w:ascii="黑体" w:hAnsi="黑体" w:eastAsia="黑体" w:cs="仿宋"/>
          <w:sz w:val="32"/>
          <w:szCs w:val="32"/>
        </w:rPr>
        <w:t>第一章  总则</w:t>
      </w:r>
    </w:p>
    <w:p w14:paraId="693154BB">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sz w:val="32"/>
          <w:szCs w:val="32"/>
        </w:rPr>
        <w:t>第一条</w:t>
      </w:r>
      <w:r>
        <w:rPr>
          <w:rFonts w:hint="eastAsia" w:ascii="仿宋_GB2312" w:hAnsi="宋体" w:eastAsia="仿宋_GB2312" w:cs="仿宋"/>
          <w:sz w:val="32"/>
          <w:szCs w:val="32"/>
        </w:rPr>
        <w:t xml:space="preserve">  为了加强农村财务管理，进一步规范村级财务行为，根据《现金管理暂行条例》《浙江省农村集体资产管理条例》《村集体经济组织会计制度》以及县级相关文件规定，经县政府同意，结合本县实际，制定本制度。</w:t>
      </w:r>
    </w:p>
    <w:p w14:paraId="6C73712C">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sz w:val="32"/>
          <w:szCs w:val="32"/>
        </w:rPr>
        <w:t>第二条</w:t>
      </w:r>
      <w:r>
        <w:rPr>
          <w:rFonts w:hint="eastAsia" w:ascii="仿宋_GB2312" w:hAnsi="宋体" w:eastAsia="仿宋_GB2312" w:cs="仿宋"/>
          <w:sz w:val="32"/>
          <w:szCs w:val="32"/>
        </w:rPr>
        <w:t xml:space="preserve">  本制度适用于本县行政区域内村集体经济组织。</w:t>
      </w:r>
    </w:p>
    <w:p w14:paraId="6E2EE6F2">
      <w:pPr>
        <w:adjustRightInd w:val="0"/>
        <w:snapToGrid w:val="0"/>
        <w:spacing w:line="620" w:lineRule="exact"/>
        <w:jc w:val="center"/>
        <w:rPr>
          <w:rFonts w:ascii="黑体" w:hAnsi="黑体" w:eastAsia="黑体" w:cs="仿宋"/>
          <w:kern w:val="0"/>
          <w:sz w:val="32"/>
          <w:szCs w:val="32"/>
        </w:rPr>
      </w:pPr>
      <w:r>
        <w:rPr>
          <w:rFonts w:hint="eastAsia" w:ascii="黑体" w:hAnsi="黑体" w:eastAsia="黑体" w:cs="仿宋"/>
          <w:sz w:val="32"/>
          <w:szCs w:val="32"/>
        </w:rPr>
        <w:t>第二章  货币资金管理制度</w:t>
      </w:r>
    </w:p>
    <w:p w14:paraId="6E158AAF">
      <w:pPr>
        <w:pStyle w:val="3"/>
        <w:widowControl w:val="0"/>
        <w:adjustRightInd w:val="0"/>
        <w:snapToGrid w:val="0"/>
        <w:spacing w:before="0" w:beforeAutospacing="0" w:after="0" w:afterAutospacing="0" w:line="620" w:lineRule="exact"/>
        <w:ind w:firstLine="643" w:firstLineChars="200"/>
        <w:jc w:val="both"/>
        <w:rPr>
          <w:rFonts w:ascii="仿宋_GB2312" w:eastAsia="仿宋_GB2312"/>
          <w:sz w:val="32"/>
          <w:szCs w:val="32"/>
        </w:rPr>
      </w:pPr>
      <w:r>
        <w:rPr>
          <w:rFonts w:hint="eastAsia" w:ascii="仿宋_GB2312" w:eastAsia="仿宋_GB2312" w:cs="仿宋"/>
          <w:b/>
          <w:sz w:val="32"/>
          <w:szCs w:val="32"/>
        </w:rPr>
        <w:t>第三条</w:t>
      </w:r>
      <w:r>
        <w:rPr>
          <w:rFonts w:hint="eastAsia" w:ascii="仿宋_GB2312" w:eastAsia="仿宋_GB2312" w:cs="仿宋"/>
          <w:sz w:val="32"/>
          <w:szCs w:val="32"/>
        </w:rPr>
        <w:t xml:space="preserve">  银行存款账户实行支票户管理。每个村只能以村股份经济合作社名义，在当地的一家银行机构开立一个基本存款账户，用于办理日常转账结算和现金收付；除土地补偿费专门账户外，不得开设其他专用或者临时账户；严禁以个人名义为集体开设储蓄账户。</w:t>
      </w:r>
    </w:p>
    <w:p w14:paraId="50C7962F">
      <w:pPr>
        <w:pStyle w:val="3"/>
        <w:widowControl w:val="0"/>
        <w:adjustRightInd w:val="0"/>
        <w:snapToGrid w:val="0"/>
        <w:spacing w:before="0" w:beforeAutospacing="0" w:after="0" w:afterAutospacing="0" w:line="620" w:lineRule="exact"/>
        <w:ind w:firstLine="643" w:firstLineChars="200"/>
        <w:jc w:val="both"/>
        <w:rPr>
          <w:rFonts w:ascii="仿宋_GB2312" w:eastAsia="仿宋_GB2312" w:cs="仿宋"/>
          <w:sz w:val="32"/>
          <w:szCs w:val="32"/>
        </w:rPr>
      </w:pPr>
      <w:r>
        <w:rPr>
          <w:rFonts w:hint="eastAsia" w:ascii="仿宋_GB2312" w:eastAsia="仿宋_GB2312" w:cs="仿宋"/>
          <w:b/>
          <w:sz w:val="32"/>
          <w:szCs w:val="32"/>
        </w:rPr>
        <w:t>第四条</w:t>
      </w:r>
      <w:r>
        <w:rPr>
          <w:rFonts w:hint="eastAsia" w:ascii="仿宋_GB2312" w:eastAsia="仿宋_GB2312" w:cs="仿宋"/>
          <w:sz w:val="32"/>
          <w:szCs w:val="32"/>
        </w:rPr>
        <w:t xml:space="preserve">  现金收付应严格执行国务院《现金管理暂行条例》的规定。不准非出纳人员管理现金，不准白条抵库和坐收坐支；严禁私设“小金库”；严禁公款私存。单次支出在1000元以上的付款项目应当通过银行账户转账结算。库存现金限额统一核定为2000元，确需提高限额标准的，须经乡镇人民政府（街道办事处）备案。逐步推行无现金支付。</w:t>
      </w:r>
    </w:p>
    <w:p w14:paraId="26C4E154">
      <w:pPr>
        <w:pStyle w:val="3"/>
        <w:widowControl w:val="0"/>
        <w:adjustRightInd w:val="0"/>
        <w:snapToGrid w:val="0"/>
        <w:spacing w:before="0" w:beforeAutospacing="0" w:after="0" w:afterAutospacing="0" w:line="620" w:lineRule="exact"/>
        <w:ind w:firstLine="643" w:firstLineChars="200"/>
        <w:jc w:val="both"/>
        <w:rPr>
          <w:rFonts w:ascii="仿宋_GB2312" w:eastAsia="仿宋_GB2312" w:cs="仿宋"/>
          <w:sz w:val="32"/>
          <w:szCs w:val="32"/>
        </w:rPr>
      </w:pPr>
      <w:r>
        <w:rPr>
          <w:rFonts w:hint="eastAsia" w:ascii="仿宋_GB2312" w:eastAsia="仿宋_GB2312" w:cs="仿宋"/>
          <w:b/>
          <w:sz w:val="32"/>
          <w:szCs w:val="32"/>
        </w:rPr>
        <w:t>第五条</w:t>
      </w:r>
      <w:r>
        <w:rPr>
          <w:rFonts w:hint="eastAsia" w:ascii="仿宋_GB2312" w:eastAsia="仿宋_GB2312" w:cs="仿宋"/>
          <w:sz w:val="32"/>
          <w:szCs w:val="32"/>
        </w:rPr>
        <w:t xml:space="preserve">  各村必须设立现金日记账和银行存款日记账，分别对本村货币资金进行核算。报账员必须按序登记现金日记账，准确核算现金收入、支出和结存，做到日清月结；必须如实登记银行存款日记账，每期结报时，结报单上必须分别列明库存现金和银行存款余额数并提供银行存款对账单，确保账款相符、账账相符。</w:t>
      </w:r>
    </w:p>
    <w:p w14:paraId="4D278187">
      <w:pPr>
        <w:pStyle w:val="3"/>
        <w:widowControl w:val="0"/>
        <w:adjustRightInd w:val="0"/>
        <w:snapToGrid w:val="0"/>
        <w:spacing w:before="0" w:beforeAutospacing="0" w:after="0" w:afterAutospacing="0" w:line="620" w:lineRule="exact"/>
        <w:ind w:firstLine="643" w:firstLineChars="200"/>
        <w:jc w:val="both"/>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集体经济大额资金的使用、集体举债，须经本集体经济组织成员大会或者成员大会授权的成员代表大会应到成员三分之二以上通过。</w:t>
      </w:r>
    </w:p>
    <w:p w14:paraId="7A795862">
      <w:pPr>
        <w:pStyle w:val="3"/>
        <w:widowControl w:val="0"/>
        <w:adjustRightInd w:val="0"/>
        <w:snapToGrid w:val="0"/>
        <w:spacing w:before="0" w:beforeAutospacing="0" w:after="0" w:afterAutospacing="0" w:line="620" w:lineRule="exact"/>
        <w:ind w:firstLine="640" w:firstLineChars="200"/>
        <w:jc w:val="both"/>
        <w:rPr>
          <w:rFonts w:ascii="仿宋_GB2312" w:eastAsia="仿宋_GB2312"/>
          <w:sz w:val="32"/>
          <w:szCs w:val="32"/>
        </w:rPr>
      </w:pPr>
      <w:r>
        <w:rPr>
          <w:rFonts w:hint="eastAsia" w:ascii="仿宋_GB2312" w:eastAsia="仿宋_GB2312"/>
          <w:sz w:val="32"/>
          <w:szCs w:val="32"/>
        </w:rPr>
        <w:t>为了增加集体收入，经村联席会议讨论通过后，可以对闲置的大额资金作为对外投资的一种方式，以定期存单的形式存入银行。</w:t>
      </w:r>
    </w:p>
    <w:p w14:paraId="32624A86">
      <w:pPr>
        <w:pStyle w:val="3"/>
        <w:widowControl w:val="0"/>
        <w:adjustRightInd w:val="0"/>
        <w:snapToGrid w:val="0"/>
        <w:spacing w:before="0" w:beforeAutospacing="0" w:after="0" w:afterAutospacing="0" w:line="620" w:lineRule="exact"/>
        <w:ind w:firstLine="640" w:firstLineChars="200"/>
        <w:jc w:val="both"/>
        <w:rPr>
          <w:rFonts w:hint="eastAsia" w:ascii="仿宋_GB2312" w:eastAsia="仿宋_GB2312"/>
          <w:bCs/>
          <w:sz w:val="32"/>
          <w:szCs w:val="32"/>
        </w:rPr>
      </w:pPr>
      <w:r>
        <w:rPr>
          <w:rFonts w:hint="eastAsia" w:ascii="仿宋_GB2312" w:eastAsia="仿宋_GB2312"/>
          <w:bCs/>
          <w:sz w:val="32"/>
          <w:szCs w:val="32"/>
        </w:rPr>
        <w:t>应严格控制“集体举债”，确需举债的，经社员（代表）大会讨论通过的决议内容应包括借款用途、金额、期限、利率、偿还能力等，并报所在</w:t>
      </w:r>
      <w:r>
        <w:rPr>
          <w:rFonts w:hint="eastAsia" w:ascii="仿宋_GB2312" w:eastAsia="仿宋_GB2312" w:cs="仿宋"/>
          <w:kern w:val="2"/>
          <w:sz w:val="32"/>
          <w:szCs w:val="32"/>
        </w:rPr>
        <w:t>乡镇人民政府(街道办事处)</w:t>
      </w:r>
      <w:r>
        <w:rPr>
          <w:rFonts w:hint="eastAsia" w:ascii="仿宋_GB2312" w:eastAsia="仿宋_GB2312"/>
          <w:bCs/>
          <w:sz w:val="32"/>
          <w:szCs w:val="32"/>
        </w:rPr>
        <w:t>备案</w:t>
      </w:r>
      <w:r>
        <w:rPr>
          <w:rFonts w:hint="eastAsia" w:ascii="仿宋_GB2312" w:eastAsia="仿宋_GB2312"/>
          <w:bCs/>
          <w:sz w:val="32"/>
          <w:szCs w:val="32"/>
          <w:lang w:eastAsia="zh-CN"/>
        </w:rPr>
        <w:t>，</w:t>
      </w:r>
      <w:r>
        <w:rPr>
          <w:rFonts w:hint="eastAsia" w:ascii="仿宋_GB2312" w:eastAsia="仿宋_GB2312"/>
          <w:bCs/>
          <w:color w:val="FF0000"/>
          <w:sz w:val="32"/>
          <w:szCs w:val="32"/>
          <w:u w:val="single"/>
          <w:lang w:val="en-US" w:eastAsia="zh-CN"/>
        </w:rPr>
        <w:t>填写《村股份经济合作社借款审批单》后方可申请</w:t>
      </w:r>
      <w:r>
        <w:rPr>
          <w:rFonts w:hint="eastAsia" w:ascii="仿宋_GB2312" w:eastAsia="仿宋_GB2312"/>
          <w:bCs/>
          <w:color w:val="FF0000"/>
          <w:sz w:val="32"/>
          <w:szCs w:val="32"/>
        </w:rPr>
        <w:t>。</w:t>
      </w:r>
      <w:r>
        <w:rPr>
          <w:rFonts w:hint="eastAsia" w:ascii="仿宋_GB2312" w:eastAsia="仿宋_GB2312"/>
          <w:bCs/>
          <w:sz w:val="32"/>
          <w:szCs w:val="32"/>
        </w:rPr>
        <w:t>乡镇（街道）可以根据村集体经济组织的经营管理需要和债务偿还能力，对村集体经济组织的债务规模设置警戒线，并对村集体经济组织及其成员发布预警信息，提示债务超过警戒线可能造成的风险。借入的款项必须通过银行转账方式转入村集体基本账户后，方可入账计息。</w:t>
      </w:r>
    </w:p>
    <w:p w14:paraId="523C2936">
      <w:pPr>
        <w:spacing w:line="640" w:lineRule="exact"/>
        <w:ind w:firstLine="640" w:firstLineChars="200"/>
        <w:rPr>
          <w:rFonts w:hint="default" w:ascii="仿宋_GB2312" w:eastAsia="仿宋_GB2312"/>
          <w:bCs/>
          <w:color w:val="FF0000"/>
          <w:sz w:val="32"/>
          <w:szCs w:val="32"/>
          <w:u w:val="single"/>
          <w:lang w:val="en-US" w:eastAsia="zh-CN"/>
        </w:rPr>
      </w:pPr>
      <w:r>
        <w:rPr>
          <w:rFonts w:hint="eastAsia" w:ascii="仿宋_GB2312" w:hAnsi="仿宋_GB2312" w:eastAsia="仿宋_GB2312" w:cs="仿宋_GB2312"/>
          <w:color w:val="FF0000"/>
          <w:sz w:val="32"/>
          <w:szCs w:val="32"/>
          <w:u w:val="single"/>
        </w:rPr>
        <w:t>进一步规范村级债务管理，落实村级管理的主体责任。举债从事经营性活动应当纳入村级重大事项决策范围，按照“量力而行、量入为出”原则，经村级“五议两公开”程序决策。乡镇（街道）按债务预警实施分级报备管理制度，对于预警等级为黄色的村，乡镇（街道）从严管理举债新建项目；对于预警等级为橙色的村，村级原则上不得举债新建项目，确有举债新建必要的，须经乡镇（街道）一事一议同意；对于预警等级为红色的村，新建能有效化解村级债务的经营性项目和完成上级要求的重要工作等特殊情况外，村级不得举债新建项目，特殊情况举借乡镇（街道）须向县级相关单位报备同意。</w:t>
      </w:r>
      <w:r>
        <w:rPr>
          <w:rFonts w:hint="eastAsia" w:ascii="仿宋_GB2312" w:hAnsi="仿宋_GB2312" w:eastAsia="仿宋_GB2312" w:cs="仿宋_GB2312"/>
          <w:color w:val="FF0000"/>
          <w:sz w:val="32"/>
          <w:szCs w:val="32"/>
          <w:u w:val="single"/>
          <w:lang w:val="en-US" w:eastAsia="zh-CN"/>
        </w:rPr>
        <w:t>债务预警等级为黄色及以上的，</w:t>
      </w:r>
      <w:r>
        <w:rPr>
          <w:rFonts w:hint="eastAsia" w:ascii="仿宋_GB2312" w:hAnsi="仿宋_GB2312" w:eastAsia="仿宋_GB2312" w:cs="仿宋_GB2312"/>
          <w:color w:val="FF0000"/>
          <w:kern w:val="0"/>
          <w:sz w:val="32"/>
          <w:szCs w:val="32"/>
          <w:u w:val="single"/>
          <w:shd w:val="clear" w:color="auto" w:fill="FFFFFF"/>
        </w:rPr>
        <w:t>老年节、妇女节、儿童节等节庆福利一般不得支出</w:t>
      </w:r>
      <w:r>
        <w:rPr>
          <w:rFonts w:hint="eastAsia" w:ascii="仿宋_GB2312" w:hAnsi="仿宋_GB2312" w:eastAsia="仿宋_GB2312" w:cs="仿宋_GB2312"/>
          <w:color w:val="FF0000"/>
          <w:kern w:val="0"/>
          <w:sz w:val="32"/>
          <w:szCs w:val="32"/>
          <w:u w:val="single"/>
          <w:shd w:val="clear" w:color="auto" w:fill="FFFFFF"/>
          <w:lang w:eastAsia="zh-CN"/>
        </w:rPr>
        <w:t>；</w:t>
      </w:r>
      <w:r>
        <w:rPr>
          <w:rFonts w:hint="eastAsia" w:ascii="仿宋_GB2312" w:hAnsi="仿宋_GB2312" w:eastAsia="仿宋_GB2312" w:cs="仿宋_GB2312"/>
          <w:color w:val="FF0000"/>
          <w:kern w:val="0"/>
          <w:sz w:val="32"/>
          <w:szCs w:val="32"/>
          <w:u w:val="single"/>
          <w:shd w:val="clear" w:color="auto" w:fill="FFFFFF"/>
          <w:lang w:val="en-US" w:eastAsia="zh-CN"/>
        </w:rPr>
        <w:t>债务等级为橙色及以上的，</w:t>
      </w:r>
      <w:r>
        <w:rPr>
          <w:rFonts w:hint="eastAsia" w:ascii="仿宋_GB2312" w:hAnsi="仿宋_GB2312" w:eastAsia="仿宋_GB2312" w:cs="仿宋_GB2312"/>
          <w:color w:val="FF0000"/>
          <w:kern w:val="0"/>
          <w:sz w:val="32"/>
          <w:szCs w:val="32"/>
          <w:u w:val="single"/>
          <w:shd w:val="clear" w:color="auto" w:fill="FFFFFF"/>
        </w:rPr>
        <w:t>可降低标准或停发村民（社员）会议（代表）等村级议事工作误工补助。</w:t>
      </w:r>
    </w:p>
    <w:p w14:paraId="4D103285">
      <w:pPr>
        <w:pStyle w:val="3"/>
        <w:widowControl w:val="0"/>
        <w:adjustRightInd w:val="0"/>
        <w:snapToGrid w:val="0"/>
        <w:spacing w:before="0" w:beforeAutospacing="0" w:after="0" w:afterAutospacing="0" w:line="620" w:lineRule="exact"/>
        <w:ind w:firstLine="643" w:firstLineChars="200"/>
        <w:jc w:val="both"/>
        <w:rPr>
          <w:rFonts w:ascii="仿宋_GB2312" w:eastAsia="仿宋_GB2312"/>
          <w:bCs/>
          <w:sz w:val="32"/>
          <w:szCs w:val="32"/>
        </w:rPr>
      </w:pPr>
      <w:r>
        <w:rPr>
          <w:rFonts w:hint="eastAsia" w:ascii="仿宋_GB2312" w:eastAsia="仿宋_GB2312"/>
          <w:b/>
          <w:bCs/>
          <w:sz w:val="32"/>
          <w:szCs w:val="32"/>
        </w:rPr>
        <w:t>第七条</w:t>
      </w:r>
      <w:r>
        <w:rPr>
          <w:rFonts w:hint="eastAsia" w:ascii="仿宋_GB2312" w:eastAsia="仿宋_GB2312"/>
          <w:bCs/>
          <w:sz w:val="32"/>
          <w:szCs w:val="32"/>
        </w:rPr>
        <w:t xml:space="preserve">  出借资金。村集体出借资金须经本集体经济组织成员大会或者成员大会授权的成员代表大会应到成员三分之二以上通过，提请表决前，由村集体经济组织执行机构说明可能造成的风险，表决通过后报所在</w:t>
      </w:r>
      <w:r>
        <w:rPr>
          <w:rFonts w:hint="eastAsia" w:ascii="仿宋_GB2312" w:eastAsia="仿宋_GB2312" w:cs="仿宋"/>
          <w:kern w:val="2"/>
          <w:sz w:val="32"/>
          <w:szCs w:val="32"/>
        </w:rPr>
        <w:t>乡镇人民政府(街道办事处)</w:t>
      </w:r>
      <w:r>
        <w:rPr>
          <w:rFonts w:hint="eastAsia" w:ascii="仿宋_GB2312" w:eastAsia="仿宋_GB2312"/>
          <w:bCs/>
          <w:sz w:val="32"/>
          <w:szCs w:val="32"/>
        </w:rPr>
        <w:t>备案。</w:t>
      </w:r>
    </w:p>
    <w:p w14:paraId="21CE7023">
      <w:pPr>
        <w:pStyle w:val="3"/>
        <w:widowControl w:val="0"/>
        <w:adjustRightInd w:val="0"/>
        <w:snapToGrid w:val="0"/>
        <w:spacing w:before="0" w:beforeAutospacing="0" w:after="0" w:afterAutospacing="0" w:line="620" w:lineRule="exact"/>
        <w:ind w:firstLine="643" w:firstLineChars="200"/>
        <w:jc w:val="both"/>
        <w:rPr>
          <w:rFonts w:ascii="仿宋_GB2312" w:eastAsia="仿宋_GB2312"/>
          <w:bCs/>
          <w:sz w:val="32"/>
          <w:szCs w:val="32"/>
        </w:rPr>
      </w:pPr>
      <w:r>
        <w:rPr>
          <w:rFonts w:hint="eastAsia" w:ascii="仿宋_GB2312" w:eastAsia="仿宋_GB2312"/>
          <w:b/>
          <w:bCs/>
          <w:sz w:val="32"/>
          <w:szCs w:val="32"/>
        </w:rPr>
        <w:t>第八条</w:t>
      </w:r>
      <w:r>
        <w:rPr>
          <w:rFonts w:hint="eastAsia" w:ascii="仿宋_GB2312" w:eastAsia="仿宋_GB2312"/>
          <w:bCs/>
          <w:sz w:val="32"/>
          <w:szCs w:val="32"/>
        </w:rPr>
        <w:t xml:space="preserve">  村集体经济组织及其经营管理人员，不得以本集体资产为其他单位和个人的债务提供担保。</w:t>
      </w:r>
    </w:p>
    <w:p w14:paraId="6431BCA0">
      <w:pPr>
        <w:adjustRightInd w:val="0"/>
        <w:snapToGrid w:val="0"/>
        <w:spacing w:line="620" w:lineRule="exact"/>
        <w:jc w:val="center"/>
        <w:rPr>
          <w:rFonts w:ascii="黑体" w:hAnsi="黑体" w:eastAsia="黑体" w:cs="仿宋"/>
          <w:sz w:val="32"/>
          <w:szCs w:val="32"/>
        </w:rPr>
      </w:pPr>
      <w:r>
        <w:rPr>
          <w:rFonts w:hint="eastAsia" w:ascii="黑体" w:hAnsi="黑体" w:eastAsia="黑体" w:cs="仿宋"/>
          <w:sz w:val="32"/>
          <w:szCs w:val="32"/>
        </w:rPr>
        <w:t>第三章  收支业务管理制度</w:t>
      </w:r>
    </w:p>
    <w:p w14:paraId="03D06C50">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sz w:val="32"/>
          <w:szCs w:val="32"/>
        </w:rPr>
        <w:t>第九条</w:t>
      </w:r>
      <w:r>
        <w:rPr>
          <w:rFonts w:hint="eastAsia" w:ascii="仿宋_GB2312" w:hAnsi="宋体" w:eastAsia="仿宋_GB2312" w:cs="仿宋"/>
          <w:sz w:val="32"/>
          <w:szCs w:val="32"/>
        </w:rPr>
        <w:t xml:space="preserve">  收入管理</w:t>
      </w:r>
      <w:r>
        <w:rPr>
          <w:rStyle w:val="7"/>
          <w:rFonts w:hint="eastAsia" w:ascii="仿宋_GB2312" w:hAnsi="宋体" w:eastAsia="仿宋_GB2312" w:cs="仿宋"/>
          <w:sz w:val="32"/>
          <w:szCs w:val="32"/>
        </w:rPr>
        <w:t>。</w:t>
      </w:r>
      <w:r>
        <w:rPr>
          <w:rFonts w:hint="eastAsia" w:ascii="仿宋_GB2312" w:hAnsi="宋体" w:eastAsia="仿宋_GB2312" w:cs="仿宋"/>
          <w:sz w:val="32"/>
          <w:szCs w:val="32"/>
        </w:rPr>
        <w:t>村级集体经济组织各项收入必须统一纳入村股份经济合作社基本存款账户核算。取得收入时，必须手续完备，每一笔收入必须填开《台州市农村集体经济组织统一收据》。对取得的所有现金必须当天全额解缴入基本账户，不准坐支，不准挪用，不准公款私存，不准</w:t>
      </w:r>
      <w:r>
        <w:rPr>
          <w:rFonts w:hint="eastAsia" w:ascii="仿宋_GB2312" w:hAnsi="宋体" w:eastAsia="仿宋_GB2312" w:cs="仿宋"/>
          <w:bCs/>
          <w:sz w:val="32"/>
          <w:szCs w:val="32"/>
        </w:rPr>
        <w:t>白条抵库</w:t>
      </w:r>
      <w:r>
        <w:rPr>
          <w:rFonts w:hint="eastAsia" w:ascii="仿宋_GB2312" w:hAnsi="宋体" w:eastAsia="仿宋_GB2312" w:cs="仿宋"/>
          <w:sz w:val="32"/>
          <w:szCs w:val="32"/>
        </w:rPr>
        <w:t>。</w:t>
      </w:r>
    </w:p>
    <w:p w14:paraId="534A4EB0">
      <w:pPr>
        <w:adjustRightInd w:val="0"/>
        <w:snapToGrid w:val="0"/>
        <w:spacing w:line="620" w:lineRule="exact"/>
        <w:ind w:firstLine="643" w:firstLineChars="200"/>
        <w:rPr>
          <w:rFonts w:ascii="仿宋_GB2312" w:hAnsi="宋体" w:eastAsia="仿宋_GB2312" w:cs="仿宋"/>
          <w:bCs/>
          <w:sz w:val="32"/>
          <w:szCs w:val="32"/>
        </w:rPr>
      </w:pPr>
      <w:r>
        <w:rPr>
          <w:rFonts w:hint="eastAsia" w:ascii="仿宋_GB2312" w:hAnsi="宋体" w:eastAsia="仿宋_GB2312" w:cs="仿宋"/>
          <w:b/>
          <w:sz w:val="32"/>
          <w:szCs w:val="32"/>
        </w:rPr>
        <w:t>第十条</w:t>
      </w:r>
      <w:r>
        <w:rPr>
          <w:rFonts w:hint="eastAsia" w:ascii="仿宋_GB2312" w:hAnsi="宋体" w:eastAsia="仿宋_GB2312" w:cs="仿宋"/>
          <w:sz w:val="32"/>
          <w:szCs w:val="32"/>
        </w:rPr>
        <w:t xml:space="preserve">  支出管理</w:t>
      </w:r>
      <w:r>
        <w:rPr>
          <w:rStyle w:val="7"/>
          <w:rFonts w:hint="eastAsia" w:ascii="仿宋_GB2312" w:hAnsi="宋体" w:eastAsia="仿宋_GB2312" w:cs="仿宋"/>
          <w:sz w:val="32"/>
          <w:szCs w:val="32"/>
        </w:rPr>
        <w:t>。</w:t>
      </w:r>
      <w:r>
        <w:rPr>
          <w:rFonts w:hint="eastAsia" w:ascii="仿宋_GB2312" w:hAnsi="宋体" w:eastAsia="仿宋_GB2312" w:cs="仿宋"/>
          <w:sz w:val="32"/>
          <w:szCs w:val="32"/>
        </w:rPr>
        <w:t>村级各类资金的使用必须认真制定并严格执行年度预决算计划。年初本着量入为出、</w:t>
      </w:r>
      <w:r>
        <w:rPr>
          <w:rFonts w:hint="eastAsia" w:ascii="仿宋_GB2312" w:hAnsi="宋体" w:cs="仿宋"/>
          <w:sz w:val="32"/>
          <w:szCs w:val="32"/>
        </w:rPr>
        <w:t>收支平衡</w:t>
      </w:r>
      <w:r>
        <w:rPr>
          <w:rFonts w:hint="eastAsia" w:ascii="仿宋_GB2312" w:hAnsi="宋体" w:eastAsia="仿宋_GB2312" w:cs="仿宋"/>
          <w:sz w:val="32"/>
          <w:szCs w:val="32"/>
        </w:rPr>
        <w:t>的原则，编制好年度资金使用计划，并逐项细分安排，提交村股份经济合作社社员大会或社员代表大会应到人员三分之二以上讨论通过后，报</w:t>
      </w:r>
      <w:r>
        <w:rPr>
          <w:rFonts w:hint="eastAsia" w:ascii="仿宋_GB2312" w:hAnsi="宋体" w:cs="仿宋"/>
          <w:sz w:val="32"/>
          <w:szCs w:val="32"/>
        </w:rPr>
        <w:t>所在</w:t>
      </w:r>
      <w:r>
        <w:rPr>
          <w:rFonts w:hint="eastAsia" w:ascii="仿宋_GB2312" w:hAnsi="宋体" w:eastAsia="仿宋_GB2312" w:cs="仿宋"/>
          <w:sz w:val="32"/>
          <w:szCs w:val="32"/>
        </w:rPr>
        <w:t>乡镇</w:t>
      </w:r>
      <w:r>
        <w:rPr>
          <w:rFonts w:hint="eastAsia" w:ascii="仿宋_GB2312" w:eastAsia="仿宋_GB2312" w:cs="仿宋"/>
          <w:sz w:val="32"/>
          <w:szCs w:val="32"/>
        </w:rPr>
        <w:t>人民政府</w:t>
      </w:r>
      <w:r>
        <w:rPr>
          <w:rFonts w:hint="eastAsia" w:ascii="仿宋_GB2312" w:hAnsi="宋体" w:eastAsia="仿宋_GB2312" w:cs="仿宋"/>
          <w:sz w:val="32"/>
          <w:szCs w:val="32"/>
        </w:rPr>
        <w:t>(街道</w:t>
      </w:r>
      <w:r>
        <w:rPr>
          <w:rFonts w:hint="eastAsia" w:ascii="仿宋_GB2312" w:eastAsia="仿宋_GB2312" w:cs="仿宋"/>
          <w:sz w:val="32"/>
          <w:szCs w:val="32"/>
        </w:rPr>
        <w:t>办事处</w:t>
      </w:r>
      <w:r>
        <w:rPr>
          <w:rFonts w:hint="eastAsia" w:ascii="仿宋_GB2312" w:hAnsi="宋体" w:eastAsia="仿宋_GB2312" w:cs="仿宋"/>
          <w:sz w:val="32"/>
          <w:szCs w:val="32"/>
        </w:rPr>
        <w:t>)备存监督。年末要对资金使用情况进行分析和决算，确保计划实施的有效性和收支不倒挂，杜绝不良债务发生。</w:t>
      </w:r>
    </w:p>
    <w:p w14:paraId="6274D709">
      <w:pPr>
        <w:adjustRightInd w:val="0"/>
        <w:snapToGrid w:val="0"/>
        <w:spacing w:line="62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严格控制各类管理费用和非生产性支出：</w:t>
      </w:r>
    </w:p>
    <w:p w14:paraId="50750677">
      <w:pPr>
        <w:adjustRightInd w:val="0"/>
        <w:snapToGrid w:val="0"/>
        <w:spacing w:line="620" w:lineRule="exact"/>
        <w:ind w:firstLine="640" w:firstLineChars="200"/>
        <w:rPr>
          <w:rFonts w:ascii="仿宋_GB2312" w:hAnsi="宋体" w:eastAsia="仿宋_GB2312" w:cs="仿宋"/>
          <w:sz w:val="32"/>
          <w:szCs w:val="32"/>
        </w:rPr>
      </w:pPr>
      <w:r>
        <w:rPr>
          <w:rFonts w:hint="eastAsia" w:ascii="仿宋_GB2312" w:hAnsi="宋体" w:cs="仿宋"/>
          <w:sz w:val="32"/>
          <w:szCs w:val="32"/>
        </w:rPr>
        <w:t>1.</w:t>
      </w:r>
      <w:r>
        <w:rPr>
          <w:rFonts w:hint="eastAsia" w:ascii="仿宋_GB2312" w:hAnsi="宋体" w:eastAsia="仿宋_GB2312" w:cs="仿宋"/>
          <w:sz w:val="32"/>
          <w:szCs w:val="32"/>
        </w:rPr>
        <w:t>规范村干部报酬补贴。村主职干部的基本报酬按</w:t>
      </w:r>
      <w:r>
        <w:rPr>
          <w:rFonts w:hint="eastAsia" w:ascii="仿宋_GB2312" w:hAnsi="宋体" w:eastAsia="仿宋_GB2312"/>
          <w:sz w:val="32"/>
          <w:szCs w:val="32"/>
        </w:rPr>
        <w:t>《仙居县行政村主职干部基本报酬考核发放办法》</w:t>
      </w:r>
      <w:r>
        <w:rPr>
          <w:rFonts w:hint="eastAsia" w:ascii="仿宋_GB2312" w:hAnsi="宋体" w:eastAsia="仿宋_GB2312" w:cs="仿宋"/>
          <w:sz w:val="32"/>
          <w:szCs w:val="32"/>
        </w:rPr>
        <w:t>执行；其他村干部领取报酬和误工补贴的人数及标准，由各乡镇</w:t>
      </w:r>
      <w:r>
        <w:rPr>
          <w:rFonts w:hint="eastAsia" w:ascii="仿宋_GB2312" w:eastAsia="仿宋_GB2312" w:cs="仿宋"/>
          <w:sz w:val="32"/>
          <w:szCs w:val="32"/>
        </w:rPr>
        <w:t>人民政府</w:t>
      </w:r>
      <w:r>
        <w:rPr>
          <w:rFonts w:hint="eastAsia" w:ascii="仿宋_GB2312" w:hAnsi="宋体" w:eastAsia="仿宋_GB2312" w:cs="仿宋"/>
          <w:sz w:val="32"/>
          <w:szCs w:val="32"/>
        </w:rPr>
        <w:t>(街道</w:t>
      </w:r>
      <w:r>
        <w:rPr>
          <w:rFonts w:hint="eastAsia" w:ascii="仿宋_GB2312" w:eastAsia="仿宋_GB2312" w:cs="仿宋"/>
          <w:sz w:val="32"/>
          <w:szCs w:val="32"/>
        </w:rPr>
        <w:t>办事处</w:t>
      </w:r>
      <w:r>
        <w:rPr>
          <w:rFonts w:hint="eastAsia" w:ascii="仿宋_GB2312" w:hAnsi="宋体" w:eastAsia="仿宋_GB2312" w:cs="仿宋"/>
          <w:sz w:val="32"/>
          <w:szCs w:val="32"/>
        </w:rPr>
        <w:t>)结合当地的实际情况制定，并经本集体经济组织成员代表大会讨论通过。</w:t>
      </w:r>
      <w:r>
        <w:rPr>
          <w:rFonts w:hint="eastAsia" w:ascii="仿宋_GB2312" w:hAnsi="宋体" w:eastAsia="仿宋_GB2312"/>
          <w:sz w:val="32"/>
          <w:szCs w:val="32"/>
        </w:rPr>
        <w:t>实际参加劳动的，可实做实计。</w:t>
      </w:r>
      <w:r>
        <w:rPr>
          <w:rFonts w:hint="eastAsia" w:ascii="仿宋_GB2312" w:hAnsi="宋体" w:eastAsia="仿宋_GB2312" w:cs="仿宋"/>
          <w:sz w:val="32"/>
          <w:szCs w:val="32"/>
        </w:rPr>
        <w:t>不得举债发放干部报酬。</w:t>
      </w:r>
    </w:p>
    <w:p w14:paraId="0C44F1A0">
      <w:pPr>
        <w:adjustRightInd w:val="0"/>
        <w:snapToGrid w:val="0"/>
        <w:spacing w:line="62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严禁违反规定巧立名目发放各类补贴、津贴、奖金，严禁在专项资金中列支或举债发放村干部补贴；严禁用集体资金为村干部配备移动电话，严格控制通讯费支出。</w:t>
      </w:r>
    </w:p>
    <w:p w14:paraId="613F7314">
      <w:pPr>
        <w:adjustRightInd w:val="0"/>
        <w:snapToGrid w:val="0"/>
        <w:spacing w:line="62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村民临时用工报酬，按实做实计发放，由各村制定具体标准，经社员</w:t>
      </w:r>
      <w:r>
        <w:rPr>
          <w:rFonts w:hint="eastAsia" w:ascii="仿宋_GB2312" w:hAnsi="宋体" w:cs="仿宋"/>
          <w:sz w:val="32"/>
          <w:szCs w:val="32"/>
        </w:rPr>
        <w:t>（</w:t>
      </w:r>
      <w:r>
        <w:rPr>
          <w:rFonts w:hint="eastAsia" w:ascii="仿宋_GB2312" w:hAnsi="宋体" w:eastAsia="仿宋_GB2312" w:cs="仿宋"/>
          <w:sz w:val="32"/>
          <w:szCs w:val="32"/>
        </w:rPr>
        <w:t>代表</w:t>
      </w:r>
      <w:r>
        <w:rPr>
          <w:rFonts w:hint="eastAsia" w:ascii="仿宋_GB2312" w:hAnsi="宋体" w:cs="仿宋"/>
          <w:sz w:val="32"/>
          <w:szCs w:val="32"/>
        </w:rPr>
        <w:t>）</w:t>
      </w:r>
      <w:r>
        <w:rPr>
          <w:rFonts w:hint="eastAsia" w:ascii="仿宋_GB2312" w:hAnsi="宋体" w:eastAsia="仿宋_GB2312" w:cs="仿宋"/>
          <w:sz w:val="32"/>
          <w:szCs w:val="32"/>
        </w:rPr>
        <w:t>会议通过并报</w:t>
      </w:r>
      <w:r>
        <w:rPr>
          <w:rFonts w:hint="eastAsia" w:ascii="仿宋_GB2312" w:hAnsi="宋体" w:cs="仿宋"/>
          <w:sz w:val="32"/>
          <w:szCs w:val="32"/>
        </w:rPr>
        <w:t>所在</w:t>
      </w:r>
      <w:r>
        <w:rPr>
          <w:rFonts w:hint="eastAsia" w:ascii="仿宋_GB2312" w:hAnsi="宋体" w:eastAsia="仿宋_GB2312" w:cs="仿宋"/>
          <w:sz w:val="32"/>
          <w:szCs w:val="32"/>
        </w:rPr>
        <w:t>乡镇</w:t>
      </w:r>
      <w:r>
        <w:rPr>
          <w:rFonts w:hint="eastAsia" w:ascii="仿宋_GB2312" w:eastAsia="仿宋_GB2312" w:cs="仿宋"/>
          <w:sz w:val="32"/>
          <w:szCs w:val="32"/>
        </w:rPr>
        <w:t>人民政府</w:t>
      </w:r>
      <w:r>
        <w:rPr>
          <w:rFonts w:hint="eastAsia" w:ascii="仿宋_GB2312" w:hAnsi="宋体" w:eastAsia="仿宋_GB2312" w:cs="仿宋"/>
          <w:sz w:val="32"/>
          <w:szCs w:val="32"/>
        </w:rPr>
        <w:t>(街道</w:t>
      </w:r>
      <w:r>
        <w:rPr>
          <w:rFonts w:hint="eastAsia" w:ascii="仿宋_GB2312" w:eastAsia="仿宋_GB2312" w:cs="仿宋"/>
          <w:sz w:val="32"/>
          <w:szCs w:val="32"/>
        </w:rPr>
        <w:t>办事处</w:t>
      </w:r>
      <w:r>
        <w:rPr>
          <w:rFonts w:hint="eastAsia" w:ascii="仿宋_GB2312" w:hAnsi="宋体" w:eastAsia="仿宋_GB2312" w:cs="仿宋"/>
          <w:sz w:val="32"/>
          <w:szCs w:val="32"/>
        </w:rPr>
        <w:t>)备案后，按照规定的流程发放。</w:t>
      </w:r>
    </w:p>
    <w:p w14:paraId="630F7273">
      <w:pPr>
        <w:adjustRightInd w:val="0"/>
        <w:snapToGrid w:val="0"/>
        <w:spacing w:line="620" w:lineRule="exact"/>
        <w:ind w:firstLine="640" w:firstLineChars="200"/>
        <w:rPr>
          <w:rFonts w:ascii="仿宋_GB2312" w:hAnsi="宋体" w:eastAsia="仿宋_GB2312" w:cs="仿宋"/>
          <w:sz w:val="32"/>
          <w:szCs w:val="32"/>
        </w:rPr>
      </w:pPr>
      <w:r>
        <w:rPr>
          <w:rFonts w:hint="eastAsia" w:ascii="仿宋_GB2312" w:hAnsi="宋体" w:cs="仿宋"/>
          <w:kern w:val="0"/>
          <w:sz w:val="32"/>
          <w:szCs w:val="32"/>
        </w:rPr>
        <w:t>2.</w:t>
      </w:r>
      <w:r>
        <w:rPr>
          <w:rFonts w:hint="eastAsia" w:ascii="仿宋_GB2312" w:hAnsi="宋体" w:eastAsia="仿宋_GB2312" w:cs="仿宋"/>
          <w:kern w:val="0"/>
          <w:sz w:val="32"/>
          <w:szCs w:val="32"/>
        </w:rPr>
        <w:t>控制日常办公费用支出。村级组织应本着必需、节俭的原则购置村级办公用品、布置办公场所、安排工作经费。不得用集体资金购买贺年卡、挂历、年历等物品和登播祝贺性、拜年性广告，也不得发放会议纪念品。</w:t>
      </w:r>
    </w:p>
    <w:p w14:paraId="7C38FC11">
      <w:pPr>
        <w:adjustRightInd w:val="0"/>
        <w:snapToGrid w:val="0"/>
        <w:spacing w:line="620" w:lineRule="exact"/>
        <w:ind w:firstLine="640" w:firstLineChars="200"/>
        <w:rPr>
          <w:rFonts w:ascii="仿宋_GB2312" w:hAnsi="宋体" w:eastAsia="仿宋_GB2312" w:cs="仿宋"/>
          <w:kern w:val="0"/>
          <w:sz w:val="32"/>
          <w:szCs w:val="32"/>
        </w:rPr>
      </w:pPr>
      <w:r>
        <w:rPr>
          <w:rFonts w:hint="eastAsia" w:ascii="仿宋_GB2312" w:hAnsi="宋体" w:eastAsia="仿宋_GB2312" w:cs="仿宋"/>
          <w:kern w:val="0"/>
          <w:sz w:val="32"/>
          <w:szCs w:val="32"/>
        </w:rPr>
        <w:t>3.规范交通差旅费管理。因公出县所发生的交通费、住宿费等开支，本着厉行节约、必需、因地制宜原则,</w:t>
      </w:r>
      <w:r>
        <w:rPr>
          <w:rFonts w:hint="eastAsia" w:ascii="仿宋_GB2312" w:hAnsi="宋体" w:eastAsia="仿宋_GB2312" w:cs="仿宋"/>
          <w:sz w:val="32"/>
          <w:szCs w:val="32"/>
        </w:rPr>
        <w:t>由各村自行制定具体标准，经社员</w:t>
      </w:r>
      <w:r>
        <w:rPr>
          <w:rFonts w:hint="eastAsia" w:ascii="仿宋_GB2312" w:hAnsi="宋体" w:cs="仿宋"/>
          <w:sz w:val="32"/>
          <w:szCs w:val="32"/>
        </w:rPr>
        <w:t>（</w:t>
      </w:r>
      <w:r>
        <w:rPr>
          <w:rFonts w:hint="eastAsia" w:ascii="仿宋_GB2312" w:hAnsi="宋体" w:eastAsia="仿宋_GB2312" w:cs="仿宋"/>
          <w:sz w:val="32"/>
          <w:szCs w:val="32"/>
        </w:rPr>
        <w:t>代表</w:t>
      </w:r>
      <w:r>
        <w:rPr>
          <w:rFonts w:hint="eastAsia" w:ascii="仿宋_GB2312" w:hAnsi="宋体" w:cs="仿宋"/>
          <w:sz w:val="32"/>
          <w:szCs w:val="32"/>
        </w:rPr>
        <w:t>）</w:t>
      </w:r>
      <w:r>
        <w:rPr>
          <w:rFonts w:hint="eastAsia" w:ascii="仿宋_GB2312" w:hAnsi="宋体" w:eastAsia="仿宋_GB2312" w:cs="仿宋"/>
          <w:sz w:val="32"/>
          <w:szCs w:val="32"/>
        </w:rPr>
        <w:t>会议通过后报</w:t>
      </w:r>
      <w:r>
        <w:rPr>
          <w:rFonts w:hint="eastAsia" w:ascii="仿宋_GB2312" w:hAnsi="宋体" w:cs="仿宋"/>
          <w:sz w:val="32"/>
          <w:szCs w:val="32"/>
        </w:rPr>
        <w:t>所在</w:t>
      </w:r>
      <w:r>
        <w:rPr>
          <w:rFonts w:hint="eastAsia" w:ascii="仿宋_GB2312" w:hAnsi="宋体" w:eastAsia="仿宋_GB2312" w:cs="仿宋"/>
          <w:sz w:val="32"/>
          <w:szCs w:val="32"/>
        </w:rPr>
        <w:t>乡镇</w:t>
      </w:r>
      <w:r>
        <w:rPr>
          <w:rFonts w:hint="eastAsia" w:ascii="仿宋_GB2312" w:eastAsia="仿宋_GB2312" w:cs="仿宋"/>
          <w:sz w:val="32"/>
          <w:szCs w:val="32"/>
        </w:rPr>
        <w:t>人民政府</w:t>
      </w:r>
      <w:r>
        <w:rPr>
          <w:rFonts w:hint="eastAsia" w:ascii="仿宋_GB2312" w:hAnsi="宋体" w:eastAsia="仿宋_GB2312" w:cs="仿宋"/>
          <w:sz w:val="32"/>
          <w:szCs w:val="32"/>
        </w:rPr>
        <w:t>(街道</w:t>
      </w:r>
      <w:r>
        <w:rPr>
          <w:rFonts w:hint="eastAsia" w:ascii="仿宋_GB2312" w:eastAsia="仿宋_GB2312" w:cs="仿宋"/>
          <w:sz w:val="32"/>
          <w:szCs w:val="32"/>
        </w:rPr>
        <w:t>办事处</w:t>
      </w:r>
      <w:r>
        <w:rPr>
          <w:rFonts w:hint="eastAsia" w:ascii="仿宋_GB2312" w:hAnsi="宋体" w:eastAsia="仿宋_GB2312" w:cs="仿宋"/>
          <w:sz w:val="32"/>
          <w:szCs w:val="32"/>
        </w:rPr>
        <w:t>)和农业农村局备案</w:t>
      </w:r>
      <w:r>
        <w:rPr>
          <w:rFonts w:hint="eastAsia" w:ascii="仿宋_GB2312" w:hAnsi="宋体" w:eastAsia="仿宋_GB2312" w:cs="仿宋"/>
          <w:kern w:val="0"/>
          <w:sz w:val="32"/>
          <w:szCs w:val="32"/>
        </w:rPr>
        <w:t>。本县范围内（在本乡镇、街道除外）的公务出差，其往返交通费（指公共交通工具）凭发票据实报销。</w:t>
      </w:r>
    </w:p>
    <w:p w14:paraId="560BB896">
      <w:pPr>
        <w:shd w:val="clear" w:color="auto" w:fill="FFFFFF"/>
        <w:adjustRightInd w:val="0"/>
        <w:snapToGrid w:val="0"/>
        <w:spacing w:line="620" w:lineRule="exact"/>
        <w:ind w:firstLine="640" w:firstLineChars="200"/>
        <w:rPr>
          <w:rFonts w:ascii="仿宋_GB2312" w:hAnsi="宋体" w:eastAsia="仿宋_GB2312" w:cs="仿宋"/>
          <w:kern w:val="0"/>
          <w:sz w:val="32"/>
          <w:szCs w:val="32"/>
        </w:rPr>
      </w:pPr>
      <w:r>
        <w:rPr>
          <w:rFonts w:hint="eastAsia" w:ascii="仿宋_GB2312" w:hAnsi="宋体" w:cs="仿宋"/>
          <w:kern w:val="0"/>
          <w:sz w:val="32"/>
          <w:szCs w:val="32"/>
        </w:rPr>
        <w:t>4.</w:t>
      </w:r>
      <w:r>
        <w:rPr>
          <w:rFonts w:hint="eastAsia" w:ascii="仿宋_GB2312" w:hAnsi="宋体" w:eastAsia="仿宋_GB2312" w:cs="仿宋"/>
          <w:kern w:val="0"/>
          <w:sz w:val="32"/>
          <w:szCs w:val="32"/>
        </w:rPr>
        <w:t>全面实行村级行政事务零招待。严禁用村集体资金宴请招待村公务活动的各类人员；严禁用村集体资金购买礼卡、土特产、香烟及各种有价证券、支付凭证；严禁用村集体资金到休闲娱乐场所消费；严禁各村之间及村内以任何名义用集体资金相互宴请、赠送礼品及安排其他消费活动。</w:t>
      </w:r>
    </w:p>
    <w:p w14:paraId="133CBC76">
      <w:pPr>
        <w:shd w:val="clear" w:color="auto" w:fill="FFFFFF"/>
        <w:adjustRightInd w:val="0"/>
        <w:snapToGrid w:val="0"/>
        <w:spacing w:line="620" w:lineRule="exact"/>
        <w:ind w:firstLine="640" w:firstLineChars="200"/>
        <w:rPr>
          <w:rFonts w:ascii="仿宋_GB2312" w:hAnsi="宋体" w:eastAsia="仿宋_GB2312" w:cs="仿宋"/>
          <w:kern w:val="0"/>
          <w:sz w:val="32"/>
          <w:szCs w:val="32"/>
        </w:rPr>
      </w:pPr>
      <w:r>
        <w:rPr>
          <w:rFonts w:hint="eastAsia" w:ascii="仿宋_GB2312" w:hAnsi="宋体" w:cs="仿宋"/>
          <w:kern w:val="0"/>
          <w:sz w:val="32"/>
          <w:szCs w:val="32"/>
        </w:rPr>
        <w:t>5.</w:t>
      </w:r>
      <w:r>
        <w:rPr>
          <w:rFonts w:hint="eastAsia" w:ascii="仿宋_GB2312" w:hAnsi="宋体" w:eastAsia="仿宋_GB2312" w:cs="仿宋"/>
          <w:kern w:val="0"/>
          <w:sz w:val="32"/>
          <w:szCs w:val="32"/>
        </w:rPr>
        <w:t>严格控制外出学习考察。严禁组织</w:t>
      </w:r>
      <w:r>
        <w:rPr>
          <w:rFonts w:hint="eastAsia" w:ascii="仿宋_GB2312" w:hAnsi="宋体" w:eastAsia="仿宋_GB2312"/>
          <w:bCs/>
          <w:sz w:val="32"/>
          <w:szCs w:val="32"/>
        </w:rPr>
        <w:t>无实质性内容、</w:t>
      </w:r>
      <w:r>
        <w:rPr>
          <w:rFonts w:hint="eastAsia" w:ascii="仿宋_GB2312" w:hAnsi="宋体" w:eastAsia="仿宋_GB2312" w:cs="仿宋"/>
          <w:kern w:val="0"/>
          <w:sz w:val="32"/>
          <w:szCs w:val="32"/>
        </w:rPr>
        <w:t>无明确考察目的的学习考察；严禁借学习考察名义变相旅游；</w:t>
      </w:r>
      <w:r>
        <w:rPr>
          <w:rFonts w:hint="eastAsia" w:ascii="仿宋_GB2312" w:hAnsi="宋体" w:eastAsia="仿宋_GB2312"/>
          <w:bCs/>
          <w:sz w:val="32"/>
          <w:szCs w:val="32"/>
        </w:rPr>
        <w:t>严禁外出途中擅自变更路线、延长日程、增加地点；严禁与学习考察内容无关的人员参加。</w:t>
      </w:r>
      <w:r>
        <w:rPr>
          <w:rFonts w:hint="eastAsia" w:ascii="仿宋_GB2312" w:hAnsi="宋体" w:eastAsia="仿宋_GB2312" w:cs="仿宋"/>
          <w:kern w:val="0"/>
          <w:sz w:val="32"/>
          <w:szCs w:val="32"/>
        </w:rPr>
        <w:t>确因工作需要外出学习考察的，必须事先召开村班子会议研究，提交社员（代表）会议讨论通过，并报</w:t>
      </w:r>
      <w:r>
        <w:rPr>
          <w:rFonts w:hint="eastAsia" w:ascii="仿宋_GB2312" w:hAnsi="宋体" w:cs="仿宋"/>
          <w:kern w:val="0"/>
          <w:sz w:val="32"/>
          <w:szCs w:val="32"/>
        </w:rPr>
        <w:t>所在</w:t>
      </w:r>
      <w:r>
        <w:rPr>
          <w:rFonts w:hint="eastAsia" w:ascii="仿宋_GB2312" w:hAnsi="宋体" w:eastAsia="仿宋_GB2312" w:cs="仿宋"/>
          <w:sz w:val="32"/>
          <w:szCs w:val="32"/>
        </w:rPr>
        <w:t>乡镇</w:t>
      </w:r>
      <w:r>
        <w:rPr>
          <w:rFonts w:hint="eastAsia" w:ascii="仿宋_GB2312" w:eastAsia="仿宋_GB2312" w:cs="仿宋"/>
          <w:sz w:val="32"/>
          <w:szCs w:val="32"/>
        </w:rPr>
        <w:t>人民政府</w:t>
      </w:r>
      <w:r>
        <w:rPr>
          <w:rFonts w:hint="eastAsia" w:ascii="仿宋_GB2312" w:hAnsi="宋体" w:eastAsia="仿宋_GB2312" w:cs="仿宋"/>
          <w:sz w:val="32"/>
          <w:szCs w:val="32"/>
        </w:rPr>
        <w:t>(街道</w:t>
      </w:r>
      <w:r>
        <w:rPr>
          <w:rFonts w:hint="eastAsia" w:ascii="仿宋_GB2312" w:eastAsia="仿宋_GB2312" w:cs="仿宋"/>
          <w:sz w:val="32"/>
          <w:szCs w:val="32"/>
        </w:rPr>
        <w:t>办事处</w:t>
      </w:r>
      <w:r>
        <w:rPr>
          <w:rFonts w:hint="eastAsia" w:ascii="仿宋_GB2312" w:hAnsi="宋体" w:eastAsia="仿宋_GB2312" w:cs="仿宋"/>
          <w:sz w:val="32"/>
          <w:szCs w:val="32"/>
        </w:rPr>
        <w:t>)</w:t>
      </w:r>
      <w:r>
        <w:rPr>
          <w:rFonts w:hint="eastAsia" w:ascii="仿宋_GB2312" w:hAnsi="宋体" w:eastAsia="仿宋_GB2312" w:cs="仿宋"/>
          <w:kern w:val="0"/>
          <w:sz w:val="32"/>
          <w:szCs w:val="32"/>
        </w:rPr>
        <w:t>批准后实施，其费用报销应凭正式发票并附有会议决议、乡镇（街道）审批手续。</w:t>
      </w:r>
    </w:p>
    <w:p w14:paraId="7149F4D3">
      <w:pPr>
        <w:adjustRightInd w:val="0"/>
        <w:snapToGrid w:val="0"/>
        <w:spacing w:line="620" w:lineRule="exact"/>
        <w:ind w:firstLine="640" w:firstLineChars="200"/>
        <w:rPr>
          <w:rFonts w:ascii="仿宋_GB2312" w:hAnsi="宋体" w:eastAsia="仿宋_GB2312" w:cs="仿宋"/>
          <w:kern w:val="0"/>
          <w:sz w:val="32"/>
          <w:szCs w:val="32"/>
        </w:rPr>
      </w:pPr>
      <w:r>
        <w:rPr>
          <w:rFonts w:hint="eastAsia" w:ascii="仿宋_GB2312" w:hAnsi="宋体" w:cs="仿宋"/>
          <w:kern w:val="0"/>
          <w:sz w:val="32"/>
          <w:szCs w:val="32"/>
        </w:rPr>
        <w:t>6.</w:t>
      </w:r>
      <w:r>
        <w:rPr>
          <w:rFonts w:hint="eastAsia" w:ascii="仿宋_GB2312" w:hAnsi="宋体" w:eastAsia="仿宋_GB2312" w:cs="仿宋"/>
          <w:kern w:val="0"/>
          <w:sz w:val="32"/>
          <w:szCs w:val="32"/>
        </w:rPr>
        <w:t>限额订阅报刊。实行报刊征订限额制度，限额标准严格执行仙居县农民负担监督领导小组办公室的相关规定。报刊征订限于订阅党报党刊、农村经济发展与管理类刊物，严禁超规定订阅。</w:t>
      </w:r>
    </w:p>
    <w:p w14:paraId="479CFBB7">
      <w:pPr>
        <w:adjustRightInd w:val="0"/>
        <w:snapToGrid w:val="0"/>
        <w:spacing w:line="620" w:lineRule="exact"/>
        <w:ind w:firstLine="640" w:firstLineChars="200"/>
        <w:rPr>
          <w:rFonts w:ascii="仿宋_GB2312" w:hAnsi="宋体" w:eastAsia="仿宋_GB2312" w:cs="仿宋"/>
          <w:kern w:val="0"/>
          <w:sz w:val="32"/>
          <w:szCs w:val="32"/>
        </w:rPr>
      </w:pPr>
      <w:r>
        <w:rPr>
          <w:rFonts w:hint="eastAsia" w:ascii="仿宋_GB2312" w:hAnsi="宋体" w:cs="仿宋"/>
          <w:kern w:val="0"/>
          <w:sz w:val="32"/>
          <w:szCs w:val="32"/>
        </w:rPr>
        <w:t>7.</w:t>
      </w:r>
      <w:r>
        <w:rPr>
          <w:rFonts w:hint="eastAsia" w:ascii="仿宋_GB2312" w:hAnsi="宋体" w:eastAsia="仿宋_GB2312" w:cs="仿宋"/>
          <w:kern w:val="0"/>
          <w:sz w:val="32"/>
          <w:szCs w:val="32"/>
        </w:rPr>
        <w:t>严禁捐款赞助。严禁任何部门和组织以会费、捐助（包括慈善一日捐）名义向村级组织摊派费用，村级组织不得以捐助、赞助、贺礼费等名义向外捐款。</w:t>
      </w:r>
    </w:p>
    <w:p w14:paraId="6634FBF6">
      <w:pPr>
        <w:pStyle w:val="3"/>
        <w:widowControl w:val="0"/>
        <w:adjustRightInd w:val="0"/>
        <w:snapToGrid w:val="0"/>
        <w:spacing w:before="0" w:beforeAutospacing="0" w:after="0" w:afterAutospacing="0" w:line="620" w:lineRule="exact"/>
        <w:jc w:val="center"/>
        <w:rPr>
          <w:rFonts w:ascii="黑体" w:hAnsi="黑体" w:eastAsia="黑体" w:cs="仿宋"/>
          <w:kern w:val="2"/>
          <w:sz w:val="32"/>
          <w:szCs w:val="32"/>
        </w:rPr>
      </w:pPr>
      <w:r>
        <w:rPr>
          <w:rFonts w:hint="eastAsia" w:ascii="黑体" w:hAnsi="黑体" w:eastAsia="黑体" w:cs="仿宋"/>
          <w:kern w:val="2"/>
          <w:sz w:val="32"/>
          <w:szCs w:val="32"/>
        </w:rPr>
        <w:t>第四章  票据使用管理制度</w:t>
      </w:r>
    </w:p>
    <w:p w14:paraId="4B6481C8">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kern w:val="0"/>
          <w:sz w:val="32"/>
          <w:szCs w:val="32"/>
        </w:rPr>
        <w:t>第十一条</w:t>
      </w:r>
      <w:r>
        <w:rPr>
          <w:rFonts w:hint="eastAsia" w:ascii="仿宋_GB2312" w:hAnsi="宋体" w:eastAsia="仿宋_GB2312" w:cs="仿宋"/>
          <w:kern w:val="0"/>
          <w:sz w:val="32"/>
          <w:szCs w:val="32"/>
        </w:rPr>
        <w:t xml:space="preserve">  </w:t>
      </w:r>
      <w:r>
        <w:rPr>
          <w:rFonts w:hint="eastAsia" w:ascii="仿宋_GB2312" w:hAnsi="宋体" w:eastAsia="仿宋_GB2312" w:cs="仿宋"/>
          <w:sz w:val="32"/>
          <w:szCs w:val="32"/>
        </w:rPr>
        <w:t>村集体经济组织的票据使用必须严格执行《浙江省关于加强村级财务票据规范管理的意见》（</w:t>
      </w:r>
      <w:r>
        <w:rPr>
          <w:rFonts w:hint="eastAsia" w:ascii="仿宋_GB2312" w:hAnsi="宋体" w:eastAsia="仿宋_GB2312"/>
          <w:sz w:val="32"/>
          <w:szCs w:val="32"/>
        </w:rPr>
        <w:t>浙农经发〔2015〕3号）文件的规定</w:t>
      </w:r>
      <w:r>
        <w:rPr>
          <w:rFonts w:hint="eastAsia" w:ascii="仿宋_GB2312" w:hAnsi="宋体" w:eastAsia="仿宋_GB2312" w:cs="仿宋"/>
          <w:sz w:val="32"/>
          <w:szCs w:val="32"/>
        </w:rPr>
        <w:t>。</w:t>
      </w:r>
    </w:p>
    <w:p w14:paraId="3E2BB921">
      <w:pPr>
        <w:pStyle w:val="3"/>
        <w:widowControl w:val="0"/>
        <w:adjustRightInd w:val="0"/>
        <w:snapToGrid w:val="0"/>
        <w:spacing w:before="0" w:beforeAutospacing="0" w:after="0" w:afterAutospacing="0" w:line="620" w:lineRule="exact"/>
        <w:ind w:firstLine="640" w:firstLineChars="200"/>
        <w:jc w:val="both"/>
        <w:rPr>
          <w:rFonts w:ascii="仿宋_GB2312" w:eastAsia="仿宋_GB2312"/>
          <w:sz w:val="32"/>
          <w:szCs w:val="32"/>
        </w:rPr>
      </w:pPr>
      <w:r>
        <w:rPr>
          <w:rFonts w:hint="eastAsia" w:ascii="仿宋_GB2312" w:eastAsia="仿宋_GB2312" w:cs="仿宋"/>
          <w:sz w:val="32"/>
          <w:szCs w:val="32"/>
        </w:rPr>
        <w:t>1.收入凭证。村集体经济组织的所有收入必须填开《台州市农村集体经济组织统一收据》（以下简称统一收据）。统一收据实行验旧领新制度，设专簿登记，每村每次限领一本。统一收据的领用、开具、保管和核销由村出纳（报账员）负责，村级其他人员不得保管和开具统一收据。村集体经济组织必须严格按照规定使用统一收据，不得转让、出借、代开、买卖、擅自销毁、涂改、拆本使用。</w:t>
      </w:r>
      <w:r>
        <w:rPr>
          <w:rFonts w:hint="eastAsia" w:ascii="仿宋_GB2312" w:eastAsia="仿宋_GB2312"/>
          <w:sz w:val="32"/>
          <w:szCs w:val="32"/>
        </w:rPr>
        <w:t>开具统一收据时，应严格按照“一事一票、一次一票”的原则，按序填写不得跳号，</w:t>
      </w:r>
      <w:r>
        <w:rPr>
          <w:rFonts w:hint="eastAsia" w:ascii="仿宋_GB2312" w:eastAsia="仿宋_GB2312" w:cs="仿宋"/>
          <w:sz w:val="32"/>
          <w:szCs w:val="32"/>
        </w:rPr>
        <w:t>填开时应字迹清楚、要素齐全、联号完整、摘要简单明了，不得涂改、挖补。</w:t>
      </w:r>
      <w:r>
        <w:rPr>
          <w:rFonts w:hint="eastAsia" w:ascii="仿宋_GB2312" w:eastAsia="仿宋_GB2312"/>
          <w:sz w:val="32"/>
          <w:szCs w:val="32"/>
        </w:rPr>
        <w:t>统一收据如填写错误，应另行填开，填错的统一收据应加盖作废戳记，各联一并保存备查，不得涂改、挖补、撕毁。</w:t>
      </w:r>
    </w:p>
    <w:p w14:paraId="2825831D">
      <w:pPr>
        <w:pStyle w:val="3"/>
        <w:widowControl w:val="0"/>
        <w:adjustRightInd w:val="0"/>
        <w:snapToGrid w:val="0"/>
        <w:spacing w:before="0" w:beforeAutospacing="0" w:after="0" w:afterAutospacing="0" w:line="620" w:lineRule="exact"/>
        <w:ind w:firstLine="640" w:firstLineChars="200"/>
        <w:jc w:val="both"/>
        <w:rPr>
          <w:rFonts w:ascii="仿宋_GB2312" w:eastAsia="仿宋_GB2312" w:cs="仿宋"/>
          <w:sz w:val="32"/>
          <w:szCs w:val="32"/>
        </w:rPr>
      </w:pPr>
      <w:r>
        <w:rPr>
          <w:rFonts w:hint="eastAsia" w:ascii="仿宋_GB2312" w:eastAsia="仿宋_GB2312"/>
          <w:sz w:val="32"/>
          <w:szCs w:val="32"/>
        </w:rPr>
        <w:t>对资产发包租赁收入以及借款收入等统一收据报账时，必须附有社员（代表）会议决议、合同文本、招投标文书等必要的附件。</w:t>
      </w:r>
    </w:p>
    <w:p w14:paraId="2D2AF3CC">
      <w:pPr>
        <w:adjustRightInd w:val="0"/>
        <w:snapToGrid w:val="0"/>
        <w:spacing w:line="620" w:lineRule="exact"/>
        <w:ind w:firstLine="640" w:firstLineChars="200"/>
        <w:rPr>
          <w:rFonts w:ascii="仿宋_GB2312" w:hAnsi="宋体" w:eastAsia="仿宋_GB2312" w:cs="仿宋"/>
          <w:sz w:val="32"/>
          <w:szCs w:val="32"/>
        </w:rPr>
      </w:pPr>
      <w:r>
        <w:rPr>
          <w:rFonts w:hint="eastAsia" w:ascii="仿宋_GB2312" w:hAnsi="宋体" w:eastAsia="仿宋_GB2312" w:cs="仿宋"/>
          <w:kern w:val="0"/>
          <w:sz w:val="32"/>
          <w:szCs w:val="32"/>
        </w:rPr>
        <w:t>2</w:t>
      </w:r>
      <w:r>
        <w:rPr>
          <w:rFonts w:hint="eastAsia" w:ascii="仿宋_GB2312" w:hAnsi="宋体" w:cs="仿宋"/>
          <w:kern w:val="0"/>
          <w:sz w:val="32"/>
          <w:szCs w:val="32"/>
        </w:rPr>
        <w:t>.</w:t>
      </w:r>
      <w:r>
        <w:rPr>
          <w:rFonts w:hint="eastAsia" w:ascii="仿宋_GB2312" w:hAnsi="宋体" w:eastAsia="仿宋_GB2312" w:cs="仿宋"/>
          <w:kern w:val="0"/>
          <w:sz w:val="32"/>
          <w:szCs w:val="32"/>
        </w:rPr>
        <w:t>支出凭证。村集体经济组织因与其他单位或者个人的经济业务取得的原始凭证，应当为</w:t>
      </w:r>
      <w:r>
        <w:rPr>
          <w:rFonts w:hint="eastAsia" w:ascii="仿宋_GB2312" w:hAnsi="宋体" w:eastAsia="仿宋_GB2312" w:cs="仿宋"/>
          <w:sz w:val="32"/>
          <w:szCs w:val="32"/>
        </w:rPr>
        <w:t>财政、税务和农业主管部门规定的票据，严禁白条入账。对向村民购买农副产品和在农贸市场购买零星办公用品，限额在300元（含300元）以下，确实不能取得正规发票的，须由收款方出具内容齐全的原始凭证，或由经手人填写仙居县农业农村局印发的《仙居县农村集体经济组织领款凭证》并将清单附后。</w:t>
      </w:r>
    </w:p>
    <w:p w14:paraId="63B6FC88">
      <w:pPr>
        <w:adjustRightInd w:val="0"/>
        <w:snapToGrid w:val="0"/>
        <w:spacing w:line="62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对于发包的工程项目，必须严格按照合同的约定履行，支付工程款时必须凭正式发票原件入账，在首次付款时必须附有社员（代表）会议决议、合同文本、招投标文书等必要的附件，工程完工结算需提供经确认的工程结算书</w:t>
      </w:r>
      <w:r>
        <w:rPr>
          <w:rFonts w:hint="eastAsia" w:ascii="仿宋_GB2312" w:hAnsi="宋体" w:cs="仿宋"/>
          <w:sz w:val="32"/>
          <w:szCs w:val="32"/>
        </w:rPr>
        <w:t>和</w:t>
      </w:r>
      <w:r>
        <w:rPr>
          <w:rFonts w:hint="eastAsia" w:ascii="仿宋_GB2312" w:hAnsi="宋体" w:eastAsia="仿宋_GB2312" w:cs="仿宋"/>
          <w:sz w:val="32"/>
          <w:szCs w:val="32"/>
        </w:rPr>
        <w:t>审价</w:t>
      </w:r>
      <w:r>
        <w:rPr>
          <w:rFonts w:hint="eastAsia" w:ascii="仿宋_GB2312" w:hAnsi="宋体" w:cs="仿宋"/>
          <w:sz w:val="32"/>
          <w:szCs w:val="32"/>
        </w:rPr>
        <w:t>报告书</w:t>
      </w:r>
      <w:r>
        <w:rPr>
          <w:rFonts w:hint="eastAsia" w:ascii="仿宋_GB2312" w:hAnsi="宋体" w:eastAsia="仿宋_GB2312" w:cs="仿宋"/>
          <w:sz w:val="32"/>
          <w:szCs w:val="32"/>
        </w:rPr>
        <w:t>。</w:t>
      </w:r>
    </w:p>
    <w:p w14:paraId="2F1521C7">
      <w:pPr>
        <w:adjustRightInd w:val="0"/>
        <w:snapToGrid w:val="0"/>
        <w:spacing w:line="62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3</w:t>
      </w:r>
      <w:r>
        <w:rPr>
          <w:rFonts w:hint="eastAsia" w:ascii="仿宋_GB2312" w:hAnsi="宋体" w:cs="仿宋"/>
          <w:sz w:val="32"/>
          <w:szCs w:val="32"/>
        </w:rPr>
        <w:t>.</w:t>
      </w:r>
      <w:r>
        <w:rPr>
          <w:rFonts w:hint="eastAsia" w:ascii="仿宋_GB2312" w:hAnsi="宋体" w:eastAsia="仿宋_GB2312" w:cs="仿宋"/>
          <w:sz w:val="32"/>
          <w:szCs w:val="32"/>
        </w:rPr>
        <w:t>原始凭证必须如实填写业务发生的时间、数量、金额、内容摘要等。对票据内容不完整、填写不规范、入账手续不全或不合理的原始凭证，财会人员应当拒绝付款、入账。</w:t>
      </w:r>
    </w:p>
    <w:p w14:paraId="6FEA3808">
      <w:pPr>
        <w:pStyle w:val="3"/>
        <w:widowControl w:val="0"/>
        <w:adjustRightInd w:val="0"/>
        <w:snapToGrid w:val="0"/>
        <w:spacing w:before="0" w:beforeAutospacing="0" w:after="0" w:afterAutospacing="0" w:line="620" w:lineRule="exact"/>
        <w:jc w:val="center"/>
        <w:rPr>
          <w:rFonts w:ascii="黑体" w:hAnsi="黑体" w:eastAsia="黑体" w:cs="仿宋"/>
          <w:kern w:val="2"/>
          <w:sz w:val="32"/>
          <w:szCs w:val="32"/>
        </w:rPr>
      </w:pPr>
      <w:r>
        <w:rPr>
          <w:rFonts w:hint="eastAsia" w:ascii="黑体" w:hAnsi="黑体" w:eastAsia="黑体" w:cs="仿宋"/>
          <w:kern w:val="2"/>
          <w:sz w:val="32"/>
          <w:szCs w:val="32"/>
        </w:rPr>
        <w:t>第五章  财务审批制度</w:t>
      </w:r>
    </w:p>
    <w:p w14:paraId="4A51E2A9">
      <w:pPr>
        <w:autoSpaceDE w:val="0"/>
        <w:adjustRightInd w:val="0"/>
        <w:snapToGrid w:val="0"/>
        <w:spacing w:line="620" w:lineRule="exact"/>
        <w:ind w:firstLine="643" w:firstLineChars="200"/>
        <w:rPr>
          <w:rFonts w:hint="default" w:ascii="仿宋_GB2312" w:hAnsi="宋体" w:eastAsia="仿宋_GB2312"/>
          <w:color w:val="FF0000"/>
          <w:sz w:val="32"/>
          <w:szCs w:val="32"/>
          <w:u w:val="single"/>
          <w:lang w:val="en-US" w:eastAsia="zh-CN"/>
        </w:rPr>
      </w:pPr>
      <w:r>
        <w:rPr>
          <w:rFonts w:hint="eastAsia" w:ascii="仿宋_GB2312" w:hAnsi="宋体" w:eastAsia="仿宋_GB2312"/>
          <w:b/>
          <w:bCs/>
          <w:sz w:val="32"/>
          <w:szCs w:val="32"/>
        </w:rPr>
        <w:t xml:space="preserve">第十二条 </w:t>
      </w:r>
      <w:r>
        <w:rPr>
          <w:rFonts w:hint="eastAsia" w:ascii="仿宋_GB2312" w:hAnsi="宋体" w:eastAsia="仿宋_GB2312"/>
          <w:sz w:val="32"/>
          <w:szCs w:val="32"/>
        </w:rPr>
        <w:t xml:space="preserve"> 财务审批制度。严格执行分档逐级审核、限额授权的审批制度。财务支出事项应当经村务监督委员会审查。村级财务支出由村党组织书记、村民委员会主任、村经济合作社社长和村务监督委员会主任联审联签。实行“一肩挑”的村，村民委员会副主任（副社长）参与联审联签;不设副主任的村，由村务联席会议研究确定1名村民委员会班子成员参与联审联签。</w:t>
      </w:r>
      <w:r>
        <w:rPr>
          <w:rFonts w:hint="eastAsia" w:ascii="仿宋_GB2312" w:hAnsi="宋体" w:eastAsia="仿宋_GB2312"/>
          <w:color w:val="FF0000"/>
          <w:sz w:val="32"/>
          <w:szCs w:val="32"/>
          <w:u w:val="single"/>
        </w:rPr>
        <w:t>数额</w:t>
      </w:r>
      <w:r>
        <w:rPr>
          <w:rFonts w:hint="eastAsia" w:ascii="仿宋_GB2312" w:hAnsi="宋体" w:eastAsia="仿宋_GB2312"/>
          <w:color w:val="FF0000"/>
          <w:sz w:val="32"/>
          <w:szCs w:val="32"/>
          <w:u w:val="single"/>
          <w:lang w:val="en-US" w:eastAsia="zh-CN"/>
        </w:rPr>
        <w:t>大于</w:t>
      </w:r>
      <w:r>
        <w:rPr>
          <w:rFonts w:hint="eastAsia" w:ascii="仿宋_GB2312" w:hAnsi="宋体" w:eastAsia="仿宋_GB2312"/>
          <w:color w:val="FF0000"/>
          <w:sz w:val="32"/>
          <w:szCs w:val="32"/>
          <w:u w:val="single"/>
        </w:rPr>
        <w:t>5000元以上（含）的财务支出，由村务联席会议讨论通过后联审联签</w:t>
      </w:r>
      <w:r>
        <w:rPr>
          <w:rFonts w:hint="eastAsia" w:ascii="仿宋_GB2312" w:hAnsi="宋体" w:eastAsia="仿宋_GB2312"/>
          <w:color w:val="FF0000"/>
          <w:sz w:val="32"/>
          <w:szCs w:val="32"/>
          <w:u w:val="single"/>
          <w:lang w:eastAsia="zh-CN"/>
        </w:rPr>
        <w:t>，</w:t>
      </w:r>
      <w:r>
        <w:rPr>
          <w:rFonts w:hint="eastAsia" w:ascii="仿宋_GB2312" w:hAnsi="宋体" w:eastAsia="仿宋_GB2312"/>
          <w:color w:val="FF0000"/>
          <w:sz w:val="32"/>
          <w:szCs w:val="32"/>
          <w:u w:val="single"/>
          <w:lang w:val="en-US" w:eastAsia="zh-CN"/>
        </w:rPr>
        <w:t>付出前需要填写纸质领款审批单报乡镇审批，村级签字后报驻村干部、农经员签字，附纸质审批单后方可付出</w:t>
      </w:r>
      <w:r>
        <w:rPr>
          <w:rFonts w:hint="eastAsia" w:ascii="仿宋_GB2312" w:hAnsi="宋体" w:eastAsia="仿宋_GB2312"/>
          <w:color w:val="FF0000"/>
          <w:sz w:val="32"/>
          <w:szCs w:val="32"/>
          <w:u w:val="single"/>
        </w:rPr>
        <w:t>;数额</w:t>
      </w:r>
      <w:r>
        <w:rPr>
          <w:rFonts w:hint="eastAsia" w:ascii="仿宋_GB2312" w:hAnsi="宋体" w:eastAsia="仿宋_GB2312"/>
          <w:color w:val="FF0000"/>
          <w:sz w:val="32"/>
          <w:szCs w:val="32"/>
          <w:u w:val="single"/>
          <w:lang w:val="en-US" w:eastAsia="zh-CN"/>
        </w:rPr>
        <w:t>大于</w:t>
      </w:r>
      <w:r>
        <w:rPr>
          <w:rFonts w:hint="eastAsia" w:ascii="仿宋_GB2312" w:hAnsi="宋体" w:eastAsia="仿宋_GB2312"/>
          <w:color w:val="FF0000"/>
          <w:sz w:val="32"/>
          <w:szCs w:val="32"/>
          <w:u w:val="single"/>
        </w:rPr>
        <w:t>50000元以上（含）</w:t>
      </w:r>
      <w:r>
        <w:rPr>
          <w:rFonts w:hint="eastAsia" w:ascii="仿宋_GB2312" w:hAnsi="宋体" w:eastAsia="仿宋_GB2312"/>
          <w:color w:val="FF0000"/>
          <w:sz w:val="32"/>
          <w:szCs w:val="32"/>
          <w:u w:val="single"/>
          <w:lang w:val="en-US" w:eastAsia="zh-CN"/>
        </w:rPr>
        <w:t>小于200000元</w:t>
      </w:r>
      <w:r>
        <w:rPr>
          <w:rFonts w:hint="eastAsia" w:ascii="仿宋_GB2312" w:hAnsi="宋体" w:eastAsia="仿宋_GB2312"/>
          <w:color w:val="FF0000"/>
          <w:sz w:val="32"/>
          <w:szCs w:val="32"/>
          <w:u w:val="single"/>
        </w:rPr>
        <w:t>的，在联审联签前须提交社员(代表)会议审议，</w:t>
      </w:r>
      <w:r>
        <w:rPr>
          <w:rFonts w:hint="eastAsia" w:ascii="仿宋_GB2312" w:hAnsi="宋体" w:eastAsia="仿宋_GB2312"/>
          <w:color w:val="FF0000"/>
          <w:sz w:val="32"/>
          <w:szCs w:val="32"/>
          <w:u w:val="single"/>
          <w:lang w:val="en-US" w:eastAsia="zh-CN"/>
        </w:rPr>
        <w:t>付出前需要填写纸质领款审批单报乡镇审批，村级签字后报驻村干部、农经员、管理区主任签字，附纸质审批单后方可付出</w:t>
      </w:r>
      <w:r>
        <w:rPr>
          <w:rFonts w:hint="eastAsia" w:ascii="仿宋_GB2312" w:hAnsi="宋体" w:eastAsia="仿宋_GB2312"/>
          <w:color w:val="FF0000"/>
          <w:sz w:val="32"/>
          <w:szCs w:val="32"/>
          <w:u w:val="single"/>
        </w:rPr>
        <w:t>。</w:t>
      </w:r>
      <w:r>
        <w:rPr>
          <w:rFonts w:hint="eastAsia" w:ascii="仿宋_GB2312" w:hAnsi="宋体" w:eastAsia="仿宋_GB2312"/>
          <w:color w:val="FF0000"/>
          <w:sz w:val="32"/>
          <w:szCs w:val="32"/>
          <w:u w:val="single"/>
          <w:lang w:val="en-US" w:eastAsia="zh-CN"/>
        </w:rPr>
        <w:t>数额大于200000元（含），</w:t>
      </w:r>
      <w:r>
        <w:rPr>
          <w:rFonts w:hint="eastAsia" w:ascii="仿宋_GB2312" w:hAnsi="宋体" w:eastAsia="仿宋_GB2312"/>
          <w:color w:val="FF0000"/>
          <w:sz w:val="32"/>
          <w:szCs w:val="32"/>
          <w:u w:val="single"/>
        </w:rPr>
        <w:t>在联审联签前须提交社员(代表)会议审议，</w:t>
      </w:r>
      <w:r>
        <w:rPr>
          <w:rFonts w:hint="eastAsia" w:ascii="仿宋_GB2312" w:hAnsi="宋体" w:eastAsia="仿宋_GB2312"/>
          <w:color w:val="FF0000"/>
          <w:sz w:val="32"/>
          <w:szCs w:val="32"/>
          <w:u w:val="single"/>
          <w:lang w:val="en-US" w:eastAsia="zh-CN"/>
        </w:rPr>
        <w:t>付出前需要填写纸质领款审批单报乡镇审批，村级签字后报驻村干部、农经员、管理区主任、联系村领导、线条分管领导签字，附纸质审批单后方可付出。</w:t>
      </w:r>
    </w:p>
    <w:p w14:paraId="19FA56AF">
      <w:pPr>
        <w:pStyle w:val="3"/>
        <w:widowControl w:val="0"/>
        <w:adjustRightInd w:val="0"/>
        <w:snapToGrid w:val="0"/>
        <w:spacing w:before="0" w:beforeAutospacing="0" w:after="0" w:afterAutospacing="0" w:line="620" w:lineRule="exact"/>
        <w:jc w:val="center"/>
        <w:rPr>
          <w:rFonts w:ascii="黑体" w:hAnsi="黑体" w:eastAsia="黑体" w:cs="仿宋"/>
          <w:kern w:val="2"/>
          <w:sz w:val="32"/>
          <w:szCs w:val="32"/>
        </w:rPr>
      </w:pPr>
      <w:r>
        <w:rPr>
          <w:rFonts w:hint="eastAsia" w:ascii="黑体" w:hAnsi="黑体" w:eastAsia="黑体" w:cs="仿宋"/>
          <w:kern w:val="2"/>
          <w:sz w:val="32"/>
          <w:szCs w:val="32"/>
        </w:rPr>
        <w:t>第六章 民主理财制度</w:t>
      </w:r>
    </w:p>
    <w:p w14:paraId="4C6216D3">
      <w:pPr>
        <w:autoSpaceDE w:val="0"/>
        <w:adjustRightInd w:val="0"/>
        <w:snapToGrid w:val="0"/>
        <w:spacing w:line="62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第十三条</w:t>
      </w:r>
      <w:r>
        <w:rPr>
          <w:rFonts w:hint="eastAsia" w:ascii="仿宋_GB2312" w:hAnsi="宋体" w:eastAsia="仿宋_GB2312"/>
          <w:sz w:val="32"/>
          <w:szCs w:val="32"/>
        </w:rPr>
        <w:t xml:space="preserve">  村监会（社监会）应当履行民主理财的监督职能，坚持先理财后记账的原则。</w:t>
      </w:r>
    </w:p>
    <w:p w14:paraId="34D32192">
      <w:pPr>
        <w:autoSpaceDE w:val="0"/>
        <w:adjustRightInd w:val="0"/>
        <w:snapToGrid w:val="0"/>
        <w:spacing w:line="6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对每笔收入</w:t>
      </w:r>
      <w:r>
        <w:rPr>
          <w:rFonts w:hint="eastAsia" w:ascii="仿宋_GB2312" w:hAnsi="宋体"/>
          <w:sz w:val="32"/>
          <w:szCs w:val="32"/>
        </w:rPr>
        <w:t>和支出</w:t>
      </w:r>
      <w:r>
        <w:rPr>
          <w:rFonts w:hint="eastAsia" w:ascii="仿宋_GB2312" w:hAnsi="宋体" w:eastAsia="仿宋_GB2312"/>
          <w:sz w:val="32"/>
          <w:szCs w:val="32"/>
        </w:rPr>
        <w:t>，审核其合法性、合理性、完整性、及时性，并按规定程序审批后，方可入账。</w:t>
      </w:r>
    </w:p>
    <w:p w14:paraId="6403D52B">
      <w:pPr>
        <w:autoSpaceDE w:val="0"/>
        <w:adjustRightInd w:val="0"/>
        <w:snapToGrid w:val="0"/>
        <w:spacing w:line="620" w:lineRule="exact"/>
        <w:ind w:firstLine="640" w:firstLineChars="200"/>
        <w:rPr>
          <w:rFonts w:hint="default" w:ascii="仿宋_GB2312" w:hAnsi="宋体" w:eastAsia="仿宋_GB2312"/>
          <w:color w:val="FF0000"/>
          <w:sz w:val="32"/>
          <w:szCs w:val="32"/>
          <w:lang w:val="en-US" w:eastAsia="zh-CN"/>
        </w:rPr>
      </w:pPr>
      <w:r>
        <w:rPr>
          <w:rFonts w:hint="eastAsia" w:ascii="仿宋_GB2312" w:hAnsi="宋体" w:eastAsia="仿宋_GB2312"/>
          <w:color w:val="FF0000"/>
          <w:sz w:val="32"/>
          <w:szCs w:val="32"/>
          <w:lang w:val="en-US" w:eastAsia="zh-CN"/>
        </w:rPr>
        <w:t>村（社）监会须切实履行监督职能，邀请驻村干部、村民代表等不同层面的人员组成清账小组，每年度对本村的收支情况逐笔逐项进行清理，清账结果及时向村民公示，并报乡农经站备案。对群众反映的村级财务问题，须及时处理并召开社员代表大会商议；对发现重大违规问题，须及时向乡纪委及乡农经站报告。</w:t>
      </w:r>
    </w:p>
    <w:p w14:paraId="04F1AE49">
      <w:pPr>
        <w:pStyle w:val="3"/>
        <w:widowControl w:val="0"/>
        <w:adjustRightInd w:val="0"/>
        <w:snapToGrid w:val="0"/>
        <w:spacing w:before="0" w:beforeAutospacing="0" w:after="0" w:afterAutospacing="0" w:line="620" w:lineRule="exact"/>
        <w:jc w:val="center"/>
        <w:rPr>
          <w:rFonts w:ascii="黑体" w:hAnsi="黑体" w:eastAsia="黑体" w:cs="仿宋"/>
          <w:kern w:val="2"/>
          <w:sz w:val="32"/>
          <w:szCs w:val="32"/>
        </w:rPr>
      </w:pPr>
      <w:r>
        <w:rPr>
          <w:rFonts w:hint="eastAsia" w:ascii="黑体" w:hAnsi="黑体" w:eastAsia="黑体" w:cs="仿宋"/>
          <w:kern w:val="2"/>
          <w:sz w:val="32"/>
          <w:szCs w:val="32"/>
        </w:rPr>
        <w:t>第七章  财务公开制度</w:t>
      </w:r>
    </w:p>
    <w:p w14:paraId="109EF32E">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sz w:val="32"/>
          <w:szCs w:val="32"/>
        </w:rPr>
        <w:t>第十四条</w:t>
      </w:r>
      <w:r>
        <w:rPr>
          <w:rFonts w:hint="eastAsia" w:ascii="仿宋_GB2312" w:hAnsi="宋体" w:eastAsia="仿宋_GB2312" w:cs="仿宋"/>
          <w:sz w:val="32"/>
          <w:szCs w:val="32"/>
        </w:rPr>
        <w:t xml:space="preserve">  村级财务公开应按《仙居县村集体资产和财务公开办法》的相关规定执行。</w:t>
      </w:r>
    </w:p>
    <w:p w14:paraId="09373C1E">
      <w:pPr>
        <w:adjustRightInd w:val="0"/>
        <w:snapToGrid w:val="0"/>
        <w:spacing w:line="62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公开的主要内容包括村级财务预决算、各项收支、各项财产、债权债务、干部报酬、村民用工、招待支出等；财务收支要逐项逐笔公布到明细科目。</w:t>
      </w:r>
    </w:p>
    <w:p w14:paraId="2252C469">
      <w:pPr>
        <w:adjustRightInd w:val="0"/>
        <w:snapToGrid w:val="0"/>
        <w:spacing w:line="62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公开的时间和形式，每月15日前，在村固定公开栏公开上月财务收支情况，公开前，应当由村监会对公开内容的真实性、完整性进行审核，提出审核意见并盖章后张贴公开；每月25号前将上月每笔收入和支出的原始凭证通过农村集体“三资”监管系统上传到手机APP平台进行网络公开；对村民反映强烈、迫切要求公布的专项资金和重大工程项目支出、以及商务接待、抢险救灾餐费支出等应单项及时在村公开栏公开。</w:t>
      </w:r>
    </w:p>
    <w:p w14:paraId="566F0097">
      <w:pPr>
        <w:pStyle w:val="3"/>
        <w:widowControl w:val="0"/>
        <w:adjustRightInd w:val="0"/>
        <w:snapToGrid w:val="0"/>
        <w:spacing w:before="0" w:beforeAutospacing="0" w:after="0" w:afterAutospacing="0" w:line="620" w:lineRule="exact"/>
        <w:jc w:val="center"/>
        <w:rPr>
          <w:rFonts w:ascii="黑体" w:hAnsi="黑体" w:eastAsia="黑体" w:cs="仿宋"/>
          <w:kern w:val="2"/>
          <w:sz w:val="32"/>
          <w:szCs w:val="32"/>
        </w:rPr>
      </w:pPr>
      <w:r>
        <w:rPr>
          <w:rFonts w:hint="eastAsia" w:ascii="黑体" w:hAnsi="黑体" w:eastAsia="黑体" w:cs="仿宋"/>
          <w:kern w:val="2"/>
          <w:sz w:val="32"/>
          <w:szCs w:val="32"/>
        </w:rPr>
        <w:t>第八章  集体资产管理制度</w:t>
      </w:r>
    </w:p>
    <w:p w14:paraId="7F479780">
      <w:pPr>
        <w:pStyle w:val="3"/>
        <w:widowControl w:val="0"/>
        <w:adjustRightInd w:val="0"/>
        <w:snapToGrid w:val="0"/>
        <w:spacing w:before="0" w:beforeAutospacing="0" w:after="0" w:afterAutospacing="0" w:line="620" w:lineRule="exact"/>
        <w:ind w:firstLine="643" w:firstLineChars="200"/>
        <w:jc w:val="both"/>
        <w:rPr>
          <w:rFonts w:ascii="仿宋_GB2312" w:eastAsia="仿宋_GB2312"/>
          <w:kern w:val="2"/>
          <w:sz w:val="32"/>
          <w:szCs w:val="32"/>
        </w:rPr>
      </w:pPr>
      <w:r>
        <w:rPr>
          <w:rFonts w:hint="eastAsia" w:ascii="仿宋_GB2312" w:eastAsia="仿宋_GB2312"/>
          <w:b/>
          <w:kern w:val="2"/>
          <w:sz w:val="32"/>
          <w:szCs w:val="32"/>
        </w:rPr>
        <w:t>第十五条</w:t>
      </w:r>
      <w:r>
        <w:rPr>
          <w:rFonts w:hint="eastAsia" w:ascii="仿宋_GB2312" w:eastAsia="仿宋_GB2312"/>
          <w:kern w:val="2"/>
          <w:sz w:val="32"/>
          <w:szCs w:val="32"/>
        </w:rPr>
        <w:t xml:space="preserve">  农村集体资产，是指村集体经济组织成员集体所有的资产，包括资源性、经营性和非经营性资产。</w:t>
      </w:r>
    </w:p>
    <w:p w14:paraId="63A94DF2">
      <w:pPr>
        <w:pStyle w:val="3"/>
        <w:widowControl w:val="0"/>
        <w:adjustRightInd w:val="0"/>
        <w:snapToGrid w:val="0"/>
        <w:spacing w:before="0" w:beforeAutospacing="0" w:after="0" w:afterAutospacing="0" w:line="62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村集体经济组织对农村集体资产可以直接经营，也可以采取发包、租赁、合资、合作等方式经营。</w:t>
      </w:r>
    </w:p>
    <w:p w14:paraId="6354F45A">
      <w:pPr>
        <w:adjustRightInd w:val="0"/>
        <w:snapToGrid w:val="0"/>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村集体资产对外投资经营、拍卖、转让或实行各种形式的承包租赁经营等，参照村级工程项目实施的标准、程序执行。</w:t>
      </w:r>
    </w:p>
    <w:p w14:paraId="6DE0A34C">
      <w:pPr>
        <w:pStyle w:val="3"/>
        <w:widowControl w:val="0"/>
        <w:adjustRightInd w:val="0"/>
        <w:snapToGrid w:val="0"/>
        <w:spacing w:before="0" w:beforeAutospacing="0" w:after="0" w:afterAutospacing="0" w:line="62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单位和个人经营或者使用农村集体资产的，应当与村集体经济组织签订书面合同，合理确定合同期限、标的，明确双方的权利和义务。</w:t>
      </w:r>
    </w:p>
    <w:p w14:paraId="139A75D6">
      <w:pPr>
        <w:adjustRightInd w:val="0"/>
        <w:snapToGrid w:val="0"/>
        <w:spacing w:line="62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第十六条</w:t>
      </w:r>
      <w:r>
        <w:rPr>
          <w:rFonts w:hint="eastAsia" w:ascii="仿宋_GB2312" w:hAnsi="宋体" w:eastAsia="仿宋_GB2312"/>
          <w:sz w:val="32"/>
          <w:szCs w:val="32"/>
        </w:rPr>
        <w:t xml:space="preserve">  村集体经济组织的房屋、建筑物、机器、设备、工具、器具和农业基本建设设施等劳动资料，凡使用年限在一年以上，单位价值在500元以上的列为固定资产。有些主要生产工具和设备，单位价值虽低于规定标准，但使用年限在一年以上的，也可列为固定资产。</w:t>
      </w:r>
    </w:p>
    <w:p w14:paraId="27F4DE97">
      <w:pPr>
        <w:adjustRightInd w:val="0"/>
        <w:snapToGrid w:val="0"/>
        <w:spacing w:line="62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第十七条</w:t>
      </w:r>
      <w:r>
        <w:rPr>
          <w:rFonts w:hint="eastAsia" w:ascii="仿宋_GB2312" w:hAnsi="宋体" w:eastAsia="仿宋_GB2312"/>
          <w:sz w:val="32"/>
          <w:szCs w:val="32"/>
        </w:rPr>
        <w:t xml:space="preserve">  村集体经济组织应当建立健全固定资产内部控制制度，建立人员岗位责任制。应当定期对固定资产盘点清查，做到账实相符，年度终了前必须进行一次全面的盘点清查。盘盈的固定资产，按同类设备的市价计入其他收入；盘亏及毁损的固定资产，应查明原因，按规定程序批准后，按其原价扣除累计折旧、变价收入、过失人及保险公司赔款之后，计入其他支出。</w:t>
      </w:r>
    </w:p>
    <w:p w14:paraId="25E7EBD8">
      <w:pPr>
        <w:pStyle w:val="3"/>
        <w:widowControl w:val="0"/>
        <w:adjustRightInd w:val="0"/>
        <w:snapToGrid w:val="0"/>
        <w:spacing w:before="0" w:beforeAutospacing="0" w:after="0" w:afterAutospacing="0" w:line="620" w:lineRule="exact"/>
        <w:jc w:val="center"/>
        <w:rPr>
          <w:rFonts w:ascii="黑体" w:hAnsi="黑体" w:eastAsia="黑体" w:cs="仿宋"/>
          <w:kern w:val="2"/>
          <w:sz w:val="32"/>
          <w:szCs w:val="32"/>
        </w:rPr>
      </w:pPr>
      <w:r>
        <w:rPr>
          <w:rFonts w:hint="eastAsia" w:ascii="黑体" w:hAnsi="黑体" w:eastAsia="黑体" w:cs="仿宋"/>
          <w:kern w:val="2"/>
          <w:sz w:val="32"/>
          <w:szCs w:val="32"/>
        </w:rPr>
        <w:t>第九章  工程项目管理制度</w:t>
      </w:r>
    </w:p>
    <w:p w14:paraId="372C6CA6">
      <w:pPr>
        <w:pStyle w:val="3"/>
        <w:widowControl w:val="0"/>
        <w:adjustRightInd w:val="0"/>
        <w:snapToGrid w:val="0"/>
        <w:spacing w:before="0" w:beforeAutospacing="0" w:after="0" w:afterAutospacing="0" w:line="620" w:lineRule="exact"/>
        <w:ind w:firstLine="643" w:firstLineChars="200"/>
        <w:jc w:val="both"/>
        <w:rPr>
          <w:rFonts w:ascii="仿宋_GB2312" w:eastAsia="仿宋_GB2312"/>
          <w:kern w:val="2"/>
          <w:sz w:val="32"/>
        </w:rPr>
      </w:pPr>
      <w:r>
        <w:rPr>
          <w:rFonts w:hint="eastAsia" w:ascii="仿宋_GB2312" w:eastAsia="仿宋_GB2312"/>
          <w:b/>
          <w:sz w:val="32"/>
        </w:rPr>
        <w:t>第十八条</w:t>
      </w:r>
      <w:r>
        <w:rPr>
          <w:rFonts w:hint="eastAsia" w:ascii="仿宋_GB2312" w:eastAsia="仿宋_GB2312"/>
          <w:sz w:val="32"/>
        </w:rPr>
        <w:t xml:space="preserve">  </w:t>
      </w:r>
      <w:r>
        <w:rPr>
          <w:rFonts w:hint="eastAsia" w:ascii="仿宋_GB2312" w:eastAsia="仿宋_GB2312"/>
          <w:kern w:val="2"/>
          <w:sz w:val="32"/>
        </w:rPr>
        <w:t>严格工程项目管理。村党组织、村民委员会、村务监督委员会、村股份经济合作社班子成员本人及其近亲属（配偶、</w:t>
      </w:r>
      <w:r>
        <w:fldChar w:fldCharType="begin"/>
      </w:r>
      <w:r>
        <w:instrText xml:space="preserve"> HYPERLINK "http://baike.baidu.com/item/%E7%88%B6%E6%AF%8D" \t "_blank" </w:instrText>
      </w:r>
      <w:r>
        <w:fldChar w:fldCharType="separate"/>
      </w:r>
      <w:r>
        <w:rPr>
          <w:rFonts w:hint="eastAsia" w:ascii="仿宋_GB2312" w:eastAsia="仿宋_GB2312"/>
          <w:kern w:val="2"/>
          <w:sz w:val="32"/>
        </w:rPr>
        <w:t>父母</w:t>
      </w:r>
      <w:r>
        <w:rPr>
          <w:rFonts w:hint="eastAsia" w:ascii="仿宋_GB2312" w:eastAsia="仿宋_GB2312"/>
          <w:kern w:val="2"/>
          <w:sz w:val="32"/>
        </w:rPr>
        <w:fldChar w:fldCharType="end"/>
      </w:r>
      <w:r>
        <w:rPr>
          <w:rFonts w:hint="eastAsia" w:ascii="仿宋_GB2312" w:eastAsia="仿宋_GB2312"/>
          <w:kern w:val="2"/>
          <w:sz w:val="32"/>
        </w:rPr>
        <w:t>、子女、兄弟姐妹、祖父母、外祖父母、孙子女、</w:t>
      </w:r>
      <w:r>
        <w:fldChar w:fldCharType="begin"/>
      </w:r>
      <w:r>
        <w:instrText xml:space="preserve"> HYPERLINK "http://baike.baidu.com/item/%E5%A4%96%E5%AD%99" \t "_blank" </w:instrText>
      </w:r>
      <w:r>
        <w:fldChar w:fldCharType="separate"/>
      </w:r>
      <w:r>
        <w:rPr>
          <w:rFonts w:hint="eastAsia" w:ascii="仿宋_GB2312" w:eastAsia="仿宋_GB2312"/>
          <w:kern w:val="2"/>
          <w:sz w:val="32"/>
        </w:rPr>
        <w:t>外孙</w:t>
      </w:r>
      <w:r>
        <w:rPr>
          <w:rFonts w:hint="eastAsia" w:ascii="仿宋_GB2312" w:eastAsia="仿宋_GB2312"/>
          <w:kern w:val="2"/>
          <w:sz w:val="32"/>
        </w:rPr>
        <w:fldChar w:fldCharType="end"/>
      </w:r>
      <w:r>
        <w:rPr>
          <w:rFonts w:hint="eastAsia" w:ascii="仿宋_GB2312" w:eastAsia="仿宋_GB2312"/>
          <w:kern w:val="2"/>
          <w:sz w:val="32"/>
        </w:rPr>
        <w:t>子女）、近姻亲属（包括配偶的父母、配偶的兄弟姐妹及其配偶、子女的配偶及子女配偶的父母、三代以内旁系血亲的配偶）均不得参与本村建设工程和项目的投标、承包。严禁村干部以变相方式承包本村工程。</w:t>
      </w:r>
    </w:p>
    <w:p w14:paraId="6D3581D3">
      <w:pPr>
        <w:pStyle w:val="3"/>
        <w:widowControl w:val="0"/>
        <w:adjustRightInd w:val="0"/>
        <w:snapToGrid w:val="0"/>
        <w:spacing w:before="0" w:beforeAutospacing="0" w:after="0" w:afterAutospacing="0" w:line="620" w:lineRule="exact"/>
        <w:ind w:firstLine="640" w:firstLineChars="200"/>
        <w:jc w:val="both"/>
        <w:rPr>
          <w:rFonts w:ascii="仿宋_GB2312" w:eastAsia="仿宋_GB2312"/>
          <w:kern w:val="2"/>
          <w:sz w:val="32"/>
        </w:rPr>
      </w:pPr>
      <w:r>
        <w:rPr>
          <w:rFonts w:hint="eastAsia" w:ascii="仿宋_GB2312" w:eastAsia="仿宋_GB2312"/>
          <w:kern w:val="2"/>
          <w:sz w:val="32"/>
        </w:rPr>
        <w:t>村级所有项目必须按规定程序组织实施：</w:t>
      </w:r>
    </w:p>
    <w:p w14:paraId="3F0171F2">
      <w:pPr>
        <w:pStyle w:val="3"/>
        <w:widowControl w:val="0"/>
        <w:adjustRightInd w:val="0"/>
        <w:snapToGrid w:val="0"/>
        <w:spacing w:before="0" w:beforeAutospacing="0" w:after="0" w:afterAutospacing="0" w:line="620" w:lineRule="exact"/>
        <w:ind w:firstLine="640" w:firstLineChars="200"/>
        <w:rPr>
          <w:rFonts w:ascii="仿宋_GB2312" w:eastAsia="仿宋_GB2312"/>
          <w:kern w:val="2"/>
          <w:sz w:val="32"/>
        </w:rPr>
      </w:pPr>
      <w:r>
        <w:rPr>
          <w:rFonts w:hint="eastAsia" w:ascii="仿宋_GB2312" w:eastAsia="仿宋_GB2312"/>
          <w:kern w:val="2"/>
          <w:sz w:val="32"/>
        </w:rPr>
        <w:t>1、施工单项合同估算价在5万元以下的工程建设项目，经村两委联席会议形成书面决议，并将决议结果公示3天后，由村两委组织实施</w:t>
      </w:r>
      <w:r>
        <w:rPr>
          <w:rFonts w:hint="eastAsia" w:ascii="仿宋_GB2312" w:eastAsia="仿宋_GB2312"/>
          <w:kern w:val="2"/>
          <w:sz w:val="32"/>
          <w:lang w:eastAsia="zh-CN"/>
        </w:rPr>
        <w:t>，</w:t>
      </w:r>
      <w:r>
        <w:rPr>
          <w:rFonts w:hint="eastAsia" w:ascii="仿宋_GB2312" w:eastAsia="仿宋_GB2312"/>
          <w:color w:val="000000"/>
          <w:sz w:val="32"/>
          <w:szCs w:val="32"/>
          <w:u w:val="single"/>
        </w:rPr>
        <w:t>公示无异议后报乡镇街道审核</w:t>
      </w:r>
      <w:r>
        <w:rPr>
          <w:rFonts w:hint="eastAsia" w:ascii="仿宋_GB2312" w:eastAsia="仿宋_GB2312"/>
          <w:kern w:val="2"/>
          <w:sz w:val="32"/>
        </w:rPr>
        <w:t>;</w:t>
      </w:r>
    </w:p>
    <w:p w14:paraId="4A2B9D53">
      <w:pPr>
        <w:pStyle w:val="3"/>
        <w:widowControl w:val="0"/>
        <w:adjustRightInd w:val="0"/>
        <w:snapToGrid w:val="0"/>
        <w:spacing w:before="0" w:beforeAutospacing="0" w:after="0" w:afterAutospacing="0" w:line="620" w:lineRule="exact"/>
        <w:ind w:firstLine="640" w:firstLineChars="200"/>
        <w:rPr>
          <w:rFonts w:ascii="仿宋_GB2312" w:eastAsia="仿宋_GB2312"/>
          <w:color w:val="FF0000"/>
          <w:sz w:val="32"/>
        </w:rPr>
      </w:pPr>
      <w:r>
        <w:rPr>
          <w:rFonts w:hint="eastAsia" w:ascii="仿宋_GB2312" w:eastAsia="仿宋_GB2312"/>
          <w:sz w:val="32"/>
        </w:rPr>
        <w:t>2、施工单项合同估算价在5万元(含)以上且不足30万元的工程建设项目，按照村级重大事项决策“五议两公开”制度形成村民(社员)代表会议决议，将决议结果公示3天后，报乡镇(街道)登记备案，</w:t>
      </w:r>
      <w:r>
        <w:rPr>
          <w:rFonts w:hint="eastAsia" w:ascii="仿宋_GB2312" w:eastAsia="仿宋_GB2312"/>
          <w:color w:val="FF0000"/>
          <w:sz w:val="32"/>
          <w:u w:val="single"/>
        </w:rPr>
        <w:t>填写《仙居县村级小型工程项目备案表》，经乡镇（街道）驻村及</w:t>
      </w:r>
      <w:r>
        <w:rPr>
          <w:rFonts w:hint="eastAsia" w:ascii="仿宋_GB2312" w:eastAsia="仿宋_GB2312"/>
          <w:color w:val="FF0000"/>
          <w:sz w:val="32"/>
          <w:u w:val="single"/>
          <w:lang w:val="en-US" w:eastAsia="zh-CN"/>
        </w:rPr>
        <w:t>联系村</w:t>
      </w:r>
      <w:r>
        <w:rPr>
          <w:rFonts w:hint="eastAsia" w:ascii="仿宋_GB2312" w:eastAsia="仿宋_GB2312"/>
          <w:color w:val="FF0000"/>
          <w:sz w:val="32"/>
          <w:u w:val="single"/>
        </w:rPr>
        <w:t>领导审核后由乡</w:t>
      </w:r>
      <w:r>
        <w:rPr>
          <w:rFonts w:hint="eastAsia" w:ascii="仿宋_GB2312" w:eastAsia="仿宋_GB2312"/>
          <w:color w:val="FF0000"/>
          <w:sz w:val="32"/>
          <w:u w:val="single"/>
          <w:lang w:val="en-US" w:eastAsia="zh-CN"/>
        </w:rPr>
        <w:t>农业综合服务中心</w:t>
      </w:r>
      <w:r>
        <w:rPr>
          <w:rFonts w:hint="eastAsia" w:ascii="仿宋_GB2312" w:eastAsia="仿宋_GB2312"/>
          <w:color w:val="FF0000"/>
          <w:sz w:val="32"/>
          <w:u w:val="single"/>
        </w:rPr>
        <w:t>审核</w:t>
      </w:r>
      <w:r>
        <w:rPr>
          <w:rFonts w:hint="eastAsia" w:ascii="仿宋_GB2312" w:eastAsia="仿宋_GB2312"/>
          <w:color w:val="FF0000"/>
          <w:sz w:val="32"/>
          <w:u w:val="single"/>
          <w:lang w:eastAsia="zh-CN"/>
        </w:rPr>
        <w:t>。审核同意后，</w:t>
      </w:r>
      <w:r>
        <w:rPr>
          <w:rFonts w:hint="eastAsia" w:ascii="仿宋_GB2312" w:eastAsia="仿宋_GB2312"/>
          <w:color w:val="FF0000"/>
          <w:sz w:val="32"/>
          <w:u w:val="single"/>
          <w:lang w:val="en-US" w:eastAsia="zh-CN"/>
        </w:rPr>
        <w:t>进行公开摇号定标，施工合同报乡农经站审核</w:t>
      </w:r>
      <w:r>
        <w:rPr>
          <w:rFonts w:hint="eastAsia" w:ascii="仿宋_GB2312" w:eastAsia="仿宋_GB2312"/>
          <w:color w:val="FF0000"/>
          <w:sz w:val="32"/>
        </w:rPr>
        <w:t>;</w:t>
      </w:r>
    </w:p>
    <w:p w14:paraId="0EE4D42E">
      <w:pPr>
        <w:pStyle w:val="3"/>
        <w:widowControl w:val="0"/>
        <w:adjustRightInd w:val="0"/>
        <w:snapToGrid w:val="0"/>
        <w:spacing w:before="0" w:beforeAutospacing="0" w:after="0" w:afterAutospacing="0" w:line="620" w:lineRule="exact"/>
        <w:ind w:firstLine="640" w:firstLineChars="200"/>
        <w:rPr>
          <w:rFonts w:ascii="仿宋_GB2312" w:eastAsia="仿宋_GB2312"/>
          <w:kern w:val="2"/>
          <w:sz w:val="32"/>
        </w:rPr>
      </w:pPr>
      <w:r>
        <w:rPr>
          <w:rFonts w:hint="eastAsia" w:ascii="仿宋_GB2312" w:eastAsia="仿宋_GB2312"/>
          <w:sz w:val="32"/>
        </w:rPr>
        <w:t>3、施工单项合同估算</w:t>
      </w:r>
      <w:r>
        <w:rPr>
          <w:rFonts w:hint="eastAsia" w:ascii="仿宋_GB2312" w:eastAsia="仿宋_GB2312"/>
          <w:kern w:val="2"/>
          <w:sz w:val="32"/>
        </w:rPr>
        <w:t>价在30万元(含)以上且不足400万元(重要设备、材料等货物采购的单项合同估算价不足200万元，勘察、设计、监理等服务采购的单项合同估算价不足100万元)的工程建设项目，按照村级重大事项决策“五议两公开”制度形成村民(社员)代表会议决议后，进乡镇(街道)公共资源交易中心(农村产权交易服务中心)交易；</w:t>
      </w:r>
    </w:p>
    <w:p w14:paraId="5EAED0D3">
      <w:pPr>
        <w:pStyle w:val="3"/>
        <w:widowControl w:val="0"/>
        <w:adjustRightInd w:val="0"/>
        <w:snapToGrid w:val="0"/>
        <w:spacing w:before="0" w:beforeAutospacing="0" w:after="0" w:afterAutospacing="0" w:line="620" w:lineRule="exact"/>
        <w:ind w:firstLine="640" w:firstLineChars="200"/>
        <w:rPr>
          <w:rFonts w:ascii="仿宋_GB2312" w:eastAsia="仿宋_GB2312"/>
          <w:kern w:val="2"/>
          <w:sz w:val="32"/>
        </w:rPr>
      </w:pPr>
      <w:r>
        <w:rPr>
          <w:rFonts w:hint="eastAsia" w:ascii="仿宋_GB2312" w:eastAsia="仿宋_GB2312"/>
          <w:kern w:val="2"/>
          <w:sz w:val="32"/>
        </w:rPr>
        <w:t>4施工单项合同估算价在400万元(含)[重要设备、材料等货物采购的单项合同估算价200万元(含)，勘察、设计、监理等服务采购的单项合同估算价100万元(含)]以上的工程建设项目，按照村级重大事项决策“五议两公开”制度形成村民(社员)代表会议决议后，分两种情况组织实施:</w:t>
      </w:r>
    </w:p>
    <w:p w14:paraId="75AC9A45">
      <w:pPr>
        <w:pStyle w:val="3"/>
        <w:widowControl w:val="0"/>
        <w:adjustRightInd w:val="0"/>
        <w:snapToGrid w:val="0"/>
        <w:spacing w:before="0" w:beforeAutospacing="0" w:after="0" w:afterAutospacing="0" w:line="620" w:lineRule="exact"/>
        <w:ind w:firstLine="640" w:firstLineChars="200"/>
        <w:rPr>
          <w:rFonts w:ascii="仿宋_GB2312" w:eastAsia="仿宋_GB2312"/>
          <w:kern w:val="2"/>
          <w:sz w:val="32"/>
        </w:rPr>
      </w:pPr>
      <w:r>
        <w:rPr>
          <w:rFonts w:hint="eastAsia" w:ascii="仿宋_GB2312" w:eastAsia="仿宋_GB2312"/>
          <w:kern w:val="2"/>
          <w:sz w:val="32"/>
        </w:rPr>
        <w:t>（1）属于《必须招标的工程项目规定》范围内的项目和不属于《必须招标的工程项目规定》第二条、第三条规定情形的大型基础设施、公共事业等关系社会公共利益、公众安全的项目，按浙发改公管[2020]368号文件规定的职责分工，经相应的行政监督部门备案，进入县公共资源交易中心交易;</w:t>
      </w:r>
    </w:p>
    <w:p w14:paraId="29F0CEF3">
      <w:pPr>
        <w:pStyle w:val="3"/>
        <w:widowControl w:val="0"/>
        <w:adjustRightInd w:val="0"/>
        <w:snapToGrid w:val="0"/>
        <w:spacing w:before="0" w:beforeAutospacing="0" w:after="0" w:afterAutospacing="0" w:line="620" w:lineRule="exact"/>
        <w:ind w:firstLine="640" w:firstLineChars="200"/>
        <w:rPr>
          <w:rFonts w:ascii="仿宋_GB2312" w:eastAsia="仿宋_GB2312"/>
          <w:kern w:val="2"/>
          <w:sz w:val="32"/>
        </w:rPr>
      </w:pPr>
      <w:r>
        <w:rPr>
          <w:rFonts w:hint="eastAsia" w:ascii="仿宋_GB2312" w:eastAsia="仿宋_GB2312"/>
          <w:kern w:val="2"/>
          <w:sz w:val="32"/>
        </w:rPr>
        <w:t>（2）按仙县委办[2014]65号、仙县委办[2014]66号文件要求，进入县农村产权交易服务中心交易。</w:t>
      </w:r>
    </w:p>
    <w:p w14:paraId="30301978">
      <w:pPr>
        <w:pStyle w:val="3"/>
        <w:widowControl w:val="0"/>
        <w:adjustRightInd w:val="0"/>
        <w:snapToGrid w:val="0"/>
        <w:spacing w:before="0" w:beforeAutospacing="0" w:after="0" w:afterAutospacing="0" w:line="620" w:lineRule="exact"/>
        <w:ind w:firstLine="640" w:firstLineChars="200"/>
        <w:rPr>
          <w:rFonts w:ascii="仿宋_GB2312" w:eastAsia="仿宋_GB2312"/>
          <w:kern w:val="2"/>
          <w:sz w:val="32"/>
        </w:rPr>
      </w:pPr>
      <w:r>
        <w:rPr>
          <w:rFonts w:hint="eastAsia" w:ascii="仿宋_GB2312" w:eastAsia="仿宋_GB2312"/>
          <w:kern w:val="2"/>
          <w:sz w:val="32"/>
        </w:rPr>
        <w:t>村级所有项目应以村（股份）经济合作社为发包方签订书面合同，合同签订后报乡镇（街道）“三资”管理中心备案。</w:t>
      </w:r>
    </w:p>
    <w:p w14:paraId="098268FC">
      <w:pPr>
        <w:pStyle w:val="3"/>
        <w:widowControl w:val="0"/>
        <w:adjustRightInd w:val="0"/>
        <w:snapToGrid w:val="0"/>
        <w:spacing w:before="0" w:beforeAutospacing="0" w:after="0" w:afterAutospacing="0" w:line="620" w:lineRule="exact"/>
        <w:ind w:firstLine="640" w:firstLineChars="200"/>
        <w:rPr>
          <w:rFonts w:ascii="仿宋_GB2312" w:eastAsia="仿宋_GB2312"/>
          <w:kern w:val="2"/>
          <w:sz w:val="32"/>
        </w:rPr>
      </w:pPr>
      <w:r>
        <w:rPr>
          <w:rFonts w:hint="eastAsia" w:ascii="仿宋_GB2312" w:eastAsia="仿宋_GB2312"/>
          <w:kern w:val="2"/>
          <w:sz w:val="32"/>
        </w:rPr>
        <w:t>村务监督委员会(社监会)对工程的立项、招投标、质量验收、资金预决算及支付等进行全程监督。</w:t>
      </w:r>
    </w:p>
    <w:p w14:paraId="45650628">
      <w:pPr>
        <w:pStyle w:val="3"/>
        <w:widowControl w:val="0"/>
        <w:adjustRightInd w:val="0"/>
        <w:snapToGrid w:val="0"/>
        <w:spacing w:before="0" w:beforeAutospacing="0" w:after="0" w:afterAutospacing="0" w:line="620" w:lineRule="exact"/>
        <w:ind w:firstLine="640" w:firstLineChars="200"/>
        <w:rPr>
          <w:rFonts w:hint="eastAsia" w:ascii="仿宋_GB2312" w:eastAsia="仿宋_GB2312"/>
          <w:kern w:val="2"/>
          <w:sz w:val="32"/>
        </w:rPr>
      </w:pPr>
      <w:r>
        <w:rPr>
          <w:rFonts w:hint="eastAsia" w:ascii="仿宋_GB2312" w:eastAsia="仿宋_GB2312"/>
          <w:kern w:val="2"/>
          <w:sz w:val="32"/>
        </w:rPr>
        <w:t>工程项目完工后，应根据相关规定及时组织验收、审计，并将实施结果公示，接受群众监督。</w:t>
      </w:r>
    </w:p>
    <w:p w14:paraId="3315FFB5">
      <w:pPr>
        <w:pStyle w:val="3"/>
        <w:widowControl w:val="0"/>
        <w:adjustRightInd w:val="0"/>
        <w:snapToGrid w:val="0"/>
        <w:spacing w:before="0" w:beforeAutospacing="0" w:after="0" w:afterAutospacing="0" w:line="620" w:lineRule="exact"/>
        <w:ind w:firstLine="640" w:firstLineChars="200"/>
        <w:jc w:val="both"/>
        <w:rPr>
          <w:rFonts w:hint="eastAsia" w:ascii="仿宋_GB2312" w:eastAsia="仿宋_GB2312"/>
          <w:color w:val="FF0000"/>
          <w:kern w:val="2"/>
          <w:sz w:val="32"/>
          <w:u w:val="single"/>
          <w:lang w:eastAsia="zh-CN"/>
        </w:rPr>
      </w:pPr>
      <w:r>
        <w:rPr>
          <w:rFonts w:hint="eastAsia" w:ascii="仿宋_GB2312" w:eastAsia="仿宋_GB2312"/>
          <w:color w:val="FF0000"/>
          <w:kern w:val="2"/>
          <w:sz w:val="32"/>
          <w:u w:val="single"/>
        </w:rPr>
        <w:t>村级工程建设项目，大型工程按浙发改公管〔2020〕368号文件规定的职责分工，经相应的行政监督部门备案，进入县公共资源交易中心交易；中型工程报乡镇街道资源交易中心相关负责人审批，审批通过后由乡镇街道资源交易中心按相关规定和程序组织招标；小微型工程由村级自行组织实施招投标，其中小型工程应当以摇号方式进行招投标，参与摇号企业不得少于9家。之后按照相关规定签订工程合同</w:t>
      </w:r>
      <w:r>
        <w:rPr>
          <w:rFonts w:hint="eastAsia" w:ascii="仿宋_GB2312" w:eastAsia="仿宋_GB2312"/>
          <w:color w:val="FF0000"/>
          <w:kern w:val="2"/>
          <w:sz w:val="32"/>
          <w:u w:val="single"/>
          <w:lang w:eastAsia="zh-CN"/>
        </w:rPr>
        <w:t>。</w:t>
      </w:r>
    </w:p>
    <w:p w14:paraId="377634A6">
      <w:pPr>
        <w:pStyle w:val="3"/>
        <w:widowControl w:val="0"/>
        <w:adjustRightInd w:val="0"/>
        <w:snapToGrid w:val="0"/>
        <w:spacing w:before="0" w:beforeAutospacing="0" w:after="0" w:afterAutospacing="0" w:line="620" w:lineRule="exact"/>
        <w:ind w:firstLine="640" w:firstLineChars="200"/>
        <w:jc w:val="both"/>
        <w:rPr>
          <w:rFonts w:hint="eastAsia" w:ascii="仿宋_GB2312" w:eastAsia="仿宋_GB2312"/>
          <w:color w:val="FF0000"/>
          <w:kern w:val="2"/>
          <w:sz w:val="32"/>
          <w:u w:val="single"/>
          <w:lang w:eastAsia="zh-CN"/>
        </w:rPr>
      </w:pPr>
      <w:r>
        <w:rPr>
          <w:rFonts w:hint="eastAsia" w:ascii="仿宋_GB2312" w:eastAsia="仿宋_GB2312"/>
          <w:color w:val="FF0000"/>
          <w:sz w:val="32"/>
          <w:szCs w:val="32"/>
          <w:u w:val="single"/>
        </w:rPr>
        <w:t>村级工程建设项目从项目规划到工程竣工验收等各个环节形成的决议、文件资料，应按照档案管理的法律法规要求，及时收集、整理、归档和移交</w:t>
      </w:r>
      <w:r>
        <w:rPr>
          <w:rFonts w:hint="eastAsia" w:ascii="仿宋_GB2312" w:eastAsia="仿宋_GB2312"/>
          <w:color w:val="FF0000"/>
          <w:sz w:val="32"/>
          <w:szCs w:val="32"/>
          <w:u w:val="single"/>
          <w:lang w:eastAsia="zh-CN"/>
        </w:rPr>
        <w:t>。</w:t>
      </w:r>
    </w:p>
    <w:p w14:paraId="6BCCEEFA">
      <w:pPr>
        <w:pStyle w:val="3"/>
        <w:widowControl w:val="0"/>
        <w:adjustRightInd w:val="0"/>
        <w:snapToGrid w:val="0"/>
        <w:spacing w:before="0" w:beforeAutospacing="0" w:after="0" w:afterAutospacing="0" w:line="620" w:lineRule="exact"/>
        <w:jc w:val="center"/>
        <w:rPr>
          <w:rFonts w:ascii="黑体" w:hAnsi="黑体" w:eastAsia="黑体" w:cs="仿宋"/>
          <w:kern w:val="2"/>
          <w:sz w:val="32"/>
          <w:szCs w:val="32"/>
        </w:rPr>
      </w:pPr>
      <w:r>
        <w:rPr>
          <w:rFonts w:hint="eastAsia" w:ascii="黑体" w:hAnsi="黑体" w:eastAsia="黑体" w:cs="仿宋"/>
          <w:kern w:val="2"/>
          <w:sz w:val="32"/>
          <w:szCs w:val="32"/>
        </w:rPr>
        <w:t>第十章  会计委托代理制度</w:t>
      </w:r>
    </w:p>
    <w:p w14:paraId="3CD420C1">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sz w:val="32"/>
          <w:szCs w:val="32"/>
        </w:rPr>
        <w:t>第十九条</w:t>
      </w:r>
      <w:r>
        <w:rPr>
          <w:rFonts w:hint="eastAsia" w:ascii="仿宋_GB2312" w:hAnsi="宋体" w:eastAsia="仿宋_GB2312" w:cs="仿宋"/>
          <w:sz w:val="32"/>
          <w:szCs w:val="32"/>
        </w:rPr>
        <w:t xml:space="preserve">  实行村集体经济组织会计委托代理制度。坚持村级集体资金和财产的所有权、使用权、收益权不变的原则，村集体经济组织委托乡镇</w:t>
      </w:r>
      <w:r>
        <w:rPr>
          <w:rFonts w:hint="eastAsia" w:ascii="仿宋_GB2312" w:eastAsia="仿宋_GB2312" w:cs="仿宋"/>
          <w:sz w:val="32"/>
          <w:szCs w:val="32"/>
        </w:rPr>
        <w:t>人民政府</w:t>
      </w:r>
      <w:r>
        <w:rPr>
          <w:rFonts w:hint="eastAsia" w:ascii="仿宋_GB2312" w:hAnsi="宋体" w:eastAsia="仿宋_GB2312" w:cs="仿宋"/>
          <w:sz w:val="32"/>
          <w:szCs w:val="32"/>
        </w:rPr>
        <w:t>(街道</w:t>
      </w:r>
      <w:r>
        <w:rPr>
          <w:rFonts w:hint="eastAsia" w:ascii="仿宋_GB2312" w:eastAsia="仿宋_GB2312" w:cs="仿宋"/>
          <w:sz w:val="32"/>
          <w:szCs w:val="32"/>
        </w:rPr>
        <w:t>办事处</w:t>
      </w:r>
      <w:r>
        <w:rPr>
          <w:rFonts w:hint="eastAsia" w:ascii="仿宋_GB2312" w:hAnsi="宋体" w:eastAsia="仿宋_GB2312" w:cs="仿宋"/>
          <w:sz w:val="32"/>
          <w:szCs w:val="32"/>
        </w:rPr>
        <w:t>)农村集体三资管理服务中心代理会计业务。委托代理时须签订书面委托合同，明确双方的权利和义务。会计代理机构应当配备专职代理会计。</w:t>
      </w:r>
    </w:p>
    <w:p w14:paraId="2DBD21B8">
      <w:pPr>
        <w:pStyle w:val="3"/>
        <w:widowControl w:val="0"/>
        <w:adjustRightInd w:val="0"/>
        <w:snapToGrid w:val="0"/>
        <w:spacing w:before="0" w:beforeAutospacing="0" w:after="0" w:afterAutospacing="0" w:line="620" w:lineRule="exact"/>
        <w:ind w:firstLine="643" w:firstLineChars="200"/>
        <w:jc w:val="both"/>
        <w:rPr>
          <w:rFonts w:ascii="仿宋_GB2312" w:eastAsia="仿宋_GB2312" w:cs="仿宋"/>
          <w:kern w:val="2"/>
          <w:sz w:val="32"/>
          <w:szCs w:val="32"/>
        </w:rPr>
      </w:pPr>
      <w:r>
        <w:rPr>
          <w:rFonts w:hint="eastAsia" w:ascii="仿宋_GB2312" w:eastAsia="仿宋_GB2312" w:cs="仿宋"/>
          <w:b/>
          <w:kern w:val="2"/>
          <w:sz w:val="32"/>
          <w:szCs w:val="32"/>
        </w:rPr>
        <w:t>第二十条</w:t>
      </w:r>
      <w:r>
        <w:rPr>
          <w:rFonts w:hint="eastAsia" w:ascii="仿宋_GB2312" w:eastAsia="仿宋_GB2312" w:cs="仿宋"/>
          <w:kern w:val="2"/>
          <w:sz w:val="32"/>
          <w:szCs w:val="32"/>
        </w:rPr>
        <w:t xml:space="preserve">  乡镇人民政府(街道办事处)是本辖区内农村集体资产管理的监督责任主体，乡镇（街道）农经站负责对农村集体资产管理的监督工作。</w:t>
      </w:r>
    </w:p>
    <w:p w14:paraId="14B3CCE6">
      <w:pPr>
        <w:pStyle w:val="3"/>
        <w:widowControl w:val="0"/>
        <w:adjustRightInd w:val="0"/>
        <w:snapToGrid w:val="0"/>
        <w:spacing w:before="0" w:beforeAutospacing="0" w:after="0" w:afterAutospacing="0" w:line="620" w:lineRule="exact"/>
        <w:ind w:firstLine="640" w:firstLineChars="200"/>
        <w:jc w:val="both"/>
        <w:rPr>
          <w:rFonts w:ascii="仿宋_GB2312" w:eastAsia="仿宋_GB2312" w:cs="仿宋"/>
          <w:kern w:val="2"/>
          <w:sz w:val="32"/>
          <w:szCs w:val="32"/>
        </w:rPr>
      </w:pPr>
      <w:r>
        <w:rPr>
          <w:rFonts w:hint="eastAsia" w:ascii="仿宋_GB2312" w:eastAsia="仿宋_GB2312" w:cs="仿宋"/>
          <w:sz w:val="32"/>
          <w:szCs w:val="32"/>
        </w:rPr>
        <w:t>乡镇（街道）需加强村级财会人员业务培训，每年至少开展一次。</w:t>
      </w:r>
    </w:p>
    <w:p w14:paraId="4B8AAD5C">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sz w:val="32"/>
          <w:szCs w:val="32"/>
        </w:rPr>
        <w:t>第二十一条</w:t>
      </w:r>
      <w:r>
        <w:rPr>
          <w:rFonts w:hint="eastAsia" w:ascii="仿宋_GB2312" w:hAnsi="宋体" w:eastAsia="仿宋_GB2312" w:cs="仿宋"/>
          <w:sz w:val="32"/>
          <w:szCs w:val="32"/>
        </w:rPr>
        <w:t xml:space="preserve">  实行村级统一报账、集中会审做账制度。各村的经济业务状况必须每月结报，没有经济业务发生的也需实行“零结报”。</w:t>
      </w:r>
    </w:p>
    <w:p w14:paraId="3F14C748">
      <w:pPr>
        <w:adjustRightInd w:val="0"/>
        <w:snapToGrid w:val="0"/>
        <w:spacing w:line="620" w:lineRule="exact"/>
        <w:ind w:firstLine="643" w:firstLineChars="200"/>
        <w:rPr>
          <w:rStyle w:val="7"/>
          <w:rFonts w:ascii="仿宋_GB2312" w:hAnsi="宋体" w:eastAsia="仿宋_GB2312" w:cs="仿宋"/>
          <w:sz w:val="32"/>
          <w:szCs w:val="32"/>
        </w:rPr>
      </w:pPr>
      <w:r>
        <w:rPr>
          <w:rStyle w:val="7"/>
          <w:rFonts w:hint="eastAsia" w:ascii="仿宋_GB2312" w:hAnsi="宋体" w:eastAsia="仿宋_GB2312" w:cs="仿宋"/>
          <w:sz w:val="32"/>
          <w:szCs w:val="32"/>
        </w:rPr>
        <w:t xml:space="preserve">第二十二条 </w:t>
      </w:r>
      <w:r>
        <w:rPr>
          <w:rFonts w:hint="eastAsia" w:ascii="仿宋_GB2312" w:hAnsi="宋体" w:eastAsia="仿宋_GB2312" w:cs="仿宋"/>
          <w:sz w:val="32"/>
          <w:szCs w:val="32"/>
        </w:rPr>
        <w:t xml:space="preserve"> 全面实行村账网络化管理，乡镇人民政府(街道办事处)农经站和会计代理中心应各司其责，切实履行监督和管理职能。做账软件中“记账凭证”上的“记账”和“审核”应采用实名制，分别为代理会计和农经员。</w:t>
      </w:r>
    </w:p>
    <w:p w14:paraId="1C14A824">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sz w:val="32"/>
          <w:szCs w:val="32"/>
        </w:rPr>
        <w:t>第二十三条</w:t>
      </w:r>
      <w:r>
        <w:rPr>
          <w:rFonts w:hint="eastAsia" w:ascii="仿宋_GB2312" w:hAnsi="宋体" w:eastAsia="仿宋_GB2312" w:cs="仿宋"/>
          <w:sz w:val="32"/>
          <w:szCs w:val="32"/>
        </w:rPr>
        <w:t xml:space="preserve">  村级设立报账员制度。村报账员（出纳）应具有一定的财务知识，与村党组织、村民委员会、村务监督委员会、村股份经济合作社董事会监事会成员之间没有夫妻、父母子女、兄弟姐妹关系。报账员（出纳）人选由村党组织提出，村务联席会议集体研究后，提交社员（代表）会议通过，并报</w:t>
      </w:r>
      <w:r>
        <w:rPr>
          <w:rFonts w:hint="eastAsia" w:ascii="仿宋_GB2312" w:hAnsi="宋体" w:cs="仿宋"/>
          <w:sz w:val="32"/>
          <w:szCs w:val="32"/>
        </w:rPr>
        <w:t>所在</w:t>
      </w:r>
      <w:r>
        <w:rPr>
          <w:rFonts w:hint="eastAsia" w:ascii="仿宋_GB2312" w:hAnsi="宋体" w:eastAsia="仿宋_GB2312" w:cs="仿宋"/>
          <w:sz w:val="32"/>
          <w:szCs w:val="32"/>
        </w:rPr>
        <w:t>乡镇</w:t>
      </w:r>
      <w:r>
        <w:rPr>
          <w:rFonts w:hint="eastAsia" w:ascii="仿宋_GB2312" w:eastAsia="仿宋_GB2312" w:cs="仿宋"/>
          <w:sz w:val="32"/>
          <w:szCs w:val="32"/>
        </w:rPr>
        <w:t>人民政府</w:t>
      </w:r>
      <w:r>
        <w:rPr>
          <w:rFonts w:hint="eastAsia" w:ascii="仿宋_GB2312" w:hAnsi="宋体" w:eastAsia="仿宋_GB2312" w:cs="仿宋"/>
          <w:sz w:val="32"/>
          <w:szCs w:val="32"/>
        </w:rPr>
        <w:t>(街道</w:t>
      </w:r>
      <w:r>
        <w:rPr>
          <w:rFonts w:hint="eastAsia" w:ascii="仿宋_GB2312" w:eastAsia="仿宋_GB2312" w:cs="仿宋"/>
          <w:sz w:val="32"/>
          <w:szCs w:val="32"/>
        </w:rPr>
        <w:t>办事处</w:t>
      </w:r>
      <w:r>
        <w:rPr>
          <w:rFonts w:hint="eastAsia" w:ascii="仿宋_GB2312" w:hAnsi="宋体" w:eastAsia="仿宋_GB2312" w:cs="仿宋"/>
          <w:sz w:val="32"/>
          <w:szCs w:val="32"/>
        </w:rPr>
        <w:t>)批准。村级报账员要保持相对稳定，年龄一般不能超过60周岁，无正当理由不得随意调换。</w:t>
      </w:r>
    </w:p>
    <w:p w14:paraId="6D2FBBDD">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sz w:val="32"/>
          <w:szCs w:val="32"/>
        </w:rPr>
        <w:t>第二十四条</w:t>
      </w:r>
      <w:r>
        <w:rPr>
          <w:rFonts w:hint="eastAsia" w:ascii="仿宋_GB2312" w:hAnsi="宋体" w:eastAsia="仿宋_GB2312" w:cs="仿宋"/>
          <w:sz w:val="32"/>
          <w:szCs w:val="32"/>
        </w:rPr>
        <w:t xml:space="preserve">  财会人员工作职责：</w:t>
      </w:r>
    </w:p>
    <w:p w14:paraId="02040B34">
      <w:pPr>
        <w:adjustRightInd w:val="0"/>
        <w:snapToGrid w:val="0"/>
        <w:spacing w:line="62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1、代理中心会计工作职责：(1)指导村报账员记好现金日记账和银行存款日记账，严格执行库存现金限额制度，对库存现金超限的村，拒绝其银行提现；（2）督促报账员及时报账，对年中连续2期未结报和年终不按时结报的村，停止其基本账户提现和转账业务；（3）认真审核原始票据，拒绝不合法、不合规的票据入账；（4）结报时对大额支出尤其是工程款支出，须严格审核支出依据是否充分，如招投标文本、合同、应附的决议等；(5)及时记账、结账、编报财务报表，并按时反馈各村需要公布的财务活动情况；(6)按要求做好资产、资源管理的相关业务工作；（7）做好会计资料的整理归档和保管工作；（8）做好各村留在代理中心的银行印鉴保管和使用工作。</w:t>
      </w:r>
    </w:p>
    <w:p w14:paraId="7685DE5C">
      <w:pPr>
        <w:adjustRightInd w:val="0"/>
        <w:snapToGrid w:val="0"/>
        <w:spacing w:line="62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2、村报账员工作职责：(1)做好村内日常经济业务工作，报账时需提供与经济业务相关的会议记录、决议、合同、招投标文本等相关资料；（2）负责现金和银行存款的收、付、存业务，按时间顺序逐笔登记现金日记账、银行存款日记账，做到日清月结；（3）严格执行现金库存限额制度，不得超限存放现金；（4）不得坐收坐支现金；(5)不得公款私存、不得公私款混用；（6) 正确使用和管理各类票据，不得将不合法、不合规的票据入账结报；(7)接受村监会（监事会）监督，负责财务公开工作。</w:t>
      </w:r>
    </w:p>
    <w:p w14:paraId="6402AAD2">
      <w:pPr>
        <w:pStyle w:val="3"/>
        <w:widowControl w:val="0"/>
        <w:adjustRightInd w:val="0"/>
        <w:snapToGrid w:val="0"/>
        <w:spacing w:before="0" w:beforeAutospacing="0" w:after="0" w:afterAutospacing="0" w:line="620" w:lineRule="exact"/>
        <w:jc w:val="center"/>
        <w:rPr>
          <w:rFonts w:ascii="黑体" w:hAnsi="黑体" w:eastAsia="黑体" w:cs="仿宋"/>
          <w:kern w:val="2"/>
          <w:sz w:val="32"/>
          <w:szCs w:val="32"/>
        </w:rPr>
      </w:pPr>
      <w:r>
        <w:rPr>
          <w:rFonts w:hint="eastAsia" w:ascii="黑体" w:hAnsi="黑体" w:eastAsia="黑体" w:cs="仿宋"/>
          <w:kern w:val="2"/>
          <w:sz w:val="32"/>
          <w:szCs w:val="32"/>
        </w:rPr>
        <w:t>第十一章  档案管理制度</w:t>
      </w:r>
    </w:p>
    <w:p w14:paraId="74276E06">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sz w:val="32"/>
          <w:szCs w:val="32"/>
        </w:rPr>
        <w:t>第二十五条</w:t>
      </w:r>
      <w:r>
        <w:rPr>
          <w:rFonts w:hint="eastAsia" w:ascii="仿宋_GB2312" w:hAnsi="宋体" w:eastAsia="仿宋_GB2312" w:cs="仿宋"/>
          <w:sz w:val="32"/>
          <w:szCs w:val="32"/>
        </w:rPr>
        <w:t xml:space="preserve">  村财务档案是指会计凭证、会计账簿和财务报表等会计核算资料，以及各类重要的经济活动书证资料如承包合同、有关经济事项的决议、会议记录等。</w:t>
      </w:r>
    </w:p>
    <w:p w14:paraId="0EE70546">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sz w:val="32"/>
          <w:szCs w:val="32"/>
        </w:rPr>
        <w:t xml:space="preserve">第二十六条 </w:t>
      </w:r>
      <w:r>
        <w:rPr>
          <w:rFonts w:hint="eastAsia" w:ascii="仿宋_GB2312" w:hAnsi="宋体" w:eastAsia="仿宋_GB2312" w:cs="仿宋"/>
          <w:sz w:val="32"/>
          <w:szCs w:val="32"/>
        </w:rPr>
        <w:t xml:space="preserve"> 村财务档案资料实行规范装订、分级管理、完整保管的原则。会计档案和永久性保存资料，必须统一交到乡镇代理中心归档，长期保管；中、短期保存资料由村报账员立卷保管，最短保存年限不得少于5年。档案管理要建立健全专人负责制，做到“五防”：即防火、防盗、防潮、防蛀、防霉变。</w:t>
      </w:r>
    </w:p>
    <w:p w14:paraId="70962BDB">
      <w:pPr>
        <w:adjustRightInd w:val="0"/>
        <w:snapToGrid w:val="0"/>
        <w:spacing w:line="620" w:lineRule="exact"/>
        <w:ind w:firstLine="643" w:firstLineChars="200"/>
        <w:rPr>
          <w:rStyle w:val="7"/>
          <w:rFonts w:ascii="仿宋_GB2312" w:hAnsi="宋体" w:eastAsia="仿宋_GB2312" w:cs="仿宋"/>
          <w:sz w:val="32"/>
          <w:szCs w:val="32"/>
        </w:rPr>
      </w:pPr>
      <w:r>
        <w:rPr>
          <w:rFonts w:hint="eastAsia" w:ascii="仿宋_GB2312" w:hAnsi="宋体" w:eastAsia="仿宋_GB2312" w:cs="仿宋"/>
          <w:b/>
          <w:sz w:val="32"/>
          <w:szCs w:val="32"/>
        </w:rPr>
        <w:t xml:space="preserve">第二十七条 </w:t>
      </w:r>
      <w:r>
        <w:rPr>
          <w:rFonts w:hint="eastAsia" w:ascii="仿宋_GB2312" w:hAnsi="宋体" w:eastAsia="仿宋_GB2312" w:cs="仿宋"/>
          <w:sz w:val="32"/>
          <w:szCs w:val="32"/>
        </w:rPr>
        <w:t xml:space="preserve"> 会计档案移交，应编制交接手续，署明应移交的会计档案名称、卷号、册数、起止年度、档案编号、保管期限，由交接双方和监交人签章。</w:t>
      </w:r>
    </w:p>
    <w:p w14:paraId="30430977">
      <w:pPr>
        <w:pStyle w:val="3"/>
        <w:widowControl w:val="0"/>
        <w:adjustRightInd w:val="0"/>
        <w:snapToGrid w:val="0"/>
        <w:spacing w:before="0" w:beforeAutospacing="0" w:after="0" w:afterAutospacing="0" w:line="620" w:lineRule="exact"/>
        <w:jc w:val="center"/>
        <w:rPr>
          <w:rFonts w:ascii="黑体" w:hAnsi="黑体" w:eastAsia="黑体" w:cs="仿宋"/>
          <w:kern w:val="2"/>
          <w:sz w:val="32"/>
          <w:szCs w:val="32"/>
        </w:rPr>
      </w:pPr>
      <w:r>
        <w:rPr>
          <w:rFonts w:hint="eastAsia" w:ascii="黑体" w:hAnsi="黑体" w:eastAsia="黑体" w:cs="仿宋"/>
          <w:kern w:val="2"/>
          <w:sz w:val="32"/>
          <w:szCs w:val="32"/>
        </w:rPr>
        <w:t>第十二章  责任追究</w:t>
      </w:r>
    </w:p>
    <w:p w14:paraId="0A7E44CA">
      <w:pPr>
        <w:adjustRightInd w:val="0"/>
        <w:snapToGrid w:val="0"/>
        <w:spacing w:line="620" w:lineRule="exact"/>
        <w:ind w:firstLine="643" w:firstLineChars="200"/>
        <w:rPr>
          <w:rFonts w:ascii="仿宋_GB2312" w:hAnsi="宋体" w:eastAsia="仿宋_GB2312" w:cs="仿宋"/>
          <w:sz w:val="32"/>
          <w:szCs w:val="32"/>
        </w:rPr>
      </w:pPr>
      <w:r>
        <w:rPr>
          <w:rFonts w:hint="eastAsia" w:ascii="仿宋_GB2312" w:hAnsi="宋体" w:eastAsia="仿宋_GB2312" w:cs="仿宋"/>
          <w:b/>
          <w:sz w:val="32"/>
          <w:szCs w:val="32"/>
        </w:rPr>
        <w:t xml:space="preserve">第二十八条 </w:t>
      </w:r>
      <w:r>
        <w:rPr>
          <w:rFonts w:hint="eastAsia" w:ascii="仿宋_GB2312" w:hAnsi="宋体" w:eastAsia="仿宋_GB2312" w:cs="仿宋"/>
          <w:sz w:val="32"/>
          <w:szCs w:val="32"/>
        </w:rPr>
        <w:t xml:space="preserve"> 违反本制度规定的行为，依照《浙江省农村集体资产管理条例》、《浙江省违反村级财务管理规定行为责任追究办法》、《仙居县村集体资产管理实施细则》、《仙居县违反村级财务管理行为责任追究办法》等的规定追究相关责任人的责任。</w:t>
      </w:r>
    </w:p>
    <w:p w14:paraId="4DC88232">
      <w:pPr>
        <w:pStyle w:val="3"/>
        <w:widowControl w:val="0"/>
        <w:adjustRightInd w:val="0"/>
        <w:snapToGrid w:val="0"/>
        <w:spacing w:before="0" w:beforeAutospacing="0" w:after="0" w:afterAutospacing="0" w:line="620" w:lineRule="exact"/>
        <w:jc w:val="center"/>
        <w:rPr>
          <w:rFonts w:ascii="黑体" w:hAnsi="黑体" w:eastAsia="黑体" w:cs="仿宋"/>
          <w:kern w:val="2"/>
          <w:sz w:val="32"/>
          <w:szCs w:val="32"/>
        </w:rPr>
      </w:pPr>
      <w:r>
        <w:rPr>
          <w:rFonts w:hint="eastAsia" w:ascii="黑体" w:hAnsi="黑体" w:eastAsia="黑体" w:cs="仿宋"/>
          <w:kern w:val="2"/>
          <w:sz w:val="32"/>
          <w:szCs w:val="32"/>
        </w:rPr>
        <w:t>第十三章  附 则</w:t>
      </w:r>
    </w:p>
    <w:p w14:paraId="59062785">
      <w:pPr>
        <w:pStyle w:val="3"/>
        <w:widowControl w:val="0"/>
        <w:adjustRightInd w:val="0"/>
        <w:snapToGrid w:val="0"/>
        <w:spacing w:before="0" w:beforeAutospacing="0" w:after="0" w:afterAutospacing="0" w:line="620" w:lineRule="exact"/>
        <w:ind w:firstLine="643" w:firstLineChars="200"/>
        <w:jc w:val="both"/>
        <w:rPr>
          <w:rFonts w:ascii="仿宋_GB2312" w:eastAsia="仿宋_GB2312" w:cs="仿宋"/>
          <w:sz w:val="32"/>
          <w:szCs w:val="32"/>
        </w:rPr>
      </w:pPr>
      <w:r>
        <w:rPr>
          <w:rFonts w:hint="eastAsia" w:ascii="仿宋_GB2312" w:eastAsia="仿宋_GB2312" w:cs="仿宋"/>
          <w:b/>
          <w:sz w:val="32"/>
          <w:szCs w:val="32"/>
        </w:rPr>
        <w:t>第二十九条</w:t>
      </w:r>
      <w:r>
        <w:rPr>
          <w:rFonts w:hint="eastAsia" w:ascii="仿宋_GB2312" w:eastAsia="仿宋_GB2312" w:cs="仿宋"/>
          <w:sz w:val="32"/>
          <w:szCs w:val="32"/>
        </w:rPr>
        <w:t xml:space="preserve">  其他社区性股份经济合作社参照本制度执行。</w:t>
      </w:r>
    </w:p>
    <w:p w14:paraId="2ACFC333">
      <w:pPr>
        <w:adjustRightInd w:val="0"/>
        <w:snapToGrid w:val="0"/>
        <w:spacing w:line="620" w:lineRule="exact"/>
        <w:ind w:firstLine="643" w:firstLineChars="200"/>
        <w:rPr>
          <w:rFonts w:hint="eastAsia" w:ascii="仿宋_GB2312" w:hAnsi="宋体" w:eastAsia="仿宋_GB2312" w:cs="仿宋"/>
          <w:sz w:val="32"/>
          <w:szCs w:val="32"/>
        </w:rPr>
      </w:pPr>
      <w:r>
        <w:rPr>
          <w:rFonts w:hint="eastAsia" w:ascii="仿宋_GB2312" w:hAnsi="宋体" w:eastAsia="仿宋_GB2312" w:cs="仿宋"/>
          <w:b/>
          <w:sz w:val="32"/>
          <w:szCs w:val="32"/>
        </w:rPr>
        <w:t>第三十条</w:t>
      </w:r>
      <w:r>
        <w:rPr>
          <w:rFonts w:hint="eastAsia" w:ascii="仿宋_GB2312" w:hAnsi="宋体" w:eastAsia="仿宋_GB2312" w:cs="仿宋"/>
          <w:sz w:val="32"/>
          <w:szCs w:val="32"/>
        </w:rPr>
        <w:t xml:space="preserve">  本制度自公布之日起实施。</w:t>
      </w:r>
    </w:p>
    <w:p w14:paraId="3B1F4218">
      <w:pPr>
        <w:pStyle w:val="2"/>
        <w:rPr>
          <w:rFonts w:hint="eastAsia" w:ascii="仿宋_GB2312" w:hAnsi="宋体" w:eastAsia="仿宋_GB2312" w:cs="仿宋"/>
          <w:sz w:val="32"/>
          <w:szCs w:val="32"/>
        </w:rPr>
      </w:pPr>
    </w:p>
    <w:p w14:paraId="29027FAE">
      <w:pPr>
        <w:pStyle w:val="2"/>
        <w:rPr>
          <w:rFonts w:hint="eastAsia" w:ascii="仿宋_GB2312" w:hAnsi="宋体" w:eastAsia="仿宋_GB2312" w:cs="仿宋"/>
          <w:sz w:val="32"/>
          <w:szCs w:val="32"/>
        </w:rPr>
      </w:pPr>
    </w:p>
    <w:p w14:paraId="43D3270B">
      <w:pPr>
        <w:pStyle w:val="2"/>
        <w:rPr>
          <w:rFonts w:hint="eastAsia" w:ascii="仿宋_GB2312" w:hAnsi="宋体" w:eastAsia="仿宋_GB2312" w:cs="仿宋"/>
          <w:sz w:val="32"/>
          <w:szCs w:val="32"/>
        </w:rPr>
      </w:pPr>
    </w:p>
    <w:p w14:paraId="5D3395E4">
      <w:pPr>
        <w:pStyle w:val="2"/>
        <w:rPr>
          <w:rFonts w:hint="eastAsia" w:ascii="仿宋_GB2312" w:hAnsi="宋体" w:eastAsia="仿宋_GB2312" w:cs="仿宋"/>
          <w:sz w:val="32"/>
          <w:szCs w:val="32"/>
        </w:rPr>
      </w:pPr>
    </w:p>
    <w:p w14:paraId="78170BD0">
      <w:pPr>
        <w:pStyle w:val="2"/>
        <w:rPr>
          <w:rFonts w:hint="eastAsia" w:ascii="仿宋_GB2312" w:hAnsi="宋体" w:eastAsia="仿宋_GB2312" w:cs="仿宋"/>
          <w:sz w:val="32"/>
          <w:szCs w:val="32"/>
        </w:rPr>
      </w:pPr>
    </w:p>
    <w:p w14:paraId="0099FF80">
      <w:pPr>
        <w:pStyle w:val="2"/>
        <w:rPr>
          <w:rFonts w:hint="eastAsia" w:ascii="仿宋_GB2312" w:hAnsi="宋体" w:eastAsia="仿宋_GB2312" w:cs="仿宋"/>
          <w:sz w:val="32"/>
          <w:szCs w:val="32"/>
        </w:rPr>
      </w:pPr>
    </w:p>
    <w:p w14:paraId="72021B2E">
      <w:pPr>
        <w:pStyle w:val="2"/>
        <w:rPr>
          <w:rFonts w:hint="eastAsia" w:ascii="仿宋_GB2312" w:hAnsi="宋体" w:eastAsia="仿宋_GB2312" w:cs="仿宋"/>
          <w:sz w:val="32"/>
          <w:szCs w:val="32"/>
        </w:rPr>
      </w:pPr>
    </w:p>
    <w:p w14:paraId="78DE0574">
      <w:pPr>
        <w:pStyle w:val="2"/>
        <w:rPr>
          <w:rFonts w:hint="eastAsia" w:ascii="仿宋_GB2312" w:hAnsi="宋体" w:eastAsia="仿宋_GB2312" w:cs="仿宋"/>
          <w:sz w:val="32"/>
          <w:szCs w:val="32"/>
        </w:rPr>
      </w:pPr>
    </w:p>
    <w:p w14:paraId="5830EBEB">
      <w:pPr>
        <w:pStyle w:val="2"/>
        <w:rPr>
          <w:rFonts w:hint="eastAsia" w:ascii="仿宋_GB2312" w:hAnsi="宋体" w:eastAsia="仿宋_GB2312" w:cs="仿宋"/>
          <w:sz w:val="32"/>
          <w:szCs w:val="32"/>
        </w:rPr>
      </w:pPr>
    </w:p>
    <w:p w14:paraId="130866DE">
      <w:pPr>
        <w:pStyle w:val="2"/>
        <w:rPr>
          <w:rFonts w:hint="eastAsia" w:ascii="仿宋_GB2312" w:hAnsi="宋体" w:eastAsia="仿宋_GB2312" w:cs="仿宋"/>
          <w:sz w:val="32"/>
          <w:szCs w:val="32"/>
        </w:rPr>
      </w:pPr>
    </w:p>
    <w:p w14:paraId="4BA8D945">
      <w:pPr>
        <w:pStyle w:val="2"/>
        <w:rPr>
          <w:rFonts w:hint="eastAsia" w:ascii="仿宋_GB2312" w:hAnsi="宋体" w:eastAsia="仿宋_GB2312" w:cs="仿宋"/>
          <w:sz w:val="32"/>
          <w:szCs w:val="32"/>
        </w:rPr>
      </w:pPr>
    </w:p>
    <w:p w14:paraId="1971957F">
      <w:pPr>
        <w:pStyle w:val="2"/>
        <w:rPr>
          <w:rFonts w:hint="eastAsia" w:ascii="仿宋_GB2312" w:hAnsi="宋体" w:eastAsia="仿宋_GB2312" w:cs="仿宋"/>
          <w:sz w:val="32"/>
          <w:szCs w:val="32"/>
        </w:rPr>
      </w:pPr>
    </w:p>
    <w:p w14:paraId="45BEE9C9">
      <w:pPr>
        <w:pStyle w:val="2"/>
        <w:rPr>
          <w:rFonts w:hint="eastAsia" w:ascii="仿宋_GB2312" w:hAnsi="宋体" w:eastAsia="仿宋_GB2312" w:cs="仿宋"/>
          <w:sz w:val="32"/>
          <w:szCs w:val="32"/>
        </w:rPr>
      </w:pPr>
    </w:p>
    <w:p w14:paraId="0308C460">
      <w:pPr>
        <w:pStyle w:val="2"/>
        <w:rPr>
          <w:rFonts w:hint="eastAsia" w:ascii="仿宋_GB2312" w:hAnsi="宋体" w:eastAsia="仿宋_GB2312" w:cs="仿宋"/>
          <w:sz w:val="32"/>
          <w:szCs w:val="32"/>
        </w:rPr>
      </w:pPr>
    </w:p>
    <w:p w14:paraId="75C3E68A">
      <w:pPr>
        <w:pStyle w:val="2"/>
        <w:rPr>
          <w:rFonts w:hint="eastAsia" w:ascii="仿宋_GB2312" w:hAnsi="宋体" w:eastAsia="仿宋_GB2312" w:cs="仿宋"/>
          <w:sz w:val="32"/>
          <w:szCs w:val="32"/>
        </w:rPr>
      </w:pPr>
    </w:p>
    <w:p w14:paraId="4CA9BE98">
      <w:pPr>
        <w:pStyle w:val="2"/>
        <w:rPr>
          <w:rFonts w:hint="eastAsia" w:ascii="仿宋_GB2312" w:hAnsi="宋体" w:eastAsia="仿宋_GB2312" w:cs="仿宋"/>
          <w:sz w:val="32"/>
          <w:szCs w:val="32"/>
        </w:rPr>
      </w:pPr>
    </w:p>
    <w:p w14:paraId="3A2CD2A4">
      <w:pPr>
        <w:pStyle w:val="2"/>
        <w:rPr>
          <w:rFonts w:hint="eastAsia" w:ascii="仿宋_GB2312" w:hAnsi="宋体" w:eastAsia="仿宋_GB2312" w:cs="仿宋"/>
          <w:sz w:val="32"/>
          <w:szCs w:val="32"/>
        </w:rPr>
      </w:pPr>
    </w:p>
    <w:p w14:paraId="15737490">
      <w:pPr>
        <w:pStyle w:val="2"/>
        <w:rPr>
          <w:rFonts w:hint="eastAsia" w:ascii="仿宋_GB2312" w:hAnsi="宋体" w:eastAsia="仿宋_GB2312" w:cs="仿宋"/>
          <w:sz w:val="32"/>
          <w:szCs w:val="32"/>
        </w:rPr>
      </w:pPr>
    </w:p>
    <w:tbl>
      <w:tblPr>
        <w:tblStyle w:val="4"/>
        <w:tblW w:w="83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0"/>
        <w:gridCol w:w="5396"/>
        <w:gridCol w:w="1345"/>
      </w:tblGrid>
      <w:tr w14:paraId="09AD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41" w:type="dxa"/>
            <w:gridSpan w:val="3"/>
            <w:tcBorders>
              <w:top w:val="nil"/>
              <w:left w:val="nil"/>
              <w:bottom w:val="nil"/>
              <w:right w:val="nil"/>
            </w:tcBorders>
            <w:shd w:val="clear" w:color="auto" w:fill="auto"/>
            <w:noWrap/>
            <w:vAlign w:val="center"/>
          </w:tcPr>
          <w:p w14:paraId="39636AD1">
            <w:pPr>
              <w:keepNext w:val="0"/>
              <w:keepLines w:val="0"/>
              <w:widowControl/>
              <w:suppressLineNumbers w:val="0"/>
              <w:jc w:val="center"/>
              <w:textAlignment w:val="center"/>
              <w:rPr>
                <w:rFonts w:hint="eastAsia" w:ascii="宋体" w:hAnsi="宋体" w:eastAsia="宋体" w:cs="宋体"/>
                <w:i w:val="0"/>
                <w:iCs w:val="0"/>
                <w:color w:val="000000"/>
                <w:sz w:val="44"/>
                <w:szCs w:val="44"/>
                <w:u w:val="single"/>
              </w:rPr>
            </w:pPr>
            <w:r>
              <w:rPr>
                <w:rStyle w:val="8"/>
                <w:lang w:val="en-US" w:eastAsia="zh-CN" w:bidi="ar"/>
              </w:rPr>
              <w:t xml:space="preserve">     </w:t>
            </w:r>
            <w:r>
              <w:rPr>
                <w:rStyle w:val="9"/>
                <w:u w:val="none"/>
                <w:lang w:val="en-US" w:eastAsia="zh-CN" w:bidi="ar"/>
              </w:rPr>
              <w:t>村（社）集体经济</w:t>
            </w:r>
            <w:r>
              <w:rPr>
                <w:rStyle w:val="9"/>
                <w:rFonts w:hint="eastAsia"/>
                <w:u w:val="none"/>
                <w:lang w:val="en-US" w:eastAsia="zh-CN" w:bidi="ar"/>
              </w:rPr>
              <w:t>领款</w:t>
            </w:r>
            <w:r>
              <w:rPr>
                <w:rStyle w:val="9"/>
                <w:u w:val="none"/>
                <w:lang w:val="en-US" w:eastAsia="zh-CN" w:bidi="ar"/>
              </w:rPr>
              <w:t>审批单</w:t>
            </w:r>
          </w:p>
        </w:tc>
      </w:tr>
      <w:tr w14:paraId="47AB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9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现取金额</w:t>
            </w:r>
          </w:p>
        </w:tc>
        <w:tc>
          <w:tcPr>
            <w:tcW w:w="5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9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佰  拾  万  仟  佰  拾  元  角  分</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6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05CB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C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用途</w:t>
            </w:r>
          </w:p>
        </w:tc>
        <w:tc>
          <w:tcPr>
            <w:tcW w:w="6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9C43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10"/>
                <w:lang w:val="en-US" w:eastAsia="zh-CN" w:bidi="ar"/>
              </w:rPr>
              <w:t xml:space="preserve">                              </w:t>
            </w:r>
            <w:r>
              <w:rPr>
                <w:rStyle w:val="10"/>
                <w:rFonts w:hint="eastAsia"/>
                <w:lang w:val="en-US" w:eastAsia="zh-CN" w:bidi="ar"/>
              </w:rPr>
              <w:t xml:space="preserve">              </w:t>
            </w:r>
            <w:r>
              <w:rPr>
                <w:rStyle w:val="11"/>
                <w:lang w:val="en-US" w:eastAsia="zh-CN" w:bidi="ar"/>
              </w:rPr>
              <w:t xml:space="preserve">年   </w:t>
            </w:r>
            <w:r>
              <w:rPr>
                <w:rStyle w:val="11"/>
                <w:rFonts w:hint="eastAsia"/>
                <w:lang w:val="en-US" w:eastAsia="zh-CN" w:bidi="ar"/>
              </w:rPr>
              <w:t xml:space="preserve"> </w:t>
            </w:r>
            <w:r>
              <w:rPr>
                <w:rStyle w:val="11"/>
                <w:lang w:val="en-US" w:eastAsia="zh-CN" w:bidi="ar"/>
              </w:rPr>
              <w:t>月    日</w:t>
            </w:r>
          </w:p>
        </w:tc>
      </w:tr>
      <w:tr w14:paraId="4267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2F76">
            <w:pPr>
              <w:jc w:val="center"/>
              <w:rPr>
                <w:rFonts w:hint="eastAsia" w:ascii="宋体" w:hAnsi="宋体" w:eastAsia="宋体" w:cs="宋体"/>
                <w:i w:val="0"/>
                <w:iCs w:val="0"/>
                <w:color w:val="000000"/>
                <w:sz w:val="22"/>
                <w:szCs w:val="22"/>
                <w:u w:val="none"/>
              </w:rPr>
            </w:pPr>
          </w:p>
        </w:tc>
        <w:tc>
          <w:tcPr>
            <w:tcW w:w="6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0D1AF">
            <w:pPr>
              <w:jc w:val="left"/>
              <w:rPr>
                <w:rFonts w:hint="eastAsia" w:ascii="宋体" w:hAnsi="宋体" w:eastAsia="宋体" w:cs="宋体"/>
                <w:i w:val="0"/>
                <w:iCs w:val="0"/>
                <w:color w:val="000000"/>
                <w:sz w:val="22"/>
                <w:szCs w:val="22"/>
                <w:u w:val="none"/>
              </w:rPr>
            </w:pPr>
          </w:p>
        </w:tc>
      </w:tr>
      <w:tr w14:paraId="57FE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146C">
            <w:pPr>
              <w:jc w:val="center"/>
              <w:rPr>
                <w:rFonts w:hint="eastAsia" w:ascii="宋体" w:hAnsi="宋体" w:eastAsia="宋体" w:cs="宋体"/>
                <w:i w:val="0"/>
                <w:iCs w:val="0"/>
                <w:color w:val="000000"/>
                <w:sz w:val="22"/>
                <w:szCs w:val="22"/>
                <w:u w:val="none"/>
              </w:rPr>
            </w:pPr>
          </w:p>
        </w:tc>
        <w:tc>
          <w:tcPr>
            <w:tcW w:w="6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E303B">
            <w:pPr>
              <w:jc w:val="left"/>
              <w:rPr>
                <w:rFonts w:hint="eastAsia" w:ascii="宋体" w:hAnsi="宋体" w:eastAsia="宋体" w:cs="宋体"/>
                <w:i w:val="0"/>
                <w:iCs w:val="0"/>
                <w:color w:val="000000"/>
                <w:sz w:val="22"/>
                <w:szCs w:val="22"/>
                <w:u w:val="none"/>
              </w:rPr>
            </w:pPr>
          </w:p>
        </w:tc>
      </w:tr>
      <w:tr w14:paraId="3D21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317C">
            <w:pPr>
              <w:jc w:val="center"/>
              <w:rPr>
                <w:rFonts w:hint="eastAsia" w:ascii="宋体" w:hAnsi="宋体" w:eastAsia="宋体" w:cs="宋体"/>
                <w:i w:val="0"/>
                <w:iCs w:val="0"/>
                <w:color w:val="000000"/>
                <w:sz w:val="22"/>
                <w:szCs w:val="22"/>
                <w:u w:val="none"/>
              </w:rPr>
            </w:pPr>
          </w:p>
        </w:tc>
        <w:tc>
          <w:tcPr>
            <w:tcW w:w="6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622E0">
            <w:pPr>
              <w:jc w:val="left"/>
              <w:rPr>
                <w:rFonts w:hint="eastAsia" w:ascii="宋体" w:hAnsi="宋体" w:eastAsia="宋体" w:cs="宋体"/>
                <w:i w:val="0"/>
                <w:iCs w:val="0"/>
                <w:color w:val="000000"/>
                <w:sz w:val="22"/>
                <w:szCs w:val="22"/>
                <w:u w:val="none"/>
              </w:rPr>
            </w:pPr>
          </w:p>
        </w:tc>
      </w:tr>
      <w:tr w14:paraId="34C2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D2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党支部（经济合作社）</w:t>
            </w:r>
          </w:p>
          <w:p w14:paraId="45E41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意见：</w:t>
            </w:r>
          </w:p>
        </w:tc>
        <w:tc>
          <w:tcPr>
            <w:tcW w:w="67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F9F5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书记（社长）签名（合作社章）：                   年    月     日</w:t>
            </w:r>
          </w:p>
        </w:tc>
      </w:tr>
      <w:tr w14:paraId="7E07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1BE7">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村委会</w:t>
            </w:r>
          </w:p>
          <w:p w14:paraId="412B1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意见：</w:t>
            </w:r>
          </w:p>
        </w:tc>
        <w:tc>
          <w:tcPr>
            <w:tcW w:w="67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194A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主任签名（村委会章）：                        年    月     日</w:t>
            </w:r>
          </w:p>
        </w:tc>
      </w:tr>
      <w:tr w14:paraId="3CF4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1E0C">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村监会</w:t>
            </w:r>
          </w:p>
          <w:p w14:paraId="313A2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意见：</w:t>
            </w:r>
          </w:p>
        </w:tc>
        <w:tc>
          <w:tcPr>
            <w:tcW w:w="67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9B21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村监会主任签字（村监会章）：                  年    月     日</w:t>
            </w:r>
          </w:p>
        </w:tc>
      </w:tr>
      <w:tr w14:paraId="64BE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D0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驻村干部</w:t>
            </w:r>
          </w:p>
          <w:p w14:paraId="50174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意见：</w:t>
            </w:r>
          </w:p>
        </w:tc>
        <w:tc>
          <w:tcPr>
            <w:tcW w:w="67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51FAF">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签名：                      </w:t>
            </w:r>
          </w:p>
          <w:p w14:paraId="293F7A07">
            <w:pPr>
              <w:keepNext w:val="0"/>
              <w:keepLines w:val="0"/>
              <w:widowControl/>
              <w:suppressLineNumbers w:val="0"/>
              <w:jc w:val="left"/>
              <w:textAlignment w:val="bottom"/>
              <w:rPr>
                <w:rFonts w:hint="eastAsia" w:ascii="宋体" w:hAnsi="宋体" w:eastAsia="宋体" w:cs="宋体"/>
                <w:i w:val="0"/>
                <w:iCs w:val="0"/>
                <w:color w:val="000000"/>
                <w:sz w:val="22"/>
                <w:szCs w:val="22"/>
                <w:u w:val="none"/>
                <w:lang w:val="en-US" w:eastAsia="zh-CN"/>
              </w:rPr>
            </w:pPr>
          </w:p>
          <w:p w14:paraId="16B11F2F">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p w14:paraId="02F5DC3B">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p w14:paraId="1A5719F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r>
      <w:tr w14:paraId="6D1D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74E5">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农经员</w:t>
            </w:r>
          </w:p>
          <w:p w14:paraId="01C21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意见：</w:t>
            </w:r>
          </w:p>
        </w:tc>
        <w:tc>
          <w:tcPr>
            <w:tcW w:w="67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9FE3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签名：                                       年    月     日</w:t>
            </w:r>
          </w:p>
        </w:tc>
      </w:tr>
      <w:tr w14:paraId="33F0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B5E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管理区主任</w:t>
            </w:r>
          </w:p>
          <w:p w14:paraId="2849B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意见：</w:t>
            </w:r>
          </w:p>
        </w:tc>
        <w:tc>
          <w:tcPr>
            <w:tcW w:w="67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B44A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签名：                                       年    月     日</w:t>
            </w:r>
          </w:p>
        </w:tc>
      </w:tr>
      <w:tr w14:paraId="467D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9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联系村领导意见：</w:t>
            </w:r>
          </w:p>
        </w:tc>
        <w:tc>
          <w:tcPr>
            <w:tcW w:w="67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83EA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签名：                                       年    月     日</w:t>
            </w:r>
          </w:p>
        </w:tc>
      </w:tr>
      <w:tr w14:paraId="70DC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D29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线条分管领导意见：</w:t>
            </w:r>
          </w:p>
        </w:tc>
        <w:tc>
          <w:tcPr>
            <w:tcW w:w="67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C8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3480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FA41F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签名：                                       年    月     日</w:t>
            </w:r>
          </w:p>
        </w:tc>
      </w:tr>
      <w:tr w14:paraId="485E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A7A5">
            <w:pPr>
              <w:jc w:val="center"/>
              <w:rPr>
                <w:rFonts w:hint="eastAsia" w:ascii="宋体" w:hAnsi="宋体" w:eastAsia="宋体" w:cs="宋体"/>
                <w:i w:val="0"/>
                <w:iCs w:val="0"/>
                <w:color w:val="000000"/>
                <w:sz w:val="22"/>
                <w:szCs w:val="22"/>
                <w:u w:val="none"/>
              </w:rPr>
            </w:pPr>
          </w:p>
        </w:tc>
        <w:tc>
          <w:tcPr>
            <w:tcW w:w="67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1C08">
            <w:pPr>
              <w:jc w:val="center"/>
              <w:rPr>
                <w:rFonts w:hint="eastAsia" w:ascii="宋体" w:hAnsi="宋体" w:eastAsia="宋体" w:cs="宋体"/>
                <w:i w:val="0"/>
                <w:iCs w:val="0"/>
                <w:color w:val="000000"/>
                <w:sz w:val="22"/>
                <w:szCs w:val="22"/>
                <w:u w:val="none"/>
              </w:rPr>
            </w:pPr>
          </w:p>
        </w:tc>
      </w:tr>
    </w:tbl>
    <w:p w14:paraId="2E3A3E40">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ˎ̥" w:eastAsia="仿宋_GB2312"/>
          <w:color w:val="333333"/>
          <w:kern w:val="0"/>
          <w:sz w:val="32"/>
          <w:szCs w:val="32"/>
        </w:rPr>
      </w:pPr>
      <w:r>
        <w:rPr>
          <w:rFonts w:hint="eastAsia" w:ascii="仿宋_GB2312" w:hAnsi="宋体" w:eastAsia="仿宋_GB2312" w:cs="仿宋"/>
          <w:sz w:val="24"/>
          <w:szCs w:val="24"/>
          <w:lang w:val="en-US" w:eastAsia="zh-CN"/>
        </w:rPr>
        <w:t>注：1、支票由出纳凭原始发票及相关材料齐备后填开；2、前款支取的原始发票未结报的不得再支取；3、资金支出与审批表内容相符。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ZDgwM2ExMGIwNjQ1YjJjNTQ0NDY1OTJiMGNhNTkifQ=="/>
  </w:docVars>
  <w:rsids>
    <w:rsidRoot w:val="1AAD0D98"/>
    <w:rsid w:val="00B22BA0"/>
    <w:rsid w:val="00C871FD"/>
    <w:rsid w:val="036068E4"/>
    <w:rsid w:val="03C01260"/>
    <w:rsid w:val="05CA2122"/>
    <w:rsid w:val="074B1659"/>
    <w:rsid w:val="0A530F50"/>
    <w:rsid w:val="0A531719"/>
    <w:rsid w:val="0AB94B2B"/>
    <w:rsid w:val="0BC47C2C"/>
    <w:rsid w:val="0E6D45AA"/>
    <w:rsid w:val="0F59545C"/>
    <w:rsid w:val="10FC1C5D"/>
    <w:rsid w:val="11FC011F"/>
    <w:rsid w:val="1AAD0D98"/>
    <w:rsid w:val="1AFD2812"/>
    <w:rsid w:val="1BFF7B4A"/>
    <w:rsid w:val="1CB735C0"/>
    <w:rsid w:val="1E1B7B7F"/>
    <w:rsid w:val="1EFA1543"/>
    <w:rsid w:val="205904EB"/>
    <w:rsid w:val="256109A5"/>
    <w:rsid w:val="31B45EC9"/>
    <w:rsid w:val="325F4087"/>
    <w:rsid w:val="374A5F7F"/>
    <w:rsid w:val="385C2E16"/>
    <w:rsid w:val="3BC76410"/>
    <w:rsid w:val="3C065573"/>
    <w:rsid w:val="3C1C4D96"/>
    <w:rsid w:val="3C5F6A31"/>
    <w:rsid w:val="3C8B7826"/>
    <w:rsid w:val="3D820C29"/>
    <w:rsid w:val="3EFA42ED"/>
    <w:rsid w:val="41284F74"/>
    <w:rsid w:val="42870A90"/>
    <w:rsid w:val="42DE0FBE"/>
    <w:rsid w:val="439E2535"/>
    <w:rsid w:val="468477C0"/>
    <w:rsid w:val="497D0332"/>
    <w:rsid w:val="4BB25C25"/>
    <w:rsid w:val="4F7C5E20"/>
    <w:rsid w:val="52224331"/>
    <w:rsid w:val="52225C4C"/>
    <w:rsid w:val="54813591"/>
    <w:rsid w:val="556F788D"/>
    <w:rsid w:val="59266DFD"/>
    <w:rsid w:val="59DD570D"/>
    <w:rsid w:val="5A632BFF"/>
    <w:rsid w:val="5EFC1C0E"/>
    <w:rsid w:val="629B0658"/>
    <w:rsid w:val="62C751AC"/>
    <w:rsid w:val="636E4462"/>
    <w:rsid w:val="6D0E75E7"/>
    <w:rsid w:val="6D1C7EA3"/>
    <w:rsid w:val="6D394EF9"/>
    <w:rsid w:val="6F20011E"/>
    <w:rsid w:val="73D63E4D"/>
    <w:rsid w:val="75596138"/>
    <w:rsid w:val="769245DD"/>
    <w:rsid w:val="773529A3"/>
    <w:rsid w:val="7AC34054"/>
    <w:rsid w:val="7D6A795E"/>
    <w:rsid w:val="7F9D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Body Text Indent 2_bb4d1f65-70a2-4f69-8af3-194d898dc300"/>
    <w:basedOn w:val="1"/>
    <w:autoRedefine/>
    <w:qFormat/>
    <w:uiPriority w:val="0"/>
    <w:pPr>
      <w:spacing w:after="120" w:line="480" w:lineRule="auto"/>
      <w:ind w:left="200" w:leftChars="200"/>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customStyle="1" w:styleId="7">
    <w:name w:val="15"/>
    <w:basedOn w:val="5"/>
    <w:autoRedefine/>
    <w:qFormat/>
    <w:uiPriority w:val="0"/>
    <w:rPr>
      <w:rFonts w:hint="default" w:ascii="Calibri" w:hAnsi="Calibri"/>
      <w:b/>
      <w:bCs/>
    </w:rPr>
  </w:style>
  <w:style w:type="character" w:customStyle="1" w:styleId="8">
    <w:name w:val="font11"/>
    <w:basedOn w:val="5"/>
    <w:autoRedefine/>
    <w:qFormat/>
    <w:uiPriority w:val="0"/>
    <w:rPr>
      <w:rFonts w:hint="eastAsia" w:ascii="宋体" w:hAnsi="宋体" w:eastAsia="宋体" w:cs="宋体"/>
      <w:color w:val="000000"/>
      <w:sz w:val="44"/>
      <w:szCs w:val="44"/>
      <w:u w:val="single"/>
    </w:rPr>
  </w:style>
  <w:style w:type="character" w:customStyle="1" w:styleId="9">
    <w:name w:val="font21"/>
    <w:basedOn w:val="5"/>
    <w:autoRedefine/>
    <w:qFormat/>
    <w:uiPriority w:val="0"/>
    <w:rPr>
      <w:rFonts w:hint="eastAsia" w:ascii="宋体" w:hAnsi="宋体" w:eastAsia="宋体" w:cs="宋体"/>
      <w:color w:val="000000"/>
      <w:sz w:val="44"/>
      <w:szCs w:val="44"/>
      <w:u w:val="none"/>
    </w:rPr>
  </w:style>
  <w:style w:type="character" w:customStyle="1" w:styleId="10">
    <w:name w:val="font01"/>
    <w:basedOn w:val="5"/>
    <w:autoRedefine/>
    <w:qFormat/>
    <w:uiPriority w:val="0"/>
    <w:rPr>
      <w:rFonts w:hint="eastAsia" w:ascii="宋体" w:hAnsi="宋体" w:eastAsia="宋体" w:cs="宋体"/>
      <w:color w:val="000000"/>
      <w:sz w:val="22"/>
      <w:szCs w:val="22"/>
      <w:u w:val="none"/>
    </w:rPr>
  </w:style>
  <w:style w:type="character" w:customStyle="1" w:styleId="11">
    <w:name w:val="font3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8099</Words>
  <Characters>8202</Characters>
  <Lines>0</Lines>
  <Paragraphs>0</Paragraphs>
  <TotalTime>21</TotalTime>
  <ScaleCrop>false</ScaleCrop>
  <LinksUpToDate>false</LinksUpToDate>
  <CharactersWithSpaces>8700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2024-04-07T08:41:00Z</dcterms:created>
  <dc:creator>项上</dc:creator>
  <cp:lastModifiedBy>WPS_1490156457</cp:lastModifiedBy>
  <cp:lastPrinted>2024-05-27T07:21:00Z</cp:lastPrinted>
  <dcterms:modified xsi:type="dcterms:W3CDTF">2024-09-05T08:12:04Z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4329B97EF2434907A6FEE33F53C7C7CA_13</vt:lpwstr>
  </property>
</Properties>
</file>