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4570B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兰溪市县级储备粮油轮换管理办法</w:t>
      </w:r>
    </w:p>
    <w:p w14:paraId="5B3B77A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（征求意见稿）</w:t>
      </w:r>
    </w:p>
    <w:p w14:paraId="5B612F9F">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14:paraId="0A7C253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w:t>
      </w:r>
      <w:bookmarkStart w:id="0" w:name="_GoBack"/>
      <w:bookmarkEnd w:id="0"/>
      <w:r>
        <w:rPr>
          <w:rFonts w:hint="eastAsia" w:ascii="黑体" w:hAnsi="黑体" w:eastAsia="黑体" w:cs="黑体"/>
          <w:sz w:val="32"/>
          <w:szCs w:val="32"/>
        </w:rPr>
        <w:t>一章 总 则</w:t>
      </w:r>
    </w:p>
    <w:p w14:paraId="0975789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第一条</w:t>
      </w:r>
      <w:r>
        <w:rPr>
          <w:rFonts w:hint="eastAsia" w:ascii="仿宋_GB2312" w:hAnsi="仿宋_GB2312" w:eastAsia="仿宋_GB2312" w:cs="仿宋_GB2312"/>
          <w:sz w:val="32"/>
          <w:szCs w:val="32"/>
        </w:rPr>
        <w:t xml:space="preserve"> 县级储备粮油是市政府调控粮油市场的重要物资，为规范县级储备粮油轮换工作，确保县级储备粮油数量真实、质量良好和储存安全，有效发挥县级储备粮油的市场调控和救灾应急作用，根据《中华人民共和国粮食安全保障法》《国家粮食流通管理条例》《浙江省粮食安全保障条例》《浙江省地方储备粮管理办法》《浙江省省级政府储备粮油轮换管理办法》（浙粮〔2025〕1号）等有关规定，结合兰溪实际，特制定本办法。</w:t>
      </w:r>
    </w:p>
    <w:p w14:paraId="73D5377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第二条</w:t>
      </w:r>
      <w:r>
        <w:rPr>
          <w:rFonts w:hint="eastAsia" w:ascii="仿宋_GB2312" w:hAnsi="仿宋_GB2312" w:eastAsia="仿宋_GB2312" w:cs="仿宋_GB2312"/>
          <w:sz w:val="32"/>
          <w:szCs w:val="32"/>
        </w:rPr>
        <w:t xml:space="preserve"> 从事、参与本市县级储备粮油轮换活动的行政机关、企事业单位以及其他市场主体和个人应当遵守本办法。</w:t>
      </w:r>
    </w:p>
    <w:p w14:paraId="38E3B0C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第三条</w:t>
      </w:r>
      <w:r>
        <w:rPr>
          <w:rFonts w:hint="eastAsia" w:ascii="仿宋_GB2312" w:hAnsi="仿宋_GB2312" w:eastAsia="仿宋_GB2312" w:cs="仿宋_GB2312"/>
          <w:sz w:val="32"/>
          <w:szCs w:val="32"/>
        </w:rPr>
        <w:t xml:space="preserve"> 本办法所称县级储备粮油轮换，是指在确保完成省、金华市下达的储备粮规模任务的情况下，按照法定程序和轮换计划，以符合储备质量要求的最近粮食生产季收获（进口采购回国）的新粮或近期新加工的成品油、食用植物油替换库存粮油的行为。</w:t>
      </w:r>
    </w:p>
    <w:p w14:paraId="1FF611B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第四条</w:t>
      </w:r>
      <w:r>
        <w:rPr>
          <w:rFonts w:hint="eastAsia" w:ascii="仿宋_GB2312" w:hAnsi="仿宋_GB2312" w:eastAsia="仿宋_GB2312" w:cs="仿宋_GB2312"/>
          <w:sz w:val="32"/>
          <w:szCs w:val="32"/>
        </w:rPr>
        <w:t xml:space="preserve"> 县级储备粮油轮换计划应当报经市人民政府批准。未经市人民政府批准，任何单位和个人均不得擅自轮换县级储备粮油。</w:t>
      </w:r>
    </w:p>
    <w:p w14:paraId="2C82EC6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第五条</w:t>
      </w:r>
      <w:r>
        <w:rPr>
          <w:rFonts w:hint="eastAsia" w:ascii="仿宋_GB2312" w:hAnsi="仿宋_GB2312" w:eastAsia="仿宋_GB2312" w:cs="仿宋_GB2312"/>
          <w:sz w:val="32"/>
          <w:szCs w:val="32"/>
        </w:rPr>
        <w:t xml:space="preserve"> 县级储备粮油轮换应当遵循保障粮食安全，适应本市粮食消费需求，有利于促进粮食生产和产业发展的原则，并按照计划管理和市场化运作相结合的方式实施。县级储备粮油一般以储存品质指标为依据，参考储存年限，实行年度均衡轮换。轮换操作应当充分考虑市场行情、宏观调控、储备品种结构和布局、粮源衔接、库存量和轮换架空期控制、节约财政资金等因素，适时择机进行。</w:t>
      </w:r>
    </w:p>
    <w:p w14:paraId="1CD1000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第六条</w:t>
      </w:r>
      <w:r>
        <w:rPr>
          <w:rFonts w:hint="eastAsia" w:ascii="仿宋_GB2312" w:hAnsi="仿宋_GB2312" w:eastAsia="仿宋_GB2312" w:cs="仿宋_GB2312"/>
          <w:sz w:val="32"/>
          <w:szCs w:val="32"/>
        </w:rPr>
        <w:t xml:space="preserve"> 成立兰溪市储备粮油定价协调小组，市府办分管副主任任组长，市粮食和物资储备局、财政局、发改局、农发行分管领导为成员。</w:t>
      </w:r>
    </w:p>
    <w:p w14:paraId="257EA85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第七条</w:t>
      </w:r>
      <w:r>
        <w:rPr>
          <w:rFonts w:hint="eastAsia" w:ascii="仿宋_GB2312" w:hAnsi="仿宋_GB2312" w:eastAsia="仿宋_GB2312" w:cs="仿宋_GB2312"/>
          <w:sz w:val="32"/>
          <w:szCs w:val="32"/>
        </w:rPr>
        <w:t xml:space="preserve"> 兰溪市粮食和物资储备局（以下简称市粮食物资局）负责县级储备粮油的行政管理工作，并对县级储备粮油轮换行为及数量、质量、储存安全以及轮换活动等情况进行监管。</w:t>
      </w:r>
    </w:p>
    <w:p w14:paraId="643D7FB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兰溪市财政局负责筹措、拨付县级储备粮油收储、轮换以及管理所需各项财政补贴，并对相关财政补贴资金使用情况进行监管。</w:t>
      </w:r>
    </w:p>
    <w:p w14:paraId="51B0B18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中国农业发展银行兰溪市支行负责县级储备粮油轮出的销货款回笼和补库贷款发放，并对发放的县级储备粮油贷款进行信贷监管。</w:t>
      </w:r>
    </w:p>
    <w:p w14:paraId="2192164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兰溪市发展与改革局负责粮油市场价格监测工作。</w:t>
      </w:r>
    </w:p>
    <w:p w14:paraId="72C1606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兰溪市储备粮油定价协调小组负责对粮油市场进行监测分析及县级储备粮油价格审核认定和管理。</w:t>
      </w:r>
    </w:p>
    <w:p w14:paraId="0F3A8E4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第八条</w:t>
      </w:r>
      <w:r>
        <w:rPr>
          <w:rFonts w:hint="eastAsia" w:ascii="仿宋_GB2312" w:hAnsi="仿宋_GB2312" w:eastAsia="仿宋_GB2312" w:cs="仿宋_GB2312"/>
          <w:sz w:val="32"/>
          <w:szCs w:val="32"/>
        </w:rPr>
        <w:t xml:space="preserve"> 兰溪市粮食购销有限公司（以下简称市粮食购销公司）具体组织实施县级储备粮油收储和轮换，对县级储备粮油的数量、质量和储存安全负责，并接受相关行政管理部门和单位依法依规实施的监管。</w:t>
      </w:r>
    </w:p>
    <w:p w14:paraId="03998539">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14:paraId="55B77D3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第二章 轮换品质及数量控制</w:t>
      </w:r>
    </w:p>
    <w:p w14:paraId="46EAFD5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第九条</w:t>
      </w:r>
      <w:r>
        <w:rPr>
          <w:rFonts w:hint="eastAsia" w:ascii="仿宋_GB2312" w:hAnsi="仿宋_GB2312" w:eastAsia="仿宋_GB2312" w:cs="仿宋_GB2312"/>
          <w:sz w:val="32"/>
          <w:szCs w:val="32"/>
        </w:rPr>
        <w:t xml:space="preserve"> 县级储备原粮各项常规质量指标应符合国标中等（含）以上标准，储存品质指标应符合宜存要求，食品安全指标应符合食品安全国标限量规定。</w:t>
      </w:r>
    </w:p>
    <w:p w14:paraId="5B94686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县级储备油各项常规质量指标应符合相关产品国标要求。储存品质指标应符合宜存要求，食品安全指标应符合食品安全国标限量规定。</w:t>
      </w:r>
    </w:p>
    <w:p w14:paraId="40F6EFD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县级储备成品粮油各项质量指标及包装标签标识应符合相关国标要求，食品安全指标应符合食品安全国标要求。</w:t>
      </w:r>
    </w:p>
    <w:p w14:paraId="635A00C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采取“五优联动”模式的县级储备粮，在确保粮食储存安全和储备规模足额落实的前提下，经市粮食物资局、市财政局批准可以对储备粮部分质量指标进行适当调整。</w:t>
      </w:r>
    </w:p>
    <w:p w14:paraId="6DAED1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国家和省对储备粮油质量另有规定的，从其规定。</w:t>
      </w:r>
    </w:p>
    <w:p w14:paraId="041B4CC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第十条</w:t>
      </w:r>
      <w:r>
        <w:rPr>
          <w:rFonts w:hint="eastAsia" w:ascii="仿宋_GB2312" w:hAnsi="仿宋_GB2312" w:eastAsia="仿宋_GB2312" w:cs="仿宋_GB2312"/>
          <w:sz w:val="32"/>
          <w:szCs w:val="32"/>
        </w:rPr>
        <w:t xml:space="preserve"> 常规储存条件下，县级储备粮油正常储存年限（按收获年度起算）一般为早稻谷为3年、中晚稻谷1-3年、玉米为1-3年、小麦为3-5年、散装食用油正常储存年限一般为2年。包装食用油、成品粮适时轮换，储存时间不得超出其保质期。</w:t>
      </w:r>
    </w:p>
    <w:p w14:paraId="27AA13F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第十一条</w:t>
      </w:r>
      <w:r>
        <w:rPr>
          <w:rFonts w:hint="eastAsia" w:ascii="仿宋_GB2312" w:hAnsi="仿宋_GB2312" w:eastAsia="仿宋_GB2312" w:cs="仿宋_GB2312"/>
          <w:sz w:val="32"/>
          <w:szCs w:val="32"/>
        </w:rPr>
        <w:t xml:space="preserve"> 县级储备粮油轮换质量检验，由市粮食购销公司委托有资质的粮油质量检测机构进行检验，检验费用由市财政承担。</w:t>
      </w:r>
    </w:p>
    <w:p w14:paraId="557DCE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轮入的粮油须符合第三条、第九条要求，国家和省对储备粮油质量另有规定的，应符合相关规定。市粮食购销公司应严格执行储备粮油质量标准，采取相应措施加强轮换入库粮油在入库前的品质控制，落实一车一检制度，严格把好入库粮油质量关。</w:t>
      </w:r>
    </w:p>
    <w:p w14:paraId="1D1C9CF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轮出的粮油在销售前应委托有资质的粮油质量检验机构对出库粮油进行常规质量指标、品质指标和卫生指标检测，并及时将检测鉴定结论报送市粮食物资局。对不符合食用卫生标准的，严格按有关规定处理，严禁流入口粮市场和食品加工企业。</w:t>
      </w:r>
    </w:p>
    <w:p w14:paraId="1A59DB8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县级储备粮油品质出现轻度不宜存的，市粮食购销公司应当加强粮情管控，尽快安排轮换出库；出现重度不宜存的，应当第一时间报告市粮食物资局，并委托粮食质量安全检验机构销售出库必检项目，经批准后立即安排轮换出库。</w:t>
      </w:r>
    </w:p>
    <w:p w14:paraId="0D4822C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第十二条</w:t>
      </w:r>
      <w:r>
        <w:rPr>
          <w:rFonts w:hint="eastAsia" w:ascii="仿宋_GB2312" w:hAnsi="仿宋_GB2312" w:eastAsia="仿宋_GB2312" w:cs="仿宋_GB2312"/>
          <w:sz w:val="32"/>
          <w:szCs w:val="32"/>
        </w:rPr>
        <w:t xml:space="preserve"> 县级储备粮油年度轮换规模应当根据库存储备粮油品质指标状况、储存年限以及当年粮油供求情况和市场调控需要确定。正常情况下，县级储备粮油具体轮换数量按照各品种的储存年限均衡安排。</w:t>
      </w:r>
    </w:p>
    <w:p w14:paraId="32E9D984">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14:paraId="1357D77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第三章 轮换程序和方式</w:t>
      </w:r>
    </w:p>
    <w:p w14:paraId="6D53DCB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第十三条</w:t>
      </w:r>
      <w:r>
        <w:rPr>
          <w:rFonts w:hint="eastAsia" w:ascii="仿宋_GB2312" w:hAnsi="仿宋_GB2312" w:eastAsia="仿宋_GB2312" w:cs="仿宋_GB2312"/>
          <w:sz w:val="32"/>
          <w:szCs w:val="32"/>
        </w:rPr>
        <w:t xml:space="preserve"> 市粮食购销公司应根据县级储备粮油的品质理化指标和储存年限等情况，每年12月底前提出下一年度的储备粮油轮换计划（包括粮油具体品种、数量、出库和补库方式等内容）的建议方案报送市粮食物资局，再由市粮食物资局会同市财政局、市农发行提出审核意见，报市政府批准。</w:t>
      </w:r>
    </w:p>
    <w:p w14:paraId="309414B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第十四条</w:t>
      </w:r>
      <w:r>
        <w:rPr>
          <w:rFonts w:hint="eastAsia" w:ascii="仿宋_GB2312" w:hAnsi="仿宋_GB2312" w:eastAsia="仿宋_GB2312" w:cs="仿宋_GB2312"/>
          <w:sz w:val="32"/>
          <w:szCs w:val="32"/>
        </w:rPr>
        <w:t xml:space="preserve"> 经市政府批准的县级储备粮油年度轮换计划，由市粮食物资局、市财政局和市农发行联合下达市粮食购销公司。</w:t>
      </w:r>
    </w:p>
    <w:p w14:paraId="1B2E6A8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因储备粮油质量或粮食市场波动、政府调控等特殊原因需要调整或追加年度轮换计划，由市粮食物资局会同市财政局请示市政府同意后实施；储备粮油轮换规模不变，因收购粮源情况变化导致轮换品种和轮换方式发生变化的，由市粮食物资局会同市财政局同意后实施。</w:t>
      </w:r>
    </w:p>
    <w:p w14:paraId="3B755E1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第十五条 </w:t>
      </w:r>
      <w:r>
        <w:rPr>
          <w:rFonts w:hint="eastAsia" w:ascii="仿宋_GB2312" w:hAnsi="仿宋_GB2312" w:eastAsia="仿宋_GB2312" w:cs="仿宋_GB2312"/>
          <w:sz w:val="32"/>
          <w:szCs w:val="32"/>
        </w:rPr>
        <w:t>市粮食购销公司根据县级储备粮油年度轮换计划，结合粮油市场供求状况和储备粮油布局调整，提出分库点、分品种出库和补库建议及分批实施方案，报市粮食物资局备案并及时组织实施。</w:t>
      </w:r>
    </w:p>
    <w:p w14:paraId="21DE7EB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第十六条</w:t>
      </w:r>
      <w:r>
        <w:rPr>
          <w:rFonts w:hint="eastAsia" w:ascii="仿宋_GB2312" w:hAnsi="仿宋_GB2312" w:eastAsia="仿宋_GB2312" w:cs="仿宋_GB2312"/>
          <w:sz w:val="32"/>
          <w:szCs w:val="32"/>
        </w:rPr>
        <w:t xml:space="preserve"> 县级储备粮油轮换采用先出库后补库或先补库后出库方式，包装成品粮油轮换原则上采用先补库后出库方式。</w:t>
      </w:r>
    </w:p>
    <w:p w14:paraId="0F90655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轮换入库主要采用订单收购、公开招标采购、委托代购和市场收购等方式。特殊情况下，经市粮食物资局、市财政局同意，也可以采用余缺调剂、定向采购、协商采购等其他方式进行。采用订单收购形式的，其粮食订单的签订、公示、审核、录入、奖励资金发放、公布等参照《浙江省省级储备早稻订单奖励实施办法》（浙粮〔2011〕9号）相关规定执行。</w:t>
      </w:r>
    </w:p>
    <w:p w14:paraId="64932DB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（二）轮换出库采用公开竞价销售形式，一般采用网上拍卖或在粮油交易市场公开竞价销售。特殊情况下，经市粮食物资局、市财政局同意，也可以采用邀标竞价交易、定向拍卖、协商定价等其他方式进行。</w:t>
      </w:r>
    </w:p>
    <w:p w14:paraId="1AB0994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县级储备粮油的公开竞价采购、销售，由市粮食购销公司委托由资质的粮食交易机构组织实施。市粮食购销公司依据供求价格与市场行情定价，招标前将公开竞价交易底价报市粮食物资局审核，审核结果告知市财政局、市发改局、市农发行。</w:t>
      </w:r>
    </w:p>
    <w:p w14:paraId="5B1E93D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（四）粮食轮换采用公开招标采购入库的，中标者因市场行情波动幅度大，导致该合同未能全部履行，按下列办法处理，以确保按时完成补库任务。</w:t>
      </w:r>
    </w:p>
    <w:p w14:paraId="20B1E55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1.在同质量同价格同生产年份的“三同”前提下，市粮食购销公司可自行采购该合同未履约的数量。</w:t>
      </w:r>
    </w:p>
    <w:p w14:paraId="359758F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2.当市场价格高于招标价，其未履约数量在该中标合同10%以内，且市场价格不高于该中标合同价的10%，由市粮食购销公司自行向市场采购。</w:t>
      </w:r>
    </w:p>
    <w:p w14:paraId="322702B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3.如不符合上述两款要求的，市粮食购销公司须对该合同未履约的数量重新进行招标采购。</w:t>
      </w:r>
    </w:p>
    <w:p w14:paraId="6DF301D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轮换入库的粮食因当地粮食不足，需要向金华市范围内或周边县市调剂入库的，委托各县市粮食收储公司从当地收购的，其调剂数量、价格、运输等费用由两地收储公司协商解决，原则上收购价格不得高于兰溪市政府核准的向本市粮农收购的价格。若省、金华市相关文件有调剂价格指导的，从其规定。市粮食购销公司应事先报送计划，经市粮食物资局、市财政局、市农发行联合审批后方可实施。</w:t>
      </w:r>
    </w:p>
    <w:p w14:paraId="7AC0457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（六）轮换入库的粮食采用向省外粮食基地采购的，参照入库期间市粮食购销公司在国家粮食浙江交易中心同期招标均价，报市储备粮油定价协调小组商议审定。</w:t>
      </w:r>
    </w:p>
    <w:p w14:paraId="78542F6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（七）公开竞价销售的粮油如出现流标，市粮食购销公司可视当时市场行情，按不低于竞价销售底价与客商协商确定销价，并签订购销合同，严格按合同执行。</w:t>
      </w:r>
    </w:p>
    <w:p w14:paraId="4574926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第十七条</w:t>
      </w:r>
      <w:r>
        <w:rPr>
          <w:rFonts w:hint="eastAsia" w:ascii="仿宋_GB2312" w:hAnsi="仿宋_GB2312" w:eastAsia="仿宋_GB2312" w:cs="仿宋_GB2312"/>
          <w:sz w:val="32"/>
          <w:szCs w:val="32"/>
        </w:rPr>
        <w:t xml:space="preserve"> 县级储备粮油的轮换要严格执行现行的储备粮油出入库管理办法，实行计划管理，年度考核。除经市政府批准，为满足市场调控、应急保供等情况外，县级储备粮油各月末实际库存不得低于储备规模的70%。县级储备粮油轮换架空期不得超过6个月，从开具出库提货单次月起开始计算，至补库粮油平仓验收合格转为储备之月截止。包干轮换无需开具提货单的，以开具出库通知书次月起开始计算轮换架空期。粮食</w:t>
      </w:r>
      <w:r>
        <w:rPr>
          <w:rFonts w:hint="eastAsia" w:ascii="仿宋_GB2312" w:hAnsi="仿宋_GB2312" w:eastAsia="仿宋_GB2312" w:cs="仿宋_GB2312"/>
          <w:sz w:val="32"/>
          <w:szCs w:val="32"/>
          <w:lang w:eastAsia="zh-CN"/>
        </w:rPr>
        <w:t>歉收</w:t>
      </w:r>
      <w:r>
        <w:rPr>
          <w:rFonts w:hint="eastAsia" w:ascii="仿宋_GB2312" w:hAnsi="仿宋_GB2312" w:eastAsia="仿宋_GB2312" w:cs="仿宋_GB2312"/>
          <w:sz w:val="32"/>
          <w:szCs w:val="32"/>
        </w:rPr>
        <w:t>年份或供求形势紧张时，粮油轮换（补库）严格按国家或省、市有关临时规定执行。</w:t>
      </w:r>
    </w:p>
    <w:p w14:paraId="740F00E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在执行年度轮换计划的前提下，因市场调控、应急保供等需要，经市粮食物资局批准，市粮食购销公司可以用不同粮食品种轮出轮入数量控制轮换架空期。</w:t>
      </w:r>
    </w:p>
    <w:p w14:paraId="3BFB464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包装形式的县级储备成品粮、食用油不得轮空。</w:t>
      </w:r>
    </w:p>
    <w:p w14:paraId="61EA4EB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第十八条</w:t>
      </w:r>
      <w:r>
        <w:rPr>
          <w:rFonts w:hint="eastAsia" w:ascii="仿宋_GB2312" w:hAnsi="仿宋_GB2312" w:eastAsia="仿宋_GB2312" w:cs="仿宋_GB2312"/>
          <w:sz w:val="32"/>
          <w:szCs w:val="32"/>
        </w:rPr>
        <w:t xml:space="preserve"> 县级储备粮油轮换补库结束后，市粮食购销公司应及时委托有资质的粮油质量检验机构进行质量鉴定，并及时将质量检验报告汇总情况报送市粮食物资局备案。</w:t>
      </w:r>
    </w:p>
    <w:p w14:paraId="37F00E6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第十九条</w:t>
      </w:r>
      <w:r>
        <w:rPr>
          <w:rFonts w:hint="eastAsia" w:ascii="仿宋_GB2312" w:hAnsi="仿宋_GB2312" w:eastAsia="仿宋_GB2312" w:cs="仿宋_GB2312"/>
          <w:sz w:val="32"/>
          <w:szCs w:val="32"/>
        </w:rPr>
        <w:t xml:space="preserve"> 市粮食购销公司应按时完成县级储备粮油的轮换出库、入库计划，不得拒绝或故意拖延计划执行，保证县级储备粮油数量真实、质量良好、储存安全。</w:t>
      </w:r>
    </w:p>
    <w:p w14:paraId="3FEB6FE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第二十条</w:t>
      </w:r>
      <w:r>
        <w:rPr>
          <w:rFonts w:hint="eastAsia" w:ascii="仿宋_GB2312" w:hAnsi="仿宋_GB2312" w:eastAsia="仿宋_GB2312" w:cs="仿宋_GB2312"/>
          <w:sz w:val="32"/>
          <w:szCs w:val="32"/>
        </w:rPr>
        <w:t xml:space="preserve"> 市粮食购销公司应在轮换补库结束15个工作日内，向市粮食物资局、市财政局报送县级储备粮油轮换计划执行情况书面报告。</w:t>
      </w:r>
    </w:p>
    <w:p w14:paraId="3A5BDF8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14:paraId="52062EB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第四章 轮换价格和资金结算</w:t>
      </w:r>
    </w:p>
    <w:p w14:paraId="349C30A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第二十一条</w:t>
      </w:r>
      <w:r>
        <w:rPr>
          <w:rFonts w:hint="eastAsia" w:ascii="仿宋_GB2312" w:hAnsi="仿宋_GB2312" w:eastAsia="仿宋_GB2312" w:cs="仿宋_GB2312"/>
          <w:sz w:val="32"/>
          <w:szCs w:val="32"/>
        </w:rPr>
        <w:t xml:space="preserve"> 市粮食购销公司对县级储备粮油费用补贴实行专项核算，年终由市财政局会同市粮食物资局根据资金的来源、使用及结余情况进行清算。</w:t>
      </w:r>
    </w:p>
    <w:p w14:paraId="208263E7">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第二十二条</w:t>
      </w:r>
      <w:r>
        <w:rPr>
          <w:rFonts w:hint="eastAsia" w:ascii="仿宋_GB2312" w:hAnsi="仿宋_GB2312" w:eastAsia="仿宋_GB2312" w:cs="仿宋_GB2312"/>
          <w:sz w:val="32"/>
          <w:szCs w:val="32"/>
        </w:rPr>
        <w:t xml:space="preserve"> 县级储备粮油库存的成本价格，由市粮食物资局、市财政局、市农发行共同核定。</w:t>
      </w:r>
    </w:p>
    <w:p w14:paraId="7402DBC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第二十三条</w:t>
      </w:r>
      <w:r>
        <w:rPr>
          <w:rFonts w:hint="eastAsia" w:ascii="仿宋_GB2312" w:hAnsi="仿宋_GB2312" w:eastAsia="仿宋_GB2312" w:cs="仿宋_GB2312"/>
          <w:sz w:val="32"/>
          <w:szCs w:val="32"/>
        </w:rPr>
        <w:t xml:space="preserve"> 鼓励市粮食购销公司充分利用自有资金减少贷款利息支出，对市粮食购销公司自储的县级储备粮油，以当年实际利率、账面成本、库存数量计算的贷款利息为限，使用自有资金节约的储备粮油贷款利息，经市财政局、粮食物资局核定后按照50%给予节息奖励。鼓励市粮食购销公司充分把握好市场行情，减少或避免价差亏损，对当年轮换粮油有顺差的，经市财政局、粮食物资局核实后，按净顺差部分的50%给予奖励。奖励资金于每年资金清算时一并核定。奖励资金的使用由市粮食购销公司提出分配方案，报市粮食物资局同意后执行。</w:t>
      </w:r>
    </w:p>
    <w:p w14:paraId="4A18BA8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第二十四条</w:t>
      </w:r>
      <w:r>
        <w:rPr>
          <w:rFonts w:hint="eastAsia" w:ascii="仿宋_GB2312" w:hAnsi="仿宋_GB2312" w:eastAsia="仿宋_GB2312" w:cs="仿宋_GB2312"/>
          <w:sz w:val="32"/>
          <w:szCs w:val="32"/>
        </w:rPr>
        <w:t xml:space="preserve"> 采取公开竞价销售或公开招标采购方式的，销售或采购价格以中标价格为准。</w:t>
      </w:r>
    </w:p>
    <w:p w14:paraId="1ACD16D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第二十五条</w:t>
      </w:r>
      <w:r>
        <w:rPr>
          <w:rFonts w:hint="eastAsia" w:ascii="仿宋_GB2312" w:hAnsi="仿宋_GB2312" w:eastAsia="仿宋_GB2312" w:cs="仿宋_GB2312"/>
          <w:sz w:val="32"/>
          <w:szCs w:val="32"/>
        </w:rPr>
        <w:t xml:space="preserve"> 对县级储备粮油轮换采购所需贷款由市农发行按照上级行有关规定提供贷款。县级储备粮油轮换销售收取的价款，应当及时归还县级储备粮油贷款。</w:t>
      </w:r>
    </w:p>
    <w:p w14:paraId="5130B9C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第二十六条</w:t>
      </w:r>
      <w:r>
        <w:rPr>
          <w:rFonts w:hint="eastAsia" w:ascii="仿宋_GB2312" w:hAnsi="仿宋_GB2312" w:eastAsia="仿宋_GB2312" w:cs="仿宋_GB2312"/>
          <w:sz w:val="32"/>
          <w:szCs w:val="32"/>
        </w:rPr>
        <w:t xml:space="preserve"> 县级储备粮油轮换的相关费用补贴标准由市粮食物资局、市财政局联合协商确定，并经市政府审批后执行。当市政府启动粮食应急预案或为稳定粮食市场供应和价格等特殊情况下动用县级储备粮油时，发生的各项费用由市财政局审核后另行拨补。</w:t>
      </w:r>
    </w:p>
    <w:p w14:paraId="31FB504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第二十七条</w:t>
      </w:r>
      <w:r>
        <w:rPr>
          <w:rFonts w:hint="eastAsia" w:ascii="仿宋_GB2312" w:hAnsi="仿宋_GB2312" w:eastAsia="仿宋_GB2312" w:cs="仿宋_GB2312"/>
          <w:sz w:val="32"/>
          <w:szCs w:val="32"/>
        </w:rPr>
        <w:t xml:space="preserve"> 县级储备粮油储存合理溢耗按国家《粮油仓储管理办法》有关规定处理，其中自然损耗和水分杂质减量以一个货位或批次粮油出清后报市财政核销。</w:t>
      </w:r>
    </w:p>
    <w:p w14:paraId="6C8DBBF9">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因管理不善造成县级储备粮油缺少、霉变等损失的，由市粮食购销公司承担并追究责任人相应责任。</w:t>
      </w:r>
    </w:p>
    <w:p w14:paraId="7067BB4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因自然灾害等不可抗力造成的县级储备粮油损失，由市粮食物资局会同市财政局审核后予以核销。</w:t>
      </w:r>
    </w:p>
    <w:p w14:paraId="05ED3E39">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第二十八条</w:t>
      </w:r>
      <w:r>
        <w:rPr>
          <w:rFonts w:hint="eastAsia" w:ascii="仿宋_GB2312" w:hAnsi="仿宋_GB2312" w:eastAsia="仿宋_GB2312" w:cs="仿宋_GB2312"/>
          <w:sz w:val="32"/>
          <w:szCs w:val="32"/>
        </w:rPr>
        <w:t xml:space="preserve"> 市粮食购销公司应按月向市粮食物资局、市财政局报送县级储备粮油数量、品种、库点、轮换等情况，并抄送市农发行。通过公开竞价方式出入库的，竞价结果等资料由市粮食购销公司归档备查。</w:t>
      </w:r>
    </w:p>
    <w:p w14:paraId="44695122">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14:paraId="1B6D71F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第五章 监督检查及法律责任</w:t>
      </w:r>
    </w:p>
    <w:p w14:paraId="379EF1E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第二十九条</w:t>
      </w:r>
      <w:r>
        <w:rPr>
          <w:rFonts w:hint="eastAsia" w:ascii="仿宋_GB2312" w:hAnsi="仿宋_GB2312" w:eastAsia="仿宋_GB2312" w:cs="仿宋_GB2312"/>
          <w:sz w:val="32"/>
          <w:szCs w:val="32"/>
        </w:rPr>
        <w:t xml:space="preserve"> 市粮食物资局、市财政局按照职责分工，依法对县级储备粮油轮换和管理情况开展监督检查。市农发行应当按照有关规定，加强对县级储备粮油贷款的信贷监管。</w:t>
      </w:r>
    </w:p>
    <w:p w14:paraId="63DE725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第三十条</w:t>
      </w:r>
      <w:r>
        <w:rPr>
          <w:rFonts w:hint="eastAsia" w:ascii="仿宋_GB2312" w:hAnsi="仿宋_GB2312" w:eastAsia="仿宋_GB2312" w:cs="仿宋_GB2312"/>
          <w:sz w:val="32"/>
          <w:szCs w:val="32"/>
        </w:rPr>
        <w:t xml:space="preserve"> 市粮食购销公司应当按照国家和省市储备管理有关规定，加强对轮换计划落实、轮换行为、储备数量质量、损耗溢余处置等工作的管理和监督检查，发现重大问题及时向市粮食物资局报告。积极运用“浙江粮仓”等数字化平台系统，规范储备轮换、收购、库存、质量等业务及数据上报。</w:t>
      </w:r>
    </w:p>
    <w:p w14:paraId="6A8251C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第三十一条</w:t>
      </w:r>
      <w:r>
        <w:rPr>
          <w:rFonts w:hint="eastAsia" w:ascii="仿宋_GB2312" w:hAnsi="仿宋_GB2312" w:eastAsia="仿宋_GB2312" w:cs="仿宋_GB2312"/>
          <w:sz w:val="32"/>
          <w:szCs w:val="32"/>
        </w:rPr>
        <w:t xml:space="preserve"> 有关单位或个人违法本办法规定的，依据相关法律和行政法规、公职人员行政处分和纪律处分有关规定，予以行政处罚或处分。构成犯罪的，移送有权机关追究刑事责任。</w:t>
      </w:r>
    </w:p>
    <w:p w14:paraId="7A786CC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14:paraId="545A2D5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第六章 附则</w:t>
      </w:r>
    </w:p>
    <w:p w14:paraId="6028075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第三十二条</w:t>
      </w:r>
      <w:r>
        <w:rPr>
          <w:rFonts w:hint="eastAsia" w:ascii="仿宋_GB2312" w:hAnsi="仿宋_GB2312" w:eastAsia="仿宋_GB2312" w:cs="仿宋_GB2312"/>
          <w:sz w:val="32"/>
          <w:szCs w:val="32"/>
        </w:rPr>
        <w:t xml:space="preserve"> 国家、省关于储备粮油轮换管理有新规定的，从其规定。</w:t>
      </w:r>
    </w:p>
    <w:p w14:paraId="13FB09F2">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第三十三条</w:t>
      </w:r>
      <w:r>
        <w:rPr>
          <w:rFonts w:hint="eastAsia" w:ascii="仿宋_GB2312" w:hAnsi="仿宋_GB2312" w:eastAsia="仿宋_GB2312" w:cs="仿宋_GB2312"/>
          <w:sz w:val="32"/>
          <w:szCs w:val="32"/>
        </w:rPr>
        <w:t xml:space="preserve"> 本办法由市粮食物资局、市财政局、市农发行按照职责分工负责解释。</w:t>
      </w:r>
    </w:p>
    <w:p w14:paraId="66749F7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第三十四条</w:t>
      </w:r>
      <w:r>
        <w:rPr>
          <w:rFonts w:hint="eastAsia" w:ascii="仿宋_GB2312" w:hAnsi="仿宋_GB2312" w:eastAsia="仿宋_GB2312" w:cs="仿宋_GB2312"/>
          <w:sz w:val="32"/>
          <w:szCs w:val="32"/>
        </w:rPr>
        <w:t xml:space="preserve"> 本办法自印发之日起执行。原兰政办发〔2014〕177号《兰溪市市级储备粮油轮换管理办法》同时废止。</w:t>
      </w:r>
    </w:p>
    <w:p w14:paraId="1505DBC9">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方正楷体_GBK"/>
    <w:panose1 w:val="02010609030101010101"/>
    <w:charset w:val="86"/>
    <w:family w:val="auto"/>
    <w:pitch w:val="default"/>
    <w:sig w:usb0="00000000" w:usb1="00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410BA0"/>
    <w:rsid w:val="7C410BA0"/>
    <w:rsid w:val="DF7F2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21</TotalTime>
  <ScaleCrop>false</ScaleCrop>
  <LinksUpToDate>false</LinksUpToDate>
  <CharactersWithSpaces>0</CharactersWithSpaces>
  <Application>WPS Office_12.8.2.1114_F1E327BC-269C-435d-A152-05C5408002CA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2025-03-31T16:16:00Z</dcterms:created>
  <dc:creator>球球</dc:creator>
  <cp:lastModifiedBy>luna</cp:lastModifiedBy>
  <dcterms:modified xsi:type="dcterms:W3CDTF">2025-04-27T18:11:27Z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2052-12.8.2.1114</vt:lpwstr>
  </property>
  <property fmtid="{D5CDD505-2E9C-101B-9397-08002B2CF9AE}" pid="3" name="ICV">
    <vt:lpwstr>417FCFD70A64486AB408BAE493F2716B_11</vt:lpwstr>
  </property>
  <property fmtid="{D5CDD505-2E9C-101B-9397-08002B2CF9AE}" pid="4" name="KSOTemplateDocerSaveRecord">
    <vt:lpwstr>eyJoZGlkIjoiYWUzZjk1NGUxMzhiYWY0YmZlYmYwZjQ0MTNlMjRjNjciLCJ1c2VySWQiOiIyNTUzNDgxMDAifQ==</vt:lpwstr>
  </property>
</Properties>
</file>