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Times New Roman" w:eastAsia="方正小标宋简体" w:cs="Times New Roman" w:hAnsi="Times New Roman"/>
          <w:i w:val="0"/>
          <w:caps w:val="0"/>
          <w:smallCaps w:val="0"/>
          <w:color w:val="000000"/>
          <w:spacing w:val="0"/>
          <w:sz w:val="44"/>
          <w:szCs w:val="44"/>
          <w:shd w:val="clear" w:color="auto" w:fill="FFFFFF"/>
          <w:lang w:eastAsia="zh-CN"/>
        </w:rPr>
      </w:pPr>
      <w:r>
        <w:rPr>
          <w:rFonts w:ascii="Times New Roman" w:eastAsia="方正小标宋简体" w:cs="Times New Roman" w:hAnsi="Times New Roman"/>
          <w:i w:val="0"/>
          <w:caps w:val="0"/>
          <w:smallCaps w:val="0"/>
          <w:color w:val="000000"/>
          <w:spacing w:val="0"/>
          <w:sz w:val="44"/>
          <w:szCs w:val="44"/>
          <w:shd w:val="clear" w:color="auto" w:fill="FFFFFF"/>
          <w:lang w:eastAsia="zh-CN"/>
        </w:rPr>
        <w:t>金东区行政执法事项赋权乡镇（街道）</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Times New Roman" w:eastAsia="方正小标宋简体" w:cs="Times New Roman" w:hAnsi="Times New Roman"/>
          <w:i w:val="0"/>
          <w:caps w:val="0"/>
          <w:smallCaps w:val="0"/>
          <w:color w:val="000000"/>
          <w:spacing w:val="0"/>
          <w:sz w:val="44"/>
          <w:szCs w:val="44"/>
          <w:shd w:val="clear" w:color="auto" w:fill="FFFFFF"/>
          <w:lang w:eastAsia="zh-CN"/>
        </w:rPr>
      </w:pPr>
      <w:r>
        <w:rPr>
          <w:rFonts w:ascii="Times New Roman" w:eastAsia="方正小标宋简体" w:cs="Times New Roman" w:hAnsi="Times New Roman"/>
          <w:i w:val="0"/>
          <w:caps w:val="0"/>
          <w:smallCaps w:val="0"/>
          <w:color w:val="000000"/>
          <w:spacing w:val="0"/>
          <w:sz w:val="44"/>
          <w:szCs w:val="44"/>
          <w:shd w:val="clear" w:color="auto" w:fill="FFFFFF"/>
          <w:lang w:eastAsia="zh-CN"/>
        </w:rPr>
        <w:t>第二批目录动态调整的通告</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ascii="Times New Roman" w:eastAsia="楷体_GB2312" w:cs="Times New Roman" w:hAnsi="Times New Roman"/>
          <w:i w:val="0"/>
          <w:caps w:val="0"/>
          <w:smallCaps w:val="0"/>
          <w:color w:val="000000"/>
          <w:spacing w:val="0"/>
          <w:sz w:val="32"/>
          <w:szCs w:val="32"/>
          <w:shd w:val="clear" w:color="auto" w:fill="FFFFFF"/>
          <w:lang w:eastAsia="zh-CN"/>
        </w:rPr>
      </w:pPr>
      <w:r>
        <w:rPr>
          <w:rFonts w:ascii="Times New Roman" w:eastAsia="楷体_GB2312" w:cs="Times New Roman" w:hAnsi="Times New Roman"/>
          <w:i w:val="0"/>
          <w:caps w:val="0"/>
          <w:smallCaps w:val="0"/>
          <w:color w:val="000000"/>
          <w:spacing w:val="0"/>
          <w:sz w:val="32"/>
          <w:szCs w:val="32"/>
          <w:shd w:val="clear" w:color="auto" w:fill="FFFFFF"/>
          <w:lang w:eastAsia="zh-CN"/>
        </w:rPr>
        <w:t>（征求意见稿）</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ascii="Times New Roman" w:eastAsia="仿宋_GB2312" w:cs="Times New Roman" w:hAnsi="Times New Roman"/>
          <w:i w:val="0"/>
          <w:caps w:val="0"/>
          <w:smallCaps w:val="0"/>
          <w:color w:val="000000"/>
          <w:spacing w:val="0"/>
          <w:sz w:val="32"/>
          <w:szCs w:val="32"/>
          <w:shd w:val="clear" w:color="auto" w:fill="FFFFFF"/>
          <w:lang w:eastAsia="zh-CN"/>
        </w:rPr>
      </w:pPr>
    </w:p>
    <w:p>
      <w:pPr>
        <w:spacing w:line="560" w:lineRule="exact"/>
        <w:ind w:firstLineChars="200" w:firstLine="640"/>
        <w:rPr>
          <w:rFonts w:eastAsia="仿宋_GB2312"/>
          <w:sz w:val="32"/>
          <w:szCs w:val="32"/>
          <w:shd w:val="clear" w:color="auto" w:fill="FFFFFF"/>
        </w:rPr>
      </w:pPr>
      <w:r>
        <w:rPr>
          <w:rFonts w:eastAsia="仿宋_GB2312"/>
          <w:sz w:val="32"/>
          <w:szCs w:val="32"/>
          <w:shd w:val="clear" w:color="auto" w:fill="FFFFFF"/>
          <w:lang w:eastAsia="zh-CN"/>
        </w:rPr>
        <w:t>为全面贯彻落实省、市关于“大综合一体化”行政执法改革的决策部署，根据《中华人民共和国行政处罚法》</w:t>
      </w:r>
      <w:r>
        <w:rPr>
          <w:rFonts w:eastAsia="仿宋_GB2312"/>
          <w:sz w:val="32"/>
          <w:szCs w:val="32"/>
          <w:shd w:val="clear" w:color="auto" w:fill="FFFFFF"/>
          <w:lang w:val="en-US" w:eastAsia="zh-CN"/>
        </w:rPr>
        <w:t>《</w:t>
      </w:r>
      <w:r>
        <w:rPr>
          <w:rFonts w:eastAsia="仿宋_GB2312"/>
          <w:sz w:val="32"/>
          <w:szCs w:val="32"/>
          <w:shd w:val="clear" w:color="auto" w:fill="FFFFFF"/>
        </w:rPr>
        <w:t>中央编办关于印发乡镇（街道）履职事项清单上级部门回收事项的通知</w:t>
      </w:r>
      <w:r>
        <w:rPr>
          <w:rFonts w:eastAsia="仿宋_GB2312"/>
          <w:sz w:val="32"/>
          <w:szCs w:val="32"/>
          <w:shd w:val="clear" w:color="auto" w:fill="FFFFFF"/>
          <w:lang w:val="en-US" w:eastAsia="zh-CN"/>
        </w:rPr>
        <w:t>》</w:t>
      </w:r>
      <w:r>
        <w:rPr>
          <w:rFonts w:eastAsia="仿宋_GB2312"/>
          <w:sz w:val="32"/>
          <w:szCs w:val="32"/>
          <w:shd w:val="clear" w:color="auto" w:fill="FFFFFF"/>
          <w:lang w:eastAsia="zh-CN"/>
        </w:rPr>
        <w:t>《浙江省综合行政执法条例》</w:t>
      </w:r>
      <w:r>
        <w:rPr>
          <w:rFonts w:eastAsia="仿宋_GB2312" w:hint="eastAsia"/>
          <w:sz w:val="32"/>
          <w:szCs w:val="32"/>
          <w:shd w:val="clear" w:color="auto" w:fill="FFFFFF"/>
          <w:lang w:val="en-US" w:eastAsia="zh-CN"/>
        </w:rPr>
        <w:t>《浙江省人民政府办公厅关于推进乡镇（街道）综合行政执法工作的通知》（浙政办发〔2021〕51号）《金东区加快推进乡镇（街道）综合行政执法改革实施方案》（金区委办发〔2022〕33号）</w:t>
      </w:r>
      <w:r>
        <w:rPr>
          <w:rFonts w:eastAsia="仿宋_GB2312"/>
          <w:sz w:val="32"/>
          <w:szCs w:val="32"/>
          <w:shd w:val="clear" w:color="auto" w:fill="FFFFFF"/>
        </w:rPr>
        <w:t>等</w:t>
      </w:r>
      <w:r>
        <w:rPr>
          <w:rFonts w:eastAsia="仿宋_GB2312"/>
          <w:sz w:val="32"/>
          <w:szCs w:val="32"/>
          <w:shd w:val="clear" w:color="auto" w:fill="FFFFFF"/>
          <w:lang w:eastAsia="zh-CN"/>
        </w:rPr>
        <w:t>法律法规和</w:t>
      </w:r>
      <w:r>
        <w:rPr>
          <w:rFonts w:eastAsia="仿宋_GB2312"/>
          <w:sz w:val="32"/>
          <w:szCs w:val="32"/>
          <w:shd w:val="clear" w:color="auto" w:fill="FFFFFF"/>
        </w:rPr>
        <w:t>文件精神，结合多湖街道等11个乡镇（街道）赋权执法事项实际运行情况，</w:t>
      </w:r>
      <w:r>
        <w:rPr>
          <w:rFonts w:eastAsia="仿宋_GB2312"/>
          <w:sz w:val="32"/>
          <w:szCs w:val="32"/>
          <w:shd w:val="clear" w:color="auto" w:fill="FFFFFF"/>
          <w:lang w:eastAsia="zh-CN"/>
        </w:rPr>
        <w:t>决定对我区第二批赋权乡镇（街道）行政执法事项进行</w:t>
      </w:r>
      <w:r>
        <w:rPr>
          <w:rFonts w:eastAsia="仿宋_GB2312"/>
          <w:sz w:val="32"/>
          <w:szCs w:val="32"/>
          <w:shd w:val="clear" w:color="auto" w:fill="FFFFFF"/>
          <w:lang w:val="en-US" w:eastAsia="zh-CN"/>
        </w:rPr>
        <w:t>动态调整</w:t>
      </w:r>
      <w:r>
        <w:rPr>
          <w:rFonts w:eastAsia="仿宋_GB2312"/>
          <w:sz w:val="32"/>
          <w:szCs w:val="32"/>
          <w:shd w:val="clear" w:color="auto" w:fill="FFFFFF"/>
          <w:lang w:eastAsia="zh-CN"/>
        </w:rPr>
        <w:t>。</w:t>
      </w:r>
      <w:r>
        <w:rPr>
          <w:rFonts w:eastAsia="仿宋_GB2312"/>
          <w:sz w:val="32"/>
          <w:szCs w:val="32"/>
          <w:shd w:val="clear" w:color="auto" w:fill="FFFFFF"/>
        </w:rPr>
        <w:t>现将相关事宜通告如下：</w:t>
      </w:r>
    </w:p>
    <w:p>
      <w:pPr>
        <w:keepNext w:val="0"/>
        <w:keepLines w:val="0"/>
        <w:pageBreakBefore w:val="0"/>
        <w:widowControl w:val="0"/>
        <w:kinsoku/>
        <w:wordWrap/>
        <w:overflowPunct/>
        <w:topLinePunct w:val="0"/>
        <w:autoSpaceDE/>
        <w:autoSpaceDN/>
        <w:adjustRightInd/>
        <w:snapToGrid/>
        <w:spacing w:line="572" w:lineRule="exact"/>
        <w:ind w:firstLineChars="200" w:firstLine="640"/>
        <w:rPr>
          <w:rFonts w:ascii="黑体" w:eastAsia="黑体" w:cs="黑体"/>
          <w:sz w:val="32"/>
          <w:szCs w:val="32"/>
          <w:shd w:val="clear" w:color="auto" w:fill="auto"/>
        </w:rPr>
      </w:pPr>
      <w:r>
        <w:rPr>
          <w:rFonts w:ascii="黑体" w:eastAsia="黑体" w:cs="黑体"/>
          <w:sz w:val="32"/>
          <w:szCs w:val="32"/>
          <w:shd w:val="clear" w:color="auto" w:fill="auto"/>
          <w:lang w:eastAsia="zh-CN"/>
        </w:rPr>
        <w:t>一、调整情况</w:t>
      </w:r>
    </w:p>
    <w:p>
      <w:pPr>
        <w:pStyle w:val="18"/>
        <w:shd w:val="clear" w:color="auto" w:fill="FFFFFF"/>
        <w:spacing w:beforeAutospacing="0" w:afterAutospacing="0" w:line="560" w:lineRule="exact"/>
        <w:ind w:firstLineChars="200" w:firstLine="640"/>
        <w:jc w:val="both"/>
        <w:rPr>
          <w:rFonts w:eastAsia="仿宋_GB2312"/>
          <w:sz w:val="32"/>
          <w:szCs w:val="32"/>
          <w:shd w:val="clear" w:color="auto" w:fill="FFFFFF"/>
        </w:rPr>
      </w:pPr>
      <w:r>
        <w:rPr>
          <w:rFonts w:eastAsia="仿宋_GB2312"/>
          <w:sz w:val="32"/>
          <w:szCs w:val="32"/>
          <w:shd w:val="clear" w:color="auto" w:fill="FFFFFF"/>
        </w:rPr>
        <w:t>（一）对孝顺镇人民政府（含鞋塘办事处）、傅村镇人民政府综合行政执法事项进行调整，调整后在其行政区域内以自身名义行使自然资源、农业农村、建设、生态环境、消防救援、市场监管等6个领域</w:t>
      </w:r>
      <w:r>
        <w:rPr>
          <w:rFonts w:eastAsia="仿宋_GB2312"/>
          <w:sz w:val="32"/>
          <w:szCs w:val="32"/>
          <w:shd w:val="clear" w:color="auto" w:fill="FFFFFF"/>
          <w:lang w:val="en-US" w:eastAsia="zh-CN"/>
        </w:rPr>
        <w:t>31</w:t>
      </w:r>
      <w:r>
        <w:rPr>
          <w:rFonts w:eastAsia="仿宋_GB2312"/>
          <w:sz w:val="32"/>
          <w:szCs w:val="32"/>
          <w:shd w:val="clear" w:color="auto" w:fill="FFFFFF"/>
        </w:rPr>
        <w:t>项行政处罚权。</w:t>
      </w:r>
      <w:r>
        <w:rPr>
          <w:rFonts w:ascii="Times New Roman" w:eastAsia="仿宋_GB2312" w:cs="Times New Roman" w:hAnsi="Times New Roman"/>
          <w:i w:val="0"/>
          <w:caps w:val="0"/>
          <w:smallCaps w:val="0"/>
          <w:color w:val="000000"/>
          <w:spacing w:val="0"/>
          <w:sz w:val="32"/>
          <w:szCs w:val="32"/>
          <w:shd w:val="clear" w:color="auto" w:fill="FFFFFF"/>
          <w:lang w:eastAsia="zh-CN"/>
        </w:rPr>
        <w:t>（</w:t>
      </w:r>
      <w:r>
        <w:rPr>
          <w:rFonts w:eastAsia="仿宋_GB2312"/>
          <w:sz w:val="32"/>
          <w:szCs w:val="32"/>
          <w:shd w:val="clear" w:color="auto" w:fill="FFFFFF"/>
          <w:lang w:eastAsia="zh-CN"/>
        </w:rPr>
        <w:t>详见附件1）</w:t>
      </w:r>
    </w:p>
    <w:p>
      <w:pPr>
        <w:pStyle w:val="18"/>
        <w:shd w:val="clear" w:color="auto" w:fill="FFFFFF"/>
        <w:spacing w:beforeAutospacing="0" w:afterAutospacing="0" w:line="560" w:lineRule="exact"/>
        <w:ind w:firstLineChars="200" w:firstLine="640"/>
        <w:jc w:val="both"/>
        <w:rPr>
          <w:rFonts w:eastAsia="仿宋_GB2312"/>
          <w:sz w:val="32"/>
          <w:szCs w:val="32"/>
          <w:shd w:val="clear" w:color="auto" w:fill="FFFFFF"/>
        </w:rPr>
      </w:pPr>
      <w:r>
        <w:rPr>
          <w:rFonts w:eastAsia="仿宋_GB2312"/>
          <w:sz w:val="32"/>
          <w:szCs w:val="32"/>
          <w:shd w:val="clear" w:color="auto" w:fill="FFFFFF"/>
        </w:rPr>
        <w:t>（二）对多湖街道办事处、东孝街道办事处综合行政执法事项进行调整，调整后在其行政区域内以自身名义行使自然资源、农业农村、建设、生态环境、消防救援、市场监管等6个领域</w:t>
      </w:r>
      <w:r>
        <w:rPr>
          <w:rFonts w:eastAsia="仿宋_GB2312"/>
          <w:sz w:val="32"/>
          <w:szCs w:val="32"/>
          <w:shd w:val="clear" w:color="auto" w:fill="FFFFFF"/>
          <w:lang w:val="en-US" w:eastAsia="zh-CN"/>
        </w:rPr>
        <w:t>30</w:t>
      </w:r>
      <w:r>
        <w:rPr>
          <w:rFonts w:eastAsia="仿宋_GB2312"/>
          <w:sz w:val="32"/>
          <w:szCs w:val="32"/>
          <w:shd w:val="clear" w:color="auto" w:fill="FFFFFF"/>
        </w:rPr>
        <w:t>项行政处罚权。</w:t>
      </w:r>
      <w:r>
        <w:rPr>
          <w:rFonts w:ascii="Times New Roman" w:eastAsia="仿宋_GB2312" w:cs="Times New Roman" w:hAnsi="Times New Roman"/>
          <w:i w:val="0"/>
          <w:caps w:val="0"/>
          <w:smallCaps w:val="0"/>
          <w:color w:val="000000"/>
          <w:spacing w:val="0"/>
          <w:sz w:val="32"/>
          <w:szCs w:val="32"/>
          <w:shd w:val="clear" w:color="auto" w:fill="FFFFFF"/>
          <w:lang w:eastAsia="zh-CN"/>
        </w:rPr>
        <w:t>（详见附件2）</w:t>
      </w:r>
    </w:p>
    <w:p>
      <w:pPr>
        <w:pStyle w:val="18"/>
        <w:shd w:val="clear" w:color="auto" w:fill="FFFFFF"/>
        <w:spacing w:before="0" w:beforeAutospacing="0" w:after="0" w:afterAutospacing="0" w:line="560" w:lineRule="exact"/>
        <w:ind w:firstLineChars="200" w:firstLine="640"/>
        <w:jc w:val="both"/>
        <w:rPr>
          <w:rFonts w:eastAsia="仿宋_GB2312"/>
          <w:sz w:val="32"/>
          <w:szCs w:val="32"/>
          <w:shd w:val="clear" w:color="auto" w:fill="FFFFFF"/>
        </w:rPr>
      </w:pPr>
      <w:r>
        <w:rPr>
          <w:rFonts w:eastAsia="仿宋_GB2312"/>
          <w:sz w:val="32"/>
          <w:szCs w:val="32"/>
          <w:shd w:val="clear" w:color="auto" w:fill="FFFFFF"/>
        </w:rPr>
        <w:t>（三）对岭下镇人民政府、江东镇人民政府综合行政执法事项进行调整，调整后在其行政区域内以自身名义行使自然资源、农业农村、建设、生态环境、消防救援、市场监管等6个领域</w:t>
      </w:r>
      <w:r>
        <w:rPr>
          <w:rFonts w:eastAsia="仿宋_GB2312"/>
          <w:sz w:val="32"/>
          <w:szCs w:val="32"/>
          <w:shd w:val="clear" w:color="auto" w:fill="FFFFFF"/>
          <w:lang w:val="en-US" w:eastAsia="zh-CN"/>
        </w:rPr>
        <w:t>28</w:t>
      </w:r>
      <w:r>
        <w:rPr>
          <w:rFonts w:eastAsia="仿宋_GB2312"/>
          <w:sz w:val="32"/>
          <w:szCs w:val="32"/>
          <w:shd w:val="clear" w:color="auto" w:fill="FFFFFF"/>
        </w:rPr>
        <w:t>项行政处罚权。</w:t>
      </w:r>
      <w:r>
        <w:rPr>
          <w:rFonts w:ascii="Times New Roman" w:eastAsia="仿宋_GB2312" w:cs="Times New Roman" w:hAnsi="Times New Roman"/>
          <w:i w:val="0"/>
          <w:caps w:val="0"/>
          <w:smallCaps w:val="0"/>
          <w:color w:val="000000"/>
          <w:spacing w:val="0"/>
          <w:sz w:val="32"/>
          <w:szCs w:val="32"/>
          <w:shd w:val="clear" w:color="auto" w:fill="FFFFFF"/>
          <w:lang w:eastAsia="zh-CN"/>
        </w:rPr>
        <w:t>（详见附件3）</w:t>
      </w:r>
    </w:p>
    <w:p>
      <w:pPr>
        <w:pStyle w:val="18"/>
        <w:shd w:val="clear" w:color="auto" w:fill="FFFFFF"/>
        <w:spacing w:before="0" w:beforeAutospacing="0" w:after="0" w:afterAutospacing="0" w:line="560" w:lineRule="exact"/>
        <w:ind w:firstLineChars="200" w:firstLine="640"/>
        <w:jc w:val="both"/>
        <w:rPr>
          <w:rFonts w:eastAsia="仿宋_GB2312"/>
          <w:sz w:val="32"/>
          <w:szCs w:val="32"/>
          <w:shd w:val="clear" w:color="auto" w:fill="FFFFFF"/>
        </w:rPr>
      </w:pPr>
      <w:r>
        <w:rPr>
          <w:rFonts w:eastAsia="仿宋_GB2312"/>
          <w:sz w:val="32"/>
          <w:szCs w:val="32"/>
          <w:shd w:val="clear" w:color="auto" w:fill="FFFFFF"/>
        </w:rPr>
        <w:t>（四）对曹宅镇人民政府、塘雅镇人民政府、澧浦镇人民政府综合行政执法事项进行调整，调整后在其行政区域内以自身名义行使自然资源、农业农村、建设、生态环境、消防救援、市场监管、林业等7个领域29项行政处罚权。</w:t>
      </w:r>
      <w:r>
        <w:rPr>
          <w:rFonts w:ascii="Times New Roman" w:eastAsia="仿宋_GB2312" w:cs="Times New Roman" w:hAnsi="Times New Roman"/>
          <w:i w:val="0"/>
          <w:caps w:val="0"/>
          <w:smallCaps w:val="0"/>
          <w:color w:val="000000"/>
          <w:spacing w:val="0"/>
          <w:sz w:val="32"/>
          <w:szCs w:val="32"/>
          <w:shd w:val="clear" w:color="auto" w:fill="FFFFFF"/>
          <w:lang w:eastAsia="zh-CN"/>
        </w:rPr>
        <w:t>（详见附件4）</w:t>
      </w:r>
    </w:p>
    <w:p>
      <w:pPr>
        <w:pStyle w:val="18"/>
        <w:shd w:val="clear" w:color="auto" w:fill="FFFFFF"/>
        <w:spacing w:beforeAutospacing="0" w:afterAutospacing="0" w:line="560" w:lineRule="exact"/>
        <w:ind w:firstLineChars="200" w:firstLine="640"/>
        <w:jc w:val="both"/>
        <w:rPr>
          <w:rFonts w:eastAsia="仿宋_GB2312"/>
          <w:sz w:val="32"/>
          <w:szCs w:val="32"/>
          <w:shd w:val="clear" w:color="auto" w:fill="FFFFFF"/>
        </w:rPr>
      </w:pPr>
      <w:r>
        <w:rPr>
          <w:rFonts w:eastAsia="仿宋_GB2312"/>
          <w:sz w:val="32"/>
          <w:szCs w:val="32"/>
          <w:shd w:val="clear" w:color="auto" w:fill="FFFFFF"/>
        </w:rPr>
        <w:t>（五）对源东乡人民政府综合行政执法事项进行调整，调整后在其行政区域内以自身名义行使自然资源、农业农村、建设、生态环境、消防救援等5个领域18项行政处罚权。</w:t>
      </w:r>
      <w:r>
        <w:rPr>
          <w:rFonts w:ascii="Times New Roman" w:eastAsia="仿宋_GB2312" w:cs="Times New Roman" w:hAnsi="Times New Roman"/>
          <w:i w:val="0"/>
          <w:caps w:val="0"/>
          <w:smallCaps w:val="0"/>
          <w:color w:val="000000"/>
          <w:spacing w:val="0"/>
          <w:sz w:val="32"/>
          <w:szCs w:val="32"/>
          <w:shd w:val="clear" w:color="auto" w:fill="FFFFFF"/>
          <w:lang w:eastAsia="zh-CN"/>
        </w:rPr>
        <w:t>（详见附件5）</w:t>
      </w:r>
    </w:p>
    <w:p>
      <w:pPr>
        <w:keepNext w:val="0"/>
        <w:keepLines w:val="0"/>
        <w:pageBreakBefore w:val="0"/>
        <w:widowControl w:val="0"/>
        <w:kinsoku/>
        <w:wordWrap/>
        <w:overflowPunct/>
        <w:topLinePunct w:val="0"/>
        <w:autoSpaceDE/>
        <w:autoSpaceDN/>
        <w:adjustRightInd/>
        <w:snapToGrid/>
        <w:spacing w:line="572" w:lineRule="exact"/>
        <w:ind w:firstLineChars="200" w:firstLine="640"/>
        <w:rPr>
          <w:rFonts w:ascii="黑体" w:eastAsia="黑体" w:cs="黑体"/>
          <w:sz w:val="32"/>
          <w:szCs w:val="32"/>
          <w:shd w:val="clear" w:color="auto" w:fill="auto"/>
        </w:rPr>
      </w:pPr>
      <w:r>
        <w:rPr>
          <w:rFonts w:ascii="黑体" w:eastAsia="黑体" w:cs="黑体"/>
          <w:sz w:val="32"/>
          <w:szCs w:val="32"/>
          <w:shd w:val="clear" w:color="auto" w:fill="auto"/>
        </w:rPr>
        <w:t>二、调整说明</w:t>
      </w:r>
    </w:p>
    <w:p>
      <w:pPr>
        <w:pStyle w:val="18"/>
        <w:shd w:val="clear" w:color="auto" w:fill="FFFFFF"/>
        <w:spacing w:beforeAutospacing="0" w:afterAutospacing="0" w:line="560" w:lineRule="exact"/>
        <w:ind w:firstLineChars="200" w:firstLine="640"/>
        <w:jc w:val="both"/>
        <w:rPr>
          <w:rFonts w:eastAsia="仿宋_GB2312" w:cs="黑体"/>
          <w:kern w:val="0"/>
          <w:sz w:val="32"/>
          <w:szCs w:val="32"/>
          <w:shd w:val="clear" w:color="auto" w:fill="FFFFFF"/>
        </w:rPr>
      </w:pPr>
      <w:r>
        <w:rPr>
          <w:rFonts w:eastAsia="仿宋_GB2312" w:cs="黑体"/>
          <w:kern w:val="0"/>
          <w:sz w:val="32"/>
          <w:szCs w:val="32"/>
          <w:shd w:val="clear" w:color="auto" w:fill="FFFFFF"/>
        </w:rPr>
        <w:t>此次事项调整涉及以下三项内容（详见附件）：</w:t>
      </w:r>
    </w:p>
    <w:p>
      <w:pPr>
        <w:pStyle w:val="18"/>
        <w:shd w:val="clear" w:color="auto" w:fill="FFFFFF"/>
        <w:spacing w:beforeAutospacing="0" w:afterAutospacing="0" w:line="560" w:lineRule="exact"/>
        <w:ind w:firstLineChars="200" w:firstLine="640"/>
        <w:jc w:val="both"/>
        <w:rPr>
          <w:rFonts w:eastAsia="仿宋_GB2312" w:cs="黑体"/>
          <w:sz w:val="32"/>
          <w:szCs w:val="32"/>
          <w:shd w:val="clear" w:color="auto" w:fill="FFFFFF"/>
        </w:rPr>
      </w:pPr>
      <w:r>
        <w:rPr>
          <w:rFonts w:ascii="楷体_GB2312" w:eastAsia="楷体_GB2312" w:cs="楷体_GB2312" w:hint="eastAsia"/>
          <w:sz w:val="32"/>
          <w:szCs w:val="32"/>
          <w:shd w:val="clear" w:color="auto" w:fill="FFFFFF"/>
        </w:rPr>
        <w:t>（一）上级文件要求收回。</w:t>
      </w:r>
      <w:r>
        <w:rPr>
          <w:rFonts w:eastAsia="仿宋_GB2312" w:cs="黑体"/>
          <w:sz w:val="32"/>
          <w:szCs w:val="32"/>
          <w:shd w:val="clear" w:color="auto" w:fill="FFFFFF"/>
        </w:rPr>
        <w:t>根据</w:t>
      </w:r>
      <w:r>
        <w:rPr>
          <w:rFonts w:eastAsia="仿宋_GB2312"/>
          <w:kern w:val="0"/>
          <w:sz w:val="32"/>
          <w:szCs w:val="32"/>
          <w:shd w:val="clear" w:color="auto" w:fill="FFFFFF"/>
          <w:lang w:val="en-US" w:eastAsia="zh-CN"/>
        </w:rPr>
        <w:t>《</w:t>
      </w:r>
      <w:r>
        <w:rPr>
          <w:rFonts w:eastAsia="仿宋_GB2312"/>
          <w:kern w:val="0"/>
          <w:sz w:val="32"/>
          <w:szCs w:val="32"/>
          <w:shd w:val="clear" w:color="auto" w:fill="FFFFFF"/>
        </w:rPr>
        <w:t>中央编办关于印发乡镇（街道）履职事项清单上级部门回收事项的通知</w:t>
      </w:r>
      <w:r>
        <w:rPr>
          <w:rFonts w:eastAsia="仿宋_GB2312"/>
          <w:kern w:val="0"/>
          <w:sz w:val="32"/>
          <w:szCs w:val="32"/>
          <w:shd w:val="clear" w:color="auto" w:fill="FFFFFF"/>
          <w:lang w:val="en-US" w:eastAsia="zh-CN"/>
        </w:rPr>
        <w:t>》</w:t>
      </w:r>
      <w:r>
        <w:rPr>
          <w:rFonts w:eastAsia="仿宋_GB2312"/>
          <w:kern w:val="0"/>
          <w:sz w:val="32"/>
          <w:szCs w:val="32"/>
          <w:shd w:val="clear" w:color="auto" w:fill="FFFFFF"/>
        </w:rPr>
        <w:t>等文件要求，我区孝</w:t>
      </w:r>
      <w:r>
        <w:rPr>
          <w:rFonts w:eastAsia="仿宋_GB2312" w:hint="eastAsia"/>
          <w:sz w:val="32"/>
          <w:szCs w:val="32"/>
        </w:rPr>
        <w:t>顺镇人民政府（含鞋塘办事处）、傅村镇</w:t>
      </w:r>
      <w:r>
        <w:rPr>
          <w:rFonts w:eastAsia="仿宋_GB2312" w:hint="eastAsia"/>
          <w:sz w:val="32"/>
          <w:szCs w:val="32"/>
          <w:lang w:eastAsia="zh-CN"/>
        </w:rPr>
        <w:t>人民政府</w:t>
      </w:r>
      <w:r>
        <w:rPr>
          <w:rFonts w:eastAsia="仿宋_GB2312" w:hint="eastAsia"/>
          <w:sz w:val="32"/>
          <w:szCs w:val="32"/>
        </w:rPr>
        <w:t>、</w:t>
      </w:r>
      <w:r>
        <w:rPr>
          <w:rFonts w:eastAsia="仿宋_GB2312"/>
          <w:sz w:val="32"/>
          <w:szCs w:val="32"/>
          <w:shd w:val="clear" w:color="auto" w:fill="FFFFFF"/>
        </w:rPr>
        <w:t>多湖街道办事处、东孝街道办事处</w:t>
      </w:r>
      <w:r>
        <w:rPr>
          <w:rFonts w:eastAsia="仿宋_GB2312"/>
          <w:sz w:val="32"/>
          <w:szCs w:val="32"/>
        </w:rPr>
        <w:t>、</w:t>
      </w:r>
      <w:r>
        <w:rPr>
          <w:rFonts w:eastAsia="仿宋_GB2312" w:hint="eastAsia"/>
          <w:sz w:val="32"/>
          <w:szCs w:val="32"/>
        </w:rPr>
        <w:t>曹宅镇人民政府、塘雅镇人民政府、澧浦镇</w:t>
      </w:r>
      <w:r>
        <w:rPr>
          <w:rFonts w:eastAsia="仿宋_GB2312" w:hint="eastAsia"/>
          <w:sz w:val="32"/>
          <w:szCs w:val="32"/>
          <w:lang w:eastAsia="zh-CN"/>
        </w:rPr>
        <w:t>人民政府</w:t>
      </w:r>
      <w:r>
        <w:rPr>
          <w:rFonts w:eastAsia="仿宋_GB2312" w:hint="eastAsia"/>
          <w:sz w:val="32"/>
          <w:szCs w:val="32"/>
        </w:rPr>
        <w:t>、岭下镇</w:t>
      </w:r>
      <w:r>
        <w:rPr>
          <w:rFonts w:eastAsia="仿宋_GB2312" w:hint="eastAsia"/>
          <w:sz w:val="32"/>
          <w:szCs w:val="32"/>
          <w:lang w:eastAsia="zh-CN"/>
        </w:rPr>
        <w:t>人民政府</w:t>
      </w:r>
      <w:r>
        <w:rPr>
          <w:rFonts w:eastAsia="仿宋_GB2312" w:hint="eastAsia"/>
          <w:sz w:val="32"/>
          <w:szCs w:val="32"/>
        </w:rPr>
        <w:t>、江东镇人民政府</w:t>
      </w:r>
      <w:r>
        <w:rPr>
          <w:rFonts w:eastAsia="仿宋_GB2312"/>
          <w:sz w:val="32"/>
          <w:szCs w:val="32"/>
        </w:rPr>
        <w:t>、</w:t>
      </w:r>
      <w:r>
        <w:rPr>
          <w:rFonts w:eastAsia="仿宋_GB2312" w:hint="eastAsia"/>
          <w:sz w:val="32"/>
          <w:szCs w:val="32"/>
        </w:rPr>
        <w:t>源东乡人民政府</w:t>
      </w:r>
      <w:r>
        <w:rPr>
          <w:rFonts w:eastAsia="仿宋_GB2312"/>
          <w:kern w:val="0"/>
          <w:sz w:val="32"/>
          <w:szCs w:val="32"/>
          <w:shd w:val="clear" w:color="auto" w:fill="FFFFFF"/>
        </w:rPr>
        <w:t>现行赋权事项中</w:t>
      </w:r>
      <w:r>
        <w:rPr>
          <w:rFonts w:ascii="Times New Roman" w:eastAsia="仿宋_GB2312" w:cs="Times New Roman" w:hAnsi="Times New Roman"/>
          <w:sz w:val="32"/>
          <w:szCs w:val="32"/>
        </w:rPr>
        <w:t>涉及自然资源违法建筑领域5项、建设领域2项、消防领域1项收回到有关行政执法队伍。</w:t>
      </w:r>
    </w:p>
    <w:p>
      <w:pPr>
        <w:pStyle w:val="18"/>
        <w:shd w:val="clear" w:color="auto" w:fill="FFFFFF"/>
        <w:spacing w:beforeAutospacing="0" w:afterAutospacing="0" w:line="560" w:lineRule="exact"/>
        <w:ind w:firstLineChars="200" w:firstLine="640"/>
        <w:jc w:val="both"/>
        <w:rPr>
          <w:rFonts w:ascii="Times New Roman" w:eastAsia="仿宋_GB2312" w:cs="Times New Roman" w:hAnsi="Times New Roman"/>
          <w:sz w:val="32"/>
          <w:szCs w:val="32"/>
        </w:rPr>
      </w:pPr>
      <w:r>
        <w:rPr>
          <w:rFonts w:ascii="楷体_GB2312" w:eastAsia="楷体_GB2312" w:cs="楷体_GB2312" w:hint="eastAsia"/>
          <w:sz w:val="32"/>
          <w:szCs w:val="32"/>
          <w:shd w:val="clear" w:color="auto" w:fill="FFFFFF"/>
        </w:rPr>
        <w:t>（二）事项界限模糊收回。</w:t>
      </w:r>
      <w:r>
        <w:rPr>
          <w:rFonts w:eastAsia="仿宋_GB2312" w:cs="黑体"/>
          <w:sz w:val="32"/>
          <w:szCs w:val="32"/>
          <w:shd w:val="clear" w:color="auto" w:fill="FFFFFF"/>
        </w:rPr>
        <w:t>对照</w:t>
      </w:r>
      <w:r>
        <w:rPr>
          <w:rFonts w:eastAsia="仿宋_GB2312"/>
          <w:kern w:val="0"/>
          <w:sz w:val="32"/>
          <w:szCs w:val="32"/>
          <w:shd w:val="clear" w:color="auto" w:fill="FFFFFF"/>
          <w:lang w:val="en-US" w:eastAsia="zh-CN"/>
        </w:rPr>
        <w:t>《</w:t>
      </w:r>
      <w:r>
        <w:rPr>
          <w:rFonts w:eastAsia="仿宋_GB2312"/>
          <w:kern w:val="0"/>
          <w:sz w:val="32"/>
          <w:szCs w:val="32"/>
          <w:shd w:val="clear" w:color="auto" w:fill="FFFFFF"/>
        </w:rPr>
        <w:t>中央编办关于印发乡镇（街道）履职事项清单上级部门回收事项的通知</w:t>
      </w:r>
      <w:r>
        <w:rPr>
          <w:rFonts w:eastAsia="仿宋_GB2312"/>
          <w:kern w:val="0"/>
          <w:sz w:val="32"/>
          <w:szCs w:val="32"/>
          <w:shd w:val="clear" w:color="auto" w:fill="FFFFFF"/>
          <w:lang w:val="en-US" w:eastAsia="zh-CN"/>
        </w:rPr>
        <w:t>》</w:t>
      </w:r>
      <w:r>
        <w:rPr>
          <w:rFonts w:eastAsia="仿宋_GB2312"/>
          <w:kern w:val="0"/>
          <w:sz w:val="32"/>
          <w:szCs w:val="32"/>
          <w:shd w:val="clear" w:color="auto" w:fill="FFFFFF"/>
        </w:rPr>
        <w:t>等文件，我区孝</w:t>
      </w:r>
      <w:r>
        <w:rPr>
          <w:rFonts w:eastAsia="仿宋_GB2312" w:hint="eastAsia"/>
          <w:sz w:val="32"/>
          <w:szCs w:val="32"/>
        </w:rPr>
        <w:t>顺镇人民政府（含鞋塘办事处）、傅村镇</w:t>
      </w:r>
      <w:r>
        <w:rPr>
          <w:rFonts w:eastAsia="仿宋_GB2312" w:hint="eastAsia"/>
          <w:sz w:val="32"/>
          <w:szCs w:val="32"/>
          <w:lang w:eastAsia="zh-CN"/>
        </w:rPr>
        <w:t>人民政府</w:t>
      </w:r>
      <w:r>
        <w:rPr>
          <w:rFonts w:eastAsia="仿宋_GB2312" w:hint="eastAsia"/>
          <w:sz w:val="32"/>
          <w:szCs w:val="32"/>
        </w:rPr>
        <w:t>、</w:t>
      </w:r>
      <w:r>
        <w:rPr>
          <w:rFonts w:eastAsia="仿宋_GB2312"/>
          <w:sz w:val="32"/>
          <w:szCs w:val="32"/>
          <w:shd w:val="clear" w:color="auto" w:fill="FFFFFF"/>
        </w:rPr>
        <w:t>多湖街道办事处、东孝街道办事处</w:t>
      </w:r>
      <w:r>
        <w:rPr>
          <w:rFonts w:eastAsia="仿宋_GB2312"/>
          <w:sz w:val="32"/>
          <w:szCs w:val="32"/>
        </w:rPr>
        <w:t>、</w:t>
      </w:r>
      <w:r>
        <w:rPr>
          <w:rFonts w:eastAsia="仿宋_GB2312" w:hint="eastAsia"/>
          <w:sz w:val="32"/>
          <w:szCs w:val="32"/>
        </w:rPr>
        <w:t>曹宅镇人民政府、塘雅镇人民政府、澧浦镇</w:t>
      </w:r>
      <w:r>
        <w:rPr>
          <w:rFonts w:eastAsia="仿宋_GB2312" w:hint="eastAsia"/>
          <w:sz w:val="32"/>
          <w:szCs w:val="32"/>
          <w:lang w:eastAsia="zh-CN"/>
        </w:rPr>
        <w:t>人民政府</w:t>
      </w:r>
      <w:r>
        <w:rPr>
          <w:rFonts w:eastAsia="仿宋_GB2312" w:hint="eastAsia"/>
          <w:sz w:val="32"/>
          <w:szCs w:val="32"/>
        </w:rPr>
        <w:t>、岭下镇</w:t>
      </w:r>
      <w:r>
        <w:rPr>
          <w:rFonts w:eastAsia="仿宋_GB2312" w:hint="eastAsia"/>
          <w:sz w:val="32"/>
          <w:szCs w:val="32"/>
          <w:lang w:eastAsia="zh-CN"/>
        </w:rPr>
        <w:t>人民政府</w:t>
      </w:r>
      <w:r>
        <w:rPr>
          <w:rFonts w:eastAsia="仿宋_GB2312" w:hint="eastAsia"/>
          <w:sz w:val="32"/>
          <w:szCs w:val="32"/>
        </w:rPr>
        <w:t>、江东镇人民政府</w:t>
      </w:r>
      <w:r>
        <w:rPr>
          <w:rFonts w:eastAsia="仿宋_GB2312"/>
          <w:sz w:val="32"/>
          <w:szCs w:val="32"/>
          <w:shd w:val="clear" w:color="auto" w:fill="FFFFFF"/>
        </w:rPr>
        <w:t>农业农村领域</w:t>
      </w:r>
      <w:r>
        <w:rPr>
          <w:rFonts w:eastAsia="仿宋_GB2312"/>
          <w:sz w:val="32"/>
          <w:szCs w:val="32"/>
          <w:shd w:val="clear" w:color="auto" w:fill="FFFFFF"/>
          <w:lang w:bidi="ar-SA"/>
        </w:rPr>
        <w:t>事项名称</w:t>
      </w:r>
      <w:r>
        <w:rPr>
          <w:rFonts w:eastAsia="仿宋_GB2312" w:hint="eastAsia"/>
          <w:sz w:val="32"/>
          <w:szCs w:val="32"/>
          <w:shd w:val="clear" w:color="auto" w:fill="FFFFFF"/>
          <w:lang w:val="en-US" w:eastAsia="zh-CN" w:bidi="ar-SA"/>
        </w:rPr>
        <w:t>为</w:t>
      </w:r>
      <w:r>
        <w:rPr>
          <w:rFonts w:eastAsia="仿宋_GB2312" w:hint="eastAsia"/>
          <w:sz w:val="32"/>
          <w:szCs w:val="32"/>
          <w:shd w:val="clear" w:color="auto" w:fill="FFFFFF"/>
        </w:rPr>
        <w:t>“</w:t>
      </w:r>
      <w:r>
        <w:rPr>
          <w:rFonts w:eastAsia="仿宋_GB2312"/>
          <w:sz w:val="32"/>
          <w:szCs w:val="32"/>
          <w:shd w:val="clear" w:color="auto" w:fill="FFFFFF"/>
        </w:rPr>
        <w:t>对农村村民未经批准或者采取欺骗手段骗取批准，非法占用土地建住宅的行政处罚</w:t>
      </w:r>
      <w:r>
        <w:rPr>
          <w:rFonts w:eastAsia="仿宋_GB2312" w:hint="eastAsia"/>
          <w:sz w:val="32"/>
          <w:szCs w:val="32"/>
          <w:shd w:val="clear" w:color="auto" w:fill="FFFFFF"/>
        </w:rPr>
        <w:t>”</w:t>
      </w:r>
      <w:r>
        <w:rPr>
          <w:rFonts w:eastAsia="仿宋_GB2312" w:hint="eastAsia"/>
          <w:sz w:val="32"/>
          <w:szCs w:val="32"/>
          <w:shd w:val="clear" w:color="auto" w:fill="FFFFFF"/>
          <w:lang w:val="en-US" w:eastAsia="zh-CN" w:bidi="ar-SA"/>
        </w:rPr>
        <w:t>与</w:t>
      </w:r>
      <w:r>
        <w:rPr>
          <w:rFonts w:eastAsia="仿宋_GB2312"/>
          <w:sz w:val="32"/>
          <w:szCs w:val="32"/>
          <w:shd w:val="clear" w:color="auto" w:fill="FFFFFF"/>
          <w:lang w:bidi="ar-SA"/>
        </w:rPr>
        <w:t>中央收回事项名称</w:t>
      </w:r>
      <w:r>
        <w:rPr>
          <w:rFonts w:eastAsia="仿宋_GB2312" w:hint="eastAsia"/>
          <w:sz w:val="32"/>
          <w:szCs w:val="32"/>
          <w:shd w:val="clear" w:color="auto" w:fill="FFFFFF"/>
          <w:lang w:val="en-US" w:eastAsia="zh-CN" w:bidi="ar-SA"/>
        </w:rPr>
        <w:t>为</w:t>
      </w:r>
      <w:r>
        <w:rPr>
          <w:rFonts w:eastAsia="仿宋_GB2312" w:hint="eastAsia"/>
          <w:sz w:val="32"/>
          <w:szCs w:val="32"/>
          <w:shd w:val="clear" w:color="auto" w:fill="FFFFFF"/>
          <w:lang w:bidi="ar-SA"/>
        </w:rPr>
        <w:t>“</w:t>
      </w:r>
      <w:r>
        <w:rPr>
          <w:rFonts w:eastAsia="仿宋_GB2312"/>
          <w:sz w:val="32"/>
          <w:szCs w:val="32"/>
          <w:shd w:val="clear" w:color="auto" w:fill="FFFFFF"/>
          <w:lang w:bidi="ar-SA"/>
        </w:rPr>
        <w:t>对未经批准或者采取欺骗手段骗取批准以及超过批准的数量，非法占用土地的处罚</w:t>
      </w:r>
      <w:r>
        <w:rPr>
          <w:rFonts w:eastAsia="仿宋_GB2312" w:hint="eastAsia"/>
          <w:sz w:val="32"/>
          <w:szCs w:val="32"/>
          <w:shd w:val="clear" w:color="auto" w:fill="FFFFFF"/>
          <w:lang w:bidi="ar-SA"/>
        </w:rPr>
        <w:t>”</w:t>
      </w:r>
      <w:r>
        <w:rPr>
          <w:rFonts w:eastAsia="仿宋_GB2312"/>
          <w:sz w:val="32"/>
          <w:szCs w:val="32"/>
          <w:shd w:val="clear" w:color="auto" w:fill="FFFFFF"/>
          <w:lang w:bidi="ar-SA"/>
        </w:rPr>
        <w:t>相似，但事项依据</w:t>
      </w:r>
      <w:r>
        <w:rPr>
          <w:rFonts w:eastAsia="仿宋_GB2312" w:hint="eastAsia"/>
          <w:sz w:val="32"/>
          <w:szCs w:val="32"/>
          <w:shd w:val="clear" w:color="auto" w:fill="FFFFFF"/>
          <w:lang w:val="en-US" w:eastAsia="zh-CN" w:bidi="ar-SA"/>
        </w:rPr>
        <w:t>分别为</w:t>
      </w:r>
      <w:r>
        <w:rPr>
          <w:rFonts w:eastAsia="仿宋_GB2312"/>
          <w:sz w:val="32"/>
          <w:szCs w:val="32"/>
          <w:shd w:val="clear" w:color="auto" w:fill="FFFFFF"/>
          <w:lang w:bidi="ar-SA"/>
        </w:rPr>
        <w:t>《中华人民共和国土地管理办法》第七十</w:t>
      </w:r>
      <w:r>
        <w:rPr>
          <w:rFonts w:eastAsia="仿宋_GB2312" w:hint="eastAsia"/>
          <w:sz w:val="32"/>
          <w:szCs w:val="32"/>
          <w:shd w:val="clear" w:color="auto" w:fill="FFFFFF"/>
          <w:lang w:val="en-US" w:eastAsia="zh-CN" w:bidi="ar-SA"/>
        </w:rPr>
        <w:t>八</w:t>
      </w:r>
      <w:r>
        <w:rPr>
          <w:rFonts w:eastAsia="仿宋_GB2312"/>
          <w:sz w:val="32"/>
          <w:szCs w:val="32"/>
          <w:shd w:val="clear" w:color="auto" w:fill="FFFFFF"/>
          <w:lang w:bidi="ar-SA"/>
        </w:rPr>
        <w:t>条</w:t>
      </w:r>
      <w:r>
        <w:rPr>
          <w:rFonts w:eastAsia="仿宋_GB2312" w:hint="eastAsia"/>
          <w:sz w:val="32"/>
          <w:szCs w:val="32"/>
          <w:shd w:val="clear" w:color="auto" w:fill="FFFFFF"/>
          <w:lang w:val="en-US" w:eastAsia="zh-CN" w:bidi="ar-SA"/>
        </w:rPr>
        <w:t>和第七十七条</w:t>
      </w:r>
      <w:r>
        <w:rPr>
          <w:rFonts w:eastAsia="仿宋_GB2312"/>
          <w:sz w:val="32"/>
          <w:szCs w:val="32"/>
          <w:shd w:val="clear" w:color="auto" w:fill="FFFFFF"/>
        </w:rPr>
        <w:t>，事项界限模糊，</w:t>
      </w:r>
      <w:r>
        <w:rPr>
          <w:rFonts w:eastAsia="仿宋_GB2312" w:hint="eastAsia"/>
          <w:sz w:val="32"/>
          <w:szCs w:val="32"/>
          <w:shd w:val="clear" w:color="auto" w:fill="FFFFFF"/>
          <w:lang w:val="en-US" w:eastAsia="zh-CN"/>
        </w:rPr>
        <w:t>现</w:t>
      </w:r>
      <w:r>
        <w:rPr>
          <w:rFonts w:ascii="Times New Roman" w:eastAsia="仿宋_GB2312" w:cs="Times New Roman" w:hAnsi="Times New Roman"/>
          <w:sz w:val="32"/>
          <w:szCs w:val="32"/>
        </w:rPr>
        <w:t>收回到有关行政执法队伍。</w:t>
      </w:r>
    </w:p>
    <w:p>
      <w:pPr>
        <w:pStyle w:val="18"/>
        <w:shd w:val="clear" w:color="auto" w:fill="FFFFFF"/>
        <w:spacing w:beforeAutospacing="0" w:afterAutospacing="0" w:line="560" w:lineRule="exact"/>
        <w:ind w:firstLineChars="200" w:firstLine="640"/>
        <w:jc w:val="both"/>
        <w:rPr>
          <w:rFonts w:eastAsia="仿宋_GB2312" w:cs="黑体"/>
          <w:sz w:val="32"/>
          <w:szCs w:val="32"/>
          <w:shd w:val="clear" w:color="auto" w:fill="FFFFFF"/>
        </w:rPr>
      </w:pPr>
      <w:r>
        <w:rPr>
          <w:rFonts w:ascii="楷体_GB2312" w:eastAsia="楷体_GB2312" w:cs="楷体_GB2312" w:hint="eastAsia"/>
          <w:sz w:val="32"/>
          <w:szCs w:val="32"/>
          <w:shd w:val="clear" w:color="auto" w:fill="FFFFFF"/>
        </w:rPr>
        <w:t>（三）事项状态取消收回。</w:t>
      </w:r>
      <w:r>
        <w:rPr>
          <w:rFonts w:eastAsia="仿宋_GB2312" w:hint="eastAsia"/>
          <w:kern w:val="0"/>
          <w:sz w:val="32"/>
          <w:szCs w:val="32"/>
          <w:shd w:val="clear" w:color="auto" w:fill="FFFFFF"/>
        </w:rPr>
        <w:t>我区孝顺镇人民政府（含鞋塘办事处）、傅村镇人民政府、</w:t>
      </w:r>
      <w:r>
        <w:rPr>
          <w:rFonts w:eastAsia="仿宋_GB2312"/>
          <w:sz w:val="32"/>
          <w:szCs w:val="32"/>
          <w:shd w:val="clear" w:color="auto" w:fill="FFFFFF"/>
        </w:rPr>
        <w:t>多湖街道办事处、东孝街道办事处</w:t>
      </w:r>
      <w:r>
        <w:rPr>
          <w:rFonts w:eastAsia="仿宋_GB2312" w:hint="eastAsia"/>
          <w:kern w:val="0"/>
          <w:sz w:val="32"/>
          <w:szCs w:val="32"/>
          <w:shd w:val="clear" w:color="auto" w:fill="FFFFFF"/>
        </w:rPr>
        <w:t>、曹宅镇人民政府、塘雅镇人民政府、澧浦镇人民政府、岭下镇人民政府、江东镇人民政府现行赋权事项中建设领域中2项地方性法规事项状态在浙江省行政权力和公共服务事项管理库系统显示金华市综合行政执法局已申请调整，并取消该事项，</w:t>
      </w:r>
      <w:r>
        <w:rPr>
          <w:rFonts w:eastAsia="仿宋_GB2312" w:hint="eastAsia"/>
          <w:kern w:val="0"/>
          <w:sz w:val="32"/>
          <w:szCs w:val="32"/>
          <w:shd w:val="clear" w:color="auto" w:fill="FFFFFF"/>
          <w:lang w:val="en-US" w:eastAsia="zh-CN"/>
        </w:rPr>
        <w:t>现予以收回</w:t>
      </w:r>
      <w:r>
        <w:rPr>
          <w:rFonts w:eastAsia="仿宋_GB2312" w:hint="eastAsia"/>
          <w:kern w:val="0"/>
          <w:sz w:val="32"/>
          <w:szCs w:val="32"/>
          <w:shd w:val="clear" w:color="auto" w:fill="FFFFFF"/>
        </w:rPr>
        <w:t>。</w:t>
      </w:r>
    </w:p>
    <w:p>
      <w:pPr>
        <w:keepNext w:val="0"/>
        <w:keepLines w:val="0"/>
        <w:pageBreakBefore w:val="0"/>
        <w:widowControl w:val="0"/>
        <w:kinsoku/>
        <w:wordWrap/>
        <w:overflowPunct/>
        <w:topLinePunct w:val="0"/>
        <w:autoSpaceDE/>
        <w:autoSpaceDN/>
        <w:adjustRightInd/>
        <w:snapToGrid/>
        <w:spacing w:line="572" w:lineRule="exact"/>
        <w:ind w:firstLineChars="200" w:firstLine="640"/>
        <w:rPr>
          <w:rFonts w:ascii="黑体" w:eastAsia="黑体" w:cs="黑体"/>
          <w:sz w:val="32"/>
          <w:szCs w:val="32"/>
          <w:shd w:val="clear" w:color="auto" w:fill="auto"/>
        </w:rPr>
      </w:pPr>
      <w:r>
        <w:rPr>
          <w:rFonts w:ascii="黑体" w:eastAsia="黑体" w:cs="黑体"/>
          <w:sz w:val="32"/>
          <w:szCs w:val="32"/>
          <w:shd w:val="clear" w:color="auto" w:fill="auto"/>
        </w:rPr>
        <w:t>三、调整时间</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firstLineChars="200" w:firstLine="640"/>
        <w:jc w:val="both"/>
        <w:textAlignment w:val="auto"/>
        <w:rPr>
          <w:rFonts w:ascii="Times New Roman" w:eastAsia="仿宋_GB2312" w:cs="Times New Roman" w:hAnsi="Times New Roman"/>
          <w:i w:val="0"/>
          <w:caps w:val="0"/>
          <w:smallCaps w:val="0"/>
          <w:color w:val="000000"/>
          <w:spacing w:val="0"/>
          <w:sz w:val="32"/>
          <w:szCs w:val="32"/>
          <w:shd w:val="clear" w:color="auto" w:fill="FFFFFF"/>
          <w:lang w:eastAsia="zh-CN"/>
        </w:rPr>
      </w:pPr>
      <w:r>
        <w:rPr>
          <w:rFonts w:ascii="Times New Roman" w:eastAsia="仿宋_GB2312" w:cs="Times New Roman" w:hAnsi="Times New Roman"/>
          <w:i w:val="0"/>
          <w:caps w:val="0"/>
          <w:smallCaps w:val="0"/>
          <w:color w:val="000000"/>
          <w:spacing w:val="0"/>
          <w:sz w:val="32"/>
          <w:szCs w:val="32"/>
          <w:shd w:val="clear" w:color="auto" w:fill="FFFFFF"/>
        </w:rPr>
        <w:t>自</w:t>
      </w:r>
      <w:r>
        <w:rPr>
          <w:rFonts w:ascii="Times New Roman" w:eastAsia="仿宋_GB2312" w:cs="Times New Roman" w:hAnsi="Times New Roman"/>
          <w:i w:val="0"/>
          <w:caps w:val="0"/>
          <w:smallCaps w:val="0"/>
          <w:color w:val="000000"/>
          <w:spacing w:val="0"/>
          <w:sz w:val="32"/>
          <w:szCs w:val="32"/>
          <w:shd w:val="clear" w:color="auto" w:fill="FFFFFF"/>
          <w:lang w:eastAsia="zh-CN"/>
        </w:rPr>
        <w:t>通告之日</w:t>
      </w:r>
      <w:r>
        <w:rPr>
          <w:rFonts w:ascii="Times New Roman" w:eastAsia="仿宋_GB2312" w:cs="Times New Roman" w:hAnsi="Times New Roman"/>
          <w:i w:val="0"/>
          <w:caps w:val="0"/>
          <w:smallCaps w:val="0"/>
          <w:color w:val="000000"/>
          <w:spacing w:val="0"/>
          <w:sz w:val="32"/>
          <w:szCs w:val="32"/>
          <w:shd w:val="clear" w:color="auto" w:fill="FFFFFF"/>
        </w:rPr>
        <w:t>起，</w:t>
      </w:r>
      <w:r>
        <w:rPr>
          <w:rFonts w:eastAsia="仿宋_GB2312"/>
          <w:sz w:val="32"/>
          <w:szCs w:val="32"/>
          <w:shd w:val="clear" w:color="auto" w:fill="FFFFFF"/>
        </w:rPr>
        <w:t>已立案未结案案件仍由调整前原行政处罚单位继续负责办理，并承担相应行政复议、行政诉讼等工作。</w:t>
      </w:r>
    </w:p>
    <w:p>
      <w:pPr>
        <w:keepNext w:val="0"/>
        <w:keepLines w:val="0"/>
        <w:pageBreakBefore w:val="0"/>
        <w:widowControl w:val="0"/>
        <w:kinsoku/>
        <w:wordWrap/>
        <w:overflowPunct/>
        <w:topLinePunct w:val="0"/>
        <w:autoSpaceDE/>
        <w:autoSpaceDN/>
        <w:adjustRightInd/>
        <w:snapToGrid/>
        <w:spacing w:line="572" w:lineRule="exact"/>
        <w:ind w:firstLineChars="200" w:firstLine="640"/>
        <w:rPr>
          <w:rFonts w:ascii="黑体" w:eastAsia="黑体" w:cs="黑体"/>
          <w:sz w:val="32"/>
          <w:szCs w:val="32"/>
          <w:shd w:val="clear" w:color="auto" w:fill="auto"/>
        </w:rPr>
      </w:pPr>
      <w:r>
        <w:rPr>
          <w:rFonts w:ascii="黑体" w:eastAsia="黑体" w:cs="黑体"/>
          <w:sz w:val="32"/>
          <w:szCs w:val="32"/>
          <w:shd w:val="clear" w:color="auto" w:fill="auto"/>
        </w:rPr>
        <w:t>四、其他事项</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00" w:lineRule="exact"/>
        <w:ind w:firstLineChars="200" w:firstLine="640"/>
        <w:jc w:val="both"/>
        <w:rPr>
          <w:rFonts w:eastAsia="仿宋_GB2312"/>
          <w:sz w:val="32"/>
          <w:szCs w:val="32"/>
          <w:shd w:val="clear" w:color="auto" w:fill="FFFFFF"/>
        </w:rPr>
      </w:pPr>
      <w:r>
        <w:rPr>
          <w:rFonts w:eastAsia="仿宋_GB2312"/>
          <w:sz w:val="32"/>
          <w:szCs w:val="32"/>
          <w:shd w:val="clear" w:color="auto" w:fill="FFFFFF"/>
        </w:rPr>
        <w:t>（一）业务主管部门应按照“谁审批谁监管、谁主管谁监管”原则，依法履行政策制定、审查审批、批后监管、业务指导等行业行政监管职责，加强乡镇（街道）案件办理的日常指导和培训工作，不断提升基层办案和执法规范化水平。</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firstLineChars="200" w:firstLine="64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r>
        <w:rPr>
          <w:rFonts w:ascii="Times New Roman" w:eastAsia="仿宋_GB2312" w:cs="Times New Roman" w:hAnsi="Times New Roman"/>
          <w:i w:val="0"/>
          <w:caps w:val="0"/>
          <w:smallCaps w:val="0"/>
          <w:color w:val="000000"/>
          <w:spacing w:val="0"/>
          <w:sz w:val="32"/>
          <w:szCs w:val="32"/>
          <w:shd w:val="clear" w:color="auto" w:fill="FFFFFF"/>
          <w:lang w:val="en-US" w:eastAsia="zh-CN"/>
        </w:rPr>
        <w:t>（二）</w:t>
      </w:r>
      <w:r>
        <w:rPr>
          <w:rFonts w:eastAsia="仿宋_GB2312"/>
          <w:sz w:val="32"/>
          <w:szCs w:val="32"/>
          <w:shd w:val="clear" w:color="auto" w:fill="FFFFFF"/>
        </w:rPr>
        <w:t>涉及作出没收较大数额违法所得、没收较大价值非法财物、降低资质等级、吊销许可证件、责令停产停业、责令关闭、限制从业等重大行政处罚决定的案件，仍由行政处罚事项划出单位负责管辖，乡镇（街道）应及时移送。</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00" w:lineRule="exact"/>
        <w:ind w:firstLineChars="200" w:firstLine="640"/>
        <w:jc w:val="both"/>
        <w:rPr>
          <w:rFonts w:eastAsia="仿宋_GB2312"/>
          <w:sz w:val="32"/>
          <w:szCs w:val="32"/>
          <w:shd w:val="clear" w:color="auto" w:fill="FFFFFF"/>
        </w:rPr>
      </w:pPr>
      <w:r>
        <w:rPr>
          <w:rFonts w:eastAsia="仿宋_GB2312"/>
          <w:sz w:val="32"/>
          <w:szCs w:val="32"/>
          <w:shd w:val="clear" w:color="auto" w:fill="FFFFFF"/>
          <w:lang w:val="en-US" w:eastAsia="zh-CN"/>
        </w:rPr>
        <w:t>（三）</w:t>
      </w:r>
      <w:r>
        <w:rPr>
          <w:rFonts w:eastAsia="仿宋_GB2312"/>
          <w:sz w:val="32"/>
          <w:szCs w:val="32"/>
          <w:shd w:val="clear" w:color="auto" w:fill="FFFFFF"/>
          <w:lang w:eastAsia="zh-CN"/>
        </w:rPr>
        <w:t>各乡镇（街道）</w:t>
      </w:r>
      <w:r>
        <w:rPr>
          <w:rFonts w:eastAsia="仿宋_GB2312"/>
          <w:sz w:val="32"/>
          <w:szCs w:val="32"/>
          <w:shd w:val="clear" w:color="auto" w:fill="FFFFFF"/>
        </w:rPr>
        <w:t>和</w:t>
      </w:r>
      <w:r>
        <w:rPr>
          <w:rFonts w:eastAsia="仿宋_GB2312"/>
          <w:sz w:val="32"/>
          <w:szCs w:val="32"/>
          <w:shd w:val="clear" w:color="auto" w:fill="FFFFFF"/>
          <w:lang w:eastAsia="zh-CN"/>
        </w:rPr>
        <w:t>职能</w:t>
      </w:r>
      <w:r>
        <w:rPr>
          <w:rFonts w:eastAsia="仿宋_GB2312"/>
          <w:sz w:val="32"/>
          <w:szCs w:val="32"/>
          <w:shd w:val="clear" w:color="auto" w:fill="FFFFFF"/>
        </w:rPr>
        <w:t>部门应当协同落实行政处罚赋权事项调整工作，及时调整公开本乡镇</w:t>
      </w:r>
      <w:r>
        <w:rPr>
          <w:rFonts w:eastAsia="仿宋_GB2312" w:hint="eastAsia"/>
          <w:sz w:val="32"/>
          <w:szCs w:val="32"/>
          <w:shd w:val="clear" w:color="auto" w:fill="FFFFFF"/>
          <w:lang w:eastAsia="zh-CN"/>
        </w:rPr>
        <w:t>（</w:t>
      </w:r>
      <w:r>
        <w:rPr>
          <w:rFonts w:eastAsia="仿宋_GB2312"/>
          <w:sz w:val="32"/>
          <w:szCs w:val="32"/>
          <w:shd w:val="clear" w:color="auto" w:fill="FFFFFF"/>
        </w:rPr>
        <w:t>街道</w:t>
      </w:r>
      <w:r>
        <w:rPr>
          <w:rFonts w:eastAsia="仿宋_GB2312" w:hint="eastAsia"/>
          <w:sz w:val="32"/>
          <w:szCs w:val="32"/>
          <w:shd w:val="clear" w:color="auto" w:fill="FFFFFF"/>
          <w:lang w:eastAsia="zh-CN"/>
        </w:rPr>
        <w:t>）</w:t>
      </w:r>
      <w:r>
        <w:rPr>
          <w:rFonts w:eastAsia="仿宋_GB2312"/>
          <w:sz w:val="32"/>
          <w:szCs w:val="32"/>
          <w:shd w:val="clear" w:color="auto" w:fill="FFFFFF"/>
        </w:rPr>
        <w:t>权力清单，</w:t>
      </w:r>
      <w:r>
        <w:rPr>
          <w:rFonts w:eastAsia="仿宋_GB2312"/>
          <w:sz w:val="32"/>
          <w:szCs w:val="32"/>
          <w:shd w:val="clear" w:color="auto" w:fill="FFFFFF"/>
          <w:lang w:eastAsia="zh-CN"/>
        </w:rPr>
        <w:t>按照</w:t>
      </w:r>
      <w:r>
        <w:rPr>
          <w:rFonts w:eastAsia="仿宋_GB2312"/>
          <w:sz w:val="32"/>
          <w:szCs w:val="32"/>
          <w:shd w:val="clear" w:color="auto" w:fill="FFFFFF"/>
        </w:rPr>
        <w:t>确定的职责边界划分要求履职，接受社会监督。</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00" w:lineRule="exact"/>
        <w:ind w:firstLineChars="200" w:firstLine="640"/>
        <w:jc w:val="both"/>
        <w:rPr>
          <w:rFonts w:eastAsia="仿宋_GB2312"/>
          <w:sz w:val="32"/>
          <w:szCs w:val="32"/>
          <w:shd w:val="clear" w:color="auto" w:fill="FFFFFF"/>
          <w:lang w:val="en-US" w:eastAsia="zh-CN"/>
        </w:rPr>
      </w:pPr>
      <w:r>
        <w:rPr>
          <w:rFonts w:eastAsia="仿宋_GB2312"/>
          <w:sz w:val="32"/>
          <w:szCs w:val="32"/>
          <w:shd w:val="clear" w:color="auto" w:fill="FFFFFF"/>
          <w:lang w:val="en-US" w:eastAsia="zh-CN"/>
        </w:rPr>
        <w:t>（四）所有事项名称及相关信息见附件，并与省权力事项库保持一致，根据省权力事项库变化情况进行动态调整。</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00" w:lineRule="exact"/>
        <w:ind w:firstLineChars="200" w:firstLine="640"/>
        <w:jc w:val="both"/>
        <w:rPr>
          <w:rFonts w:eastAsia="仿宋_GB2312"/>
          <w:sz w:val="32"/>
          <w:szCs w:val="32"/>
          <w:shd w:val="clear" w:color="auto" w:fill="FFFFFF"/>
        </w:rPr>
      </w:pPr>
      <w:r>
        <w:rPr>
          <w:rFonts w:eastAsia="仿宋_GB2312"/>
          <w:sz w:val="32"/>
          <w:szCs w:val="32"/>
          <w:shd w:val="clear" w:color="auto" w:fill="FFFFFF"/>
          <w:lang w:val="en-US" w:eastAsia="zh-CN"/>
        </w:rPr>
        <w:t>（五）</w:t>
      </w:r>
      <w:r>
        <w:rPr>
          <w:rFonts w:eastAsia="仿宋_GB2312"/>
          <w:sz w:val="32"/>
          <w:szCs w:val="32"/>
          <w:shd w:val="clear" w:color="auto" w:fill="FFFFFF"/>
        </w:rPr>
        <w:t>涉及上述行政处罚事项的</w:t>
      </w:r>
      <w:r>
        <w:rPr>
          <w:rFonts w:eastAsia="仿宋_GB2312" w:hint="eastAsia"/>
          <w:sz w:val="32"/>
          <w:szCs w:val="32"/>
          <w:shd w:val="clear" w:color="auto" w:fill="FFFFFF"/>
          <w:lang w:eastAsia="zh-CN"/>
        </w:rPr>
        <w:t>法律法规</w:t>
      </w:r>
      <w:r>
        <w:rPr>
          <w:rFonts w:eastAsia="仿宋_GB2312"/>
          <w:sz w:val="32"/>
          <w:szCs w:val="32"/>
          <w:shd w:val="clear" w:color="auto" w:fill="FFFFFF"/>
        </w:rPr>
        <w:t>、规章发生废、立、改的，相对应的行政处罚事项也同步调整，不再另行公告。</w:t>
      </w:r>
    </w:p>
    <w:p>
      <w:pPr>
        <w:pStyle w:val="18"/>
        <w:shd w:val="clear" w:color="auto" w:fill="FFFFFF"/>
        <w:spacing w:before="0" w:beforeAutospacing="0" w:after="0" w:afterAutospacing="0" w:line="560" w:lineRule="exact"/>
        <w:ind w:firstLineChars="200" w:firstLine="640"/>
        <w:jc w:val="both"/>
        <w:rPr>
          <w:rFonts w:eastAsia="仿宋_GB2312"/>
          <w:sz w:val="32"/>
          <w:szCs w:val="32"/>
          <w:shd w:val="clear" w:color="auto" w:fill="FFFFFF"/>
        </w:rPr>
      </w:pPr>
      <w:r>
        <w:rPr>
          <w:rFonts w:ascii="Times New Roman" w:eastAsia="仿宋_GB2312" w:cs="Times New Roman" w:hAnsi="Times New Roman"/>
          <w:i w:val="0"/>
          <w:caps w:val="0"/>
          <w:smallCaps w:val="0"/>
          <w:color w:val="000000"/>
          <w:spacing w:val="0"/>
          <w:sz w:val="32"/>
          <w:szCs w:val="32"/>
          <w:shd w:val="clear" w:color="auto" w:fill="FFFFFF"/>
        </w:rPr>
        <w:t>（六）</w:t>
      </w:r>
      <w:r>
        <w:rPr>
          <w:rFonts w:eastAsia="仿宋_GB2312"/>
          <w:sz w:val="32"/>
          <w:szCs w:val="32"/>
          <w:shd w:val="clear" w:color="auto" w:fill="FFFFFF"/>
        </w:rPr>
        <w:t>本公告自202</w:t>
      </w:r>
      <w:r>
        <w:rPr>
          <w:rFonts w:eastAsia="仿宋_GB2312"/>
          <w:sz w:val="32"/>
          <w:szCs w:val="32"/>
          <w:shd w:val="clear" w:color="auto" w:fill="FFFFFF"/>
          <w:lang w:val="en-US" w:eastAsia="zh-CN"/>
        </w:rPr>
        <w:t>5</w:t>
      </w:r>
      <w:r>
        <w:rPr>
          <w:rFonts w:eastAsia="仿宋_GB2312"/>
          <w:sz w:val="32"/>
          <w:szCs w:val="32"/>
          <w:shd w:val="clear" w:color="auto" w:fill="FFFFFF"/>
        </w:rPr>
        <w:t>年  月  日起施行。</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firstLineChars="200" w:firstLine="64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r>
        <w:rPr>
          <w:rFonts w:ascii="Times New Roman" w:eastAsia="仿宋_GB2312" w:cs="Times New Roman" w:hAnsi="Times New Roman"/>
          <w:i w:val="0"/>
          <w:caps w:val="0"/>
          <w:smallCaps w:val="0"/>
          <w:color w:val="000000"/>
          <w:spacing w:val="0"/>
          <w:sz w:val="32"/>
          <w:szCs w:val="32"/>
          <w:shd w:val="clear" w:color="auto" w:fill="FFFFFF"/>
          <w:lang w:eastAsia="zh-CN"/>
        </w:rPr>
        <w:t>附件</w:t>
      </w:r>
      <w:r>
        <w:rPr>
          <w:rFonts w:ascii="Times New Roman" w:eastAsia="仿宋_GB2312" w:cs="Times New Roman" w:hAnsi="Times New Roman"/>
          <w:i w:val="0"/>
          <w:caps w:val="0"/>
          <w:smallCaps w:val="0"/>
          <w:color w:val="000000"/>
          <w:spacing w:val="0"/>
          <w:sz w:val="32"/>
          <w:szCs w:val="32"/>
          <w:shd w:val="clear" w:color="auto" w:fill="FFFFFF"/>
          <w:lang w:val="en-US" w:eastAsia="zh-CN"/>
        </w:rPr>
        <w:t>1：孝顺镇（含鞋塘办事处）、傅村镇综合行政执法赋权事项第二批目录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firstLineChars="200" w:firstLine="64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r>
        <w:rPr>
          <w:rFonts w:ascii="Times New Roman" w:eastAsia="仿宋_GB2312" w:cs="Times New Roman" w:hAnsi="Times New Roman"/>
          <w:i w:val="0"/>
          <w:caps w:val="0"/>
          <w:smallCaps w:val="0"/>
          <w:color w:val="000000"/>
          <w:spacing w:val="0"/>
          <w:sz w:val="32"/>
          <w:szCs w:val="32"/>
          <w:shd w:val="clear" w:color="auto" w:fill="FFFFFF"/>
          <w:lang w:val="en-US" w:eastAsia="zh-CN"/>
        </w:rPr>
        <w:t>附件2：金东区多湖街道、东孝街道综合行政执法赋权事项第二批目录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00" w:lineRule="exact"/>
        <w:ind w:firstLineChars="200" w:firstLine="640"/>
        <w:jc w:val="both"/>
        <w:rPr>
          <w:rFonts w:ascii="Times New Roman" w:eastAsia="仿宋_GB2312" w:cs="Times New Roman" w:hAnsi="Times New Roman"/>
          <w:i w:val="0"/>
          <w:caps w:val="0"/>
          <w:smallCaps w:val="0"/>
          <w:color w:val="000000"/>
          <w:spacing w:val="0"/>
          <w:sz w:val="32"/>
          <w:szCs w:val="32"/>
          <w:shd w:val="clear" w:color="auto" w:fill="FFFFFF"/>
          <w:lang w:val="en-US" w:eastAsia="zh-CN"/>
        </w:rPr>
      </w:pPr>
      <w:r>
        <w:rPr>
          <w:rFonts w:ascii="Times New Roman" w:eastAsia="仿宋_GB2312" w:cs="Times New Roman" w:hAnsi="Times New Roman"/>
          <w:i w:val="0"/>
          <w:caps w:val="0"/>
          <w:smallCaps w:val="0"/>
          <w:color w:val="000000"/>
          <w:spacing w:val="0"/>
          <w:sz w:val="32"/>
          <w:szCs w:val="32"/>
          <w:shd w:val="clear" w:color="auto" w:fill="FFFFFF"/>
          <w:lang w:val="en-US" w:eastAsia="zh-CN"/>
        </w:rPr>
        <w:t>附件3：金东区岭下镇、江东镇综合行政执法赋权事项第二批目录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firstLineChars="200" w:firstLine="64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r>
        <w:rPr>
          <w:rFonts w:ascii="Times New Roman" w:eastAsia="仿宋_GB2312" w:cs="Times New Roman" w:hAnsi="Times New Roman"/>
          <w:i w:val="0"/>
          <w:caps w:val="0"/>
          <w:smallCaps w:val="0"/>
          <w:color w:val="000000"/>
          <w:spacing w:val="0"/>
          <w:sz w:val="32"/>
          <w:szCs w:val="32"/>
          <w:shd w:val="clear" w:color="auto" w:fill="FFFFFF"/>
          <w:lang w:val="en-US" w:eastAsia="zh-CN"/>
        </w:rPr>
        <w:t>附件4：金东区曹宅镇、塘雅镇、澧浦镇综合行政执法赋权事项第二批目录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firstLineChars="200" w:firstLine="64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r>
        <w:rPr>
          <w:rFonts w:ascii="Times New Roman" w:eastAsia="仿宋_GB2312" w:cs="Times New Roman" w:hAnsi="Times New Roman"/>
          <w:i w:val="0"/>
          <w:caps w:val="0"/>
          <w:smallCaps w:val="0"/>
          <w:color w:val="000000"/>
          <w:spacing w:val="0"/>
          <w:sz w:val="32"/>
          <w:szCs w:val="32"/>
          <w:shd w:val="clear" w:color="auto" w:fill="FFFFFF"/>
          <w:lang w:val="en-US" w:eastAsia="zh-CN"/>
        </w:rPr>
        <w:t>附件5：金东区源东乡综合行政执法赋权事项第二批目录</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ascii="Times New Roman" w:eastAsia="仿宋_GB2312" w:cs="Times New Roman" w:hAnsi="Times New Roman"/>
          <w:i w:val="0"/>
          <w:caps w:val="0"/>
          <w:smallCaps w:val="0"/>
          <w:color w:val="000000"/>
          <w:spacing w:val="0"/>
          <w:sz w:val="32"/>
          <w:szCs w:val="32"/>
          <w:shd w:val="clear" w:color="auto" w:fill="FFFFFF"/>
          <w:lang w:val="en-US" w:eastAsia="zh-CN"/>
        </w:rPr>
      </w:pP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60" w:lineRule="exact"/>
        <w:ind w:firstLineChars="200" w:firstLine="640"/>
        <w:jc w:val="right"/>
        <w:rPr>
          <w:rFonts w:eastAsia="仿宋_GB2312"/>
          <w:color w:val="000000"/>
          <w:sz w:val="32"/>
          <w:szCs w:val="32"/>
          <w:shd w:val="clear" w:color="auto" w:fill="FFFFFF"/>
        </w:rPr>
      </w:pPr>
      <w:r>
        <w:rPr>
          <w:rFonts w:eastAsia="仿宋_GB2312" w:cs="Times New Roman" w:hint="eastAsia"/>
          <w:i w:val="0"/>
          <w:caps w:val="0"/>
          <w:smallCaps w:val="0"/>
          <w:color w:val="000000"/>
          <w:spacing w:val="0"/>
          <w:sz w:val="32"/>
          <w:szCs w:val="32"/>
          <w:shd w:val="clear" w:color="auto" w:fill="FFFFFF"/>
          <w:lang w:val="en-US" w:eastAsia="zh-CN"/>
        </w:rPr>
        <w:t xml:space="preserve">                 </w:t>
      </w:r>
      <w:r>
        <w:rPr>
          <w:rFonts w:ascii="Times New Roman" w:eastAsia="仿宋_GB2312" w:cs="Times New Roman" w:hAnsi="Times New Roman"/>
          <w:i w:val="0"/>
          <w:caps w:val="0"/>
          <w:smallCaps w:val="0"/>
          <w:color w:val="000000"/>
          <w:spacing w:val="0"/>
          <w:sz w:val="32"/>
          <w:szCs w:val="32"/>
          <w:shd w:val="clear" w:color="auto" w:fill="FFFFFF"/>
          <w:lang w:val="en-US" w:eastAsia="zh-CN"/>
        </w:rPr>
        <w:t>金华市金东区综合行政执法指导办公室</w:t>
      </w:r>
    </w:p>
    <w:p>
      <w:pPr>
        <w:pStyle w:val="18"/>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adjustRightInd/>
        <w:snapToGrid/>
        <w:spacing w:beforeAutospacing="0" w:afterAutospacing="0" w:line="500" w:lineRule="exact"/>
        <w:ind w:firstLineChars="1500" w:firstLine="4800"/>
        <w:jc w:val="both"/>
        <w:rPr>
          <w:rFonts w:eastAsia="仿宋_GB2312"/>
          <w:color w:val="000000"/>
          <w:sz w:val="32"/>
          <w:szCs w:val="32"/>
          <w:shd w:val="clear" w:color="auto" w:fill="FFFFFF"/>
        </w:rPr>
      </w:pPr>
      <w:r>
        <w:rPr>
          <w:rFonts w:ascii="Times New Roman" w:eastAsia="仿宋_GB2312" w:cs="Times New Roman" w:hAnsi="Times New Roman"/>
          <w:i w:val="0"/>
          <w:caps w:val="0"/>
          <w:smallCaps w:val="0"/>
          <w:color w:val="000000"/>
          <w:spacing w:val="0"/>
          <w:sz w:val="32"/>
          <w:szCs w:val="32"/>
          <w:shd w:val="clear" w:color="auto" w:fill="FFFFFF"/>
          <w:lang w:val="en-US" w:eastAsia="zh-CN"/>
        </w:rPr>
        <w:t>2025年5月7日</w:t>
      </w:r>
    </w:p>
    <w:p>
      <w:bookmarkStart w:id="0" w:name="_GoBack"/>
      <w:bookmarkEnd w:id="0"/>
    </w:p>
    <w:sectPr>
      <w:footerReference w:type="default" r:id="rId2"/>
      <w:pgSz w:w="11906" w:h="16838"/>
      <w:pgMar w:top="2098" w:right="1474" w:bottom="198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auto"/>
    <w:pitch w:val="variable"/>
    <w:sig w:usb0="E0002EFF" w:usb1="C000785B" w:usb2="00000009" w:usb3="00000000" w:csb0="400001FF" w:csb1="FFFF0000"/>
  </w:font>
  <w:font w:name="宋体">
    <w:panose1 w:val="02010600030101010101"/>
    <w:charset w:val="86"/>
    <w:family w:val="auto"/>
    <w:pitch w:val="variable"/>
    <w:sig w:usb0="000002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33400" cy="175412"/>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33400" cy="175412"/>
                      </a:xfrm>
                      <a:prstGeom prst="rect"/>
                      <a:noFill/>
                      <a:ln w="6350" cmpd="sng" cap="flat">
                        <a:noFill/>
                        <a:prstDash val="solid"/>
                        <a:round/>
                      </a:ln>
                    </wps:spPr>
                    <wps:txbx id="2">
                      <w:txbxContent>
                        <w:p>
                          <w:pPr>
                            <w:pStyle w:val="16"/>
                            <w:tabs>
                              <w:tab w:val="center" w:pos="4153"/>
                              <w:tab w:val="right" w:pos="8306"/>
                            </w:tabs>
                            <w:rPr>
                              <w:rFonts w:ascii="Times New Roman" w:eastAsia="宋体" w:cs="Times New Roman" w:hAnsi="Times New Roman"/>
                              <w:sz w:val="24"/>
                              <w:szCs w:val="24"/>
                              <w:lang w:eastAsia="zh-CN"/>
                            </w:rPr>
                          </w:pPr>
                          <w:r>
                            <w:rPr>
                              <w:rFonts w:ascii="Times New Roman" w:cs="Times New Roman" w:hAnsi="Times New Roman"/>
                              <w:sz w:val="24"/>
                              <w:szCs w:val="24"/>
                              <w:lang w:eastAsia="zh-CN"/>
                            </w:rPr>
                            <w:t xml:space="preserve">— </w:t>
                          </w:r>
                          <w:r>
                            <w:rPr>
                              <w:rFonts w:ascii="Times New Roman" w:cs="Times New Roman" w:hAnsi="Times New Roman"/>
                              <w:sz w:val="24"/>
                              <w:szCs w:val="24"/>
                              <w:lang w:eastAsia="zh-CN"/>
                            </w:rPr>
                            <w:fldChar w:fldCharType="begin"/>
                          </w:r>
                          <w:r>
                            <w:rPr>
                              <w:rFonts w:ascii="Times New Roman" w:cs="Times New Roman" w:hAnsi="Times New Roman"/>
                              <w:sz w:val="24"/>
                              <w:szCs w:val="24"/>
                              <w:lang w:eastAsia="zh-CN"/>
                            </w:rPr>
                            <w:instrText xml:space="preserve"> PAGE  \* MERGEFORMAT </w:instrText>
                          </w:r>
                          <w:r>
                            <w:rPr>
                              <w:rFonts w:ascii="Times New Roman" w:cs="Times New Roman" w:hAnsi="Times New Roman"/>
                              <w:sz w:val="24"/>
                              <w:szCs w:val="24"/>
                              <w:lang w:eastAsia="zh-CN"/>
                            </w:rPr>
                            <w:fldChar w:fldCharType="separate"/>
                          </w:r>
                          <w:r>
                            <w:rPr>
                              <w:rFonts w:ascii="Times New Roman" w:cs="Times New Roman" w:hAnsi="Times New Roman"/>
                              <w:sz w:val="24"/>
                              <w:szCs w:val="24"/>
                              <w:lang w:eastAsia="zh-CN"/>
                            </w:rPr>
                            <w:t>1</w:t>
                          </w:r>
                          <w:r>
                            <w:rPr>
                              <w:rFonts w:ascii="Times New Roman" w:cs="Times New Roman" w:hAnsi="Times New Roman"/>
                              <w:sz w:val="24"/>
                              <w:szCs w:val="24"/>
                              <w:lang w:eastAsia="zh-CN"/>
                            </w:rPr>
                            <w:fldChar w:fldCharType="end"/>
                          </w:r>
                          <w:r>
                            <w:rPr>
                              <w:rFonts w:ascii="Times New Roman" w:cs="Times New Roman" w:hAnsi="Times New Roman"/>
                              <w:sz w:val="24"/>
                              <w:szCs w:val="24"/>
                              <w:lang w:eastAsia="zh-CN"/>
                            </w:rPr>
                            <w:t xml:space="preserve"> —</w:t>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394.25pt;margin-top:0.0pt;width:42.0pt;height:13.811984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rPr>
                        <w:rFonts w:ascii="Times New Roman" w:eastAsia="宋体" w:cs="Times New Roman" w:hAnsi="Times New Roman"/>
                        <w:sz w:val="24"/>
                        <w:szCs w:val="24"/>
                        <w:lang w:eastAsia="zh-CN"/>
                      </w:rPr>
                    </w:pPr>
                    <w:r>
                      <w:rPr>
                        <w:rFonts w:ascii="Times New Roman" w:cs="Times New Roman" w:hAnsi="Times New Roman"/>
                        <w:sz w:val="24"/>
                        <w:szCs w:val="24"/>
                        <w:lang w:eastAsia="zh-CN"/>
                      </w:rPr>
                      <w:t xml:space="preserve">— </w:t>
                    </w:r>
                    <w:r>
                      <w:rPr>
                        <w:rFonts w:ascii="Times New Roman" w:cs="Times New Roman" w:hAnsi="Times New Roman"/>
                        <w:sz w:val="24"/>
                        <w:szCs w:val="24"/>
                        <w:lang w:eastAsia="zh-CN"/>
                      </w:rPr>
                      <w:fldChar w:fldCharType="begin"/>
                    </w:r>
                    <w:r>
                      <w:rPr>
                        <w:rFonts w:ascii="Times New Roman" w:cs="Times New Roman" w:hAnsi="Times New Roman"/>
                        <w:sz w:val="24"/>
                        <w:szCs w:val="24"/>
                        <w:lang w:eastAsia="zh-CN"/>
                      </w:rPr>
                      <w:instrText xml:space="preserve"> PAGE  \* MERGEFORMAT </w:instrText>
                    </w:r>
                    <w:r>
                      <w:rPr>
                        <w:rFonts w:ascii="Times New Roman" w:cs="Times New Roman" w:hAnsi="Times New Roman"/>
                        <w:sz w:val="24"/>
                        <w:szCs w:val="24"/>
                        <w:lang w:eastAsia="zh-CN"/>
                      </w:rPr>
                      <w:fldChar w:fldCharType="separate"/>
                    </w:r>
                    <w:r>
                      <w:rPr>
                        <w:rFonts w:ascii="Times New Roman" w:cs="Times New Roman" w:hAnsi="Times New Roman"/>
                        <w:sz w:val="24"/>
                        <w:szCs w:val="24"/>
                        <w:lang w:eastAsia="zh-CN"/>
                      </w:rPr>
                      <w:t>1</w:t>
                    </w:r>
                    <w:r>
                      <w:rPr>
                        <w:rFonts w:ascii="Times New Roman" w:cs="Times New Roman" w:hAnsi="Times New Roman"/>
                        <w:sz w:val="24"/>
                        <w:szCs w:val="24"/>
                        <w:lang w:eastAsia="zh-CN"/>
                      </w:rPr>
                      <w:fldChar w:fldCharType="end"/>
                    </w:r>
                    <w:r>
                      <w:rPr>
                        <w:rFonts w:ascii="Times New Roman" w:cs="Times New Roman" w:hAnsi="Times New Roman"/>
                        <w:sz w:val="24"/>
                        <w:szCs w:val="24"/>
                        <w:lang w:eastAsia="zh-CN"/>
                      </w:rPr>
                      <w:t xml:space="preserve"> —</w:t>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TZhNDk4ZTQ2NGU1NmNhZjlmNDY2OTEyYzgyZTA3ZjUifQ=="/>
    <w:docVar w:name="KSO_WPS_MARK_KEY" w:val="c0070f1a-0d59-442c-8b9d-6a639ee622a1"/>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8">
    <w:name w:val="Normal (Web)"/>
    <w:basedOn w:val="0"/>
    <w:pPr>
      <w:spacing w:before="0" w:beforeAutospacing="1" w:after="0" w:afterAutospacing="1"/>
      <w:ind w:left="0" w:right="0"/>
      <w:jc w:val="left"/>
    </w:pPr>
    <w:rPr>
      <w:kern w:val="0"/>
      <w:sz w:val="24"/>
      <w:lang w:val="en-US" w:eastAsia="zh-CN"/>
    </w:rPr>
  </w:style>
  <w:style w:type="paragraph" w:styleId="19">
    <w:name w:val="Body Text First Indent"/>
    <w:basedOn w:val="0"/>
    <w:next w:val="0"/>
    <w:pPr>
      <w:widowControl w:val="0"/>
      <w:ind w:firstLineChars="100" w:firstLine="100"/>
      <w:jc w:val="both"/>
    </w:pPr>
    <w:rPr>
      <w:rFonts w:ascii="Times New Roman" w:eastAsia="宋体" w:cs="Times New Roman" w:hAnsi="Times New Roman"/>
      <w:kern w:val="2"/>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424</TotalTime>
  <Application>Yozo_Office27021597764231179</Application>
  <Pages>5</Pages>
  <Words>2090</Words>
  <Characters>2110</Characters>
  <Lines>109</Lines>
  <Paragraphs>31</Paragraphs>
  <CharactersWithSpaces>2131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uos</cp:lastModifiedBy>
  <cp:revision>0</cp:revision>
  <cp:lastPrinted>2025-04-21T02:37:48Z</cp:lastPrinted>
  <dcterms:created xsi:type="dcterms:W3CDTF">2023-09-20T10:44:00Z</dcterms:created>
  <dcterms:modified xsi:type="dcterms:W3CDTF">2025-05-07T02:27:38Z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8D5C4BC091A04469A8ACFA2585299E6D_13</vt:lpwstr>
  </property>
  <property fmtid="{D5CDD505-2E9C-101B-9397-08002B2CF9AE}" pid="4" name="KSOTemplateDocerSaveRecord">
    <vt:lpwstr>eyJoZGlkIjoiNDZmMzI3Y2U4ZDgyMjRiNGFlMmY1MGQ3OTY1OGJiODYiLCJ1c2VySWQiOiIzMDA0NjA1NTEifQ==</vt:lpwstr>
  </property>
</Properties>
</file>