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关于建立</w:t>
      </w:r>
      <w:r>
        <w:rPr>
          <w:rFonts w:hint="eastAsia" w:ascii="Times New Roman" w:hAnsi="Times New Roman" w:eastAsia="方正小标宋简体"/>
          <w:sz w:val="44"/>
          <w:szCs w:val="44"/>
          <w:lang w:eastAsia="zh-CN"/>
        </w:rPr>
        <w:t>建德市</w:t>
      </w:r>
      <w:r>
        <w:rPr>
          <w:rFonts w:ascii="Times New Roman" w:hAnsi="Times New Roman" w:eastAsia="方正小标宋简体"/>
          <w:sz w:val="44"/>
          <w:szCs w:val="44"/>
        </w:rPr>
        <w:t>困难家庭医疗费用负担封顶制的</w:t>
      </w:r>
      <w:r>
        <w:rPr>
          <w:rFonts w:hint="eastAsia" w:ascii="Times New Roman" w:hAnsi="Times New Roman" w:eastAsia="方正小标宋简体"/>
          <w:sz w:val="44"/>
          <w:szCs w:val="44"/>
        </w:rPr>
        <w:t>实施方案</w:t>
      </w:r>
    </w:p>
    <w:p>
      <w:pPr>
        <w:pStyle w:val="2"/>
        <w:ind w:leftChars="0"/>
        <w:jc w:val="center"/>
        <w:rPr>
          <w:rFonts w:ascii="Times New Roman" w:hAnsi="Times New Roman" w:eastAsia="仿宋_GB2312"/>
          <w:sz w:val="32"/>
          <w:szCs w:val="32"/>
        </w:rPr>
      </w:pPr>
      <w:r>
        <w:rPr>
          <w:rFonts w:hint="eastAsia" w:ascii="Times New Roman" w:hAnsi="Times New Roman" w:eastAsia="楷体_GB2312"/>
          <w:spacing w:val="-6"/>
          <w:sz w:val="32"/>
          <w:szCs w:val="32"/>
          <w:shd w:val="clear" w:color="auto" w:fill="FFFFFF"/>
        </w:rPr>
        <w:t>（征求意见稿）</w:t>
      </w:r>
    </w:p>
    <w:p>
      <w:pPr>
        <w:widowControl/>
        <w:ind w:firstLine="640" w:firstLineChars="200"/>
        <w:jc w:val="left"/>
        <w:rPr>
          <w:rFonts w:ascii="仿宋_GB2312" w:hAnsi="仿宋_GB2312" w:eastAsia="仿宋_GB2312" w:cs="仿宋_GB2312"/>
          <w:color w:val="000000"/>
          <w:kern w:val="0"/>
          <w:sz w:val="32"/>
          <w:szCs w:val="32"/>
        </w:rPr>
      </w:pPr>
      <w:r>
        <w:rPr>
          <w:rFonts w:ascii="Times New Roman" w:hAnsi="Times New Roman" w:eastAsia="仿宋_GB2312"/>
          <w:sz w:val="32"/>
          <w:szCs w:val="32"/>
        </w:rPr>
        <w:t>为进一步减轻困难群众就医负担，扎实开展“扩中提低”共富行动，</w:t>
      </w:r>
      <w:r>
        <w:rPr>
          <w:rFonts w:hint="eastAsia" w:ascii="仿宋_GB2312" w:hAnsi="仿宋_GB2312" w:eastAsia="仿宋_GB2312" w:cs="仿宋_GB2312"/>
          <w:color w:val="000000"/>
          <w:kern w:val="0"/>
          <w:sz w:val="32"/>
          <w:szCs w:val="32"/>
        </w:rPr>
        <w:t>根据我</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实际，现就贯彻落实《杭州市医疗保障局等八部门关于建立杭州市困难家庭医疗费用负担封顶制的实施意见》（杭医保〔2023</w:t>
      </w:r>
      <w:r>
        <w:rPr>
          <w:rFonts w:ascii="仿宋_GB2312" w:hAnsi="仿宋_GB2312" w:eastAsia="仿宋_GB2312" w:cs="仿宋_GB2312"/>
          <w:color w:val="000000"/>
          <w:kern w:val="0"/>
          <w:sz w:val="32"/>
          <w:szCs w:val="32"/>
        </w:rPr>
        <w:t xml:space="preserve">〕52 </w:t>
      </w:r>
      <w:r>
        <w:rPr>
          <w:rFonts w:hint="eastAsia" w:ascii="仿宋_GB2312" w:hAnsi="仿宋_GB2312" w:eastAsia="仿宋_GB2312" w:cs="仿宋_GB2312"/>
          <w:color w:val="000000"/>
          <w:kern w:val="0"/>
          <w:sz w:val="32"/>
          <w:szCs w:val="32"/>
        </w:rPr>
        <w:t>号）精神，做好我</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困难家庭医疗费用负担封顶制工作，制定如下实施方案。</w:t>
      </w:r>
    </w:p>
    <w:p>
      <w:pPr>
        <w:numPr>
          <w:ilvl w:val="0"/>
          <w:numId w:val="1"/>
        </w:numPr>
        <w:spacing w:line="580" w:lineRule="exact"/>
        <w:ind w:firstLine="616" w:firstLineChars="200"/>
        <w:rPr>
          <w:rFonts w:ascii="Times New Roman" w:hAnsi="Times New Roman" w:eastAsia="黑体"/>
          <w:spacing w:val="-6"/>
          <w:kern w:val="0"/>
          <w:sz w:val="32"/>
          <w:szCs w:val="32"/>
          <w:shd w:val="clear" w:color="auto" w:fill="FFFFFF"/>
        </w:rPr>
      </w:pPr>
      <w:r>
        <w:rPr>
          <w:rFonts w:ascii="Times New Roman" w:hAnsi="Times New Roman" w:eastAsia="黑体"/>
          <w:spacing w:val="-6"/>
          <w:kern w:val="0"/>
          <w:sz w:val="32"/>
          <w:szCs w:val="32"/>
          <w:shd w:val="clear" w:color="auto" w:fill="FFFFFF"/>
        </w:rPr>
        <w:t>总体目标</w:t>
      </w:r>
    </w:p>
    <w:p>
      <w:pPr>
        <w:spacing w:line="580" w:lineRule="exact"/>
        <w:ind w:firstLine="616" w:firstLineChars="200"/>
        <w:rPr>
          <w:rFonts w:ascii="Times New Roman" w:hAnsi="Times New Roman" w:eastAsia="仿宋_GB2312"/>
          <w:spacing w:val="-6"/>
          <w:sz w:val="32"/>
        </w:rPr>
      </w:pPr>
      <w:r>
        <w:rPr>
          <w:rFonts w:hint="eastAsia" w:ascii="Times New Roman" w:hAnsi="Times New Roman" w:eastAsia="仿宋_GB2312"/>
          <w:spacing w:val="-6"/>
          <w:sz w:val="32"/>
        </w:rPr>
        <w:t>以习近平新时代中国特色社会主义思想为指导，全面贯彻党的二十大精神，牢固树立以人民为中心的发展思想，贯彻落实共同富裕重大战略部署，聚焦减轻困难群众重特大疾病医疗费用负担，推动民生改善更高质量、更可持续。</w:t>
      </w:r>
    </w:p>
    <w:p>
      <w:pPr>
        <w:spacing w:line="580" w:lineRule="exact"/>
        <w:ind w:firstLine="616" w:firstLineChars="200"/>
        <w:rPr>
          <w:rFonts w:ascii="Times New Roman" w:hAnsi="Times New Roman" w:eastAsia="仿宋_GB2312"/>
          <w:spacing w:val="-6"/>
          <w:sz w:val="32"/>
        </w:rPr>
      </w:pPr>
      <w:r>
        <w:rPr>
          <w:rFonts w:hint="eastAsia" w:ascii="Times New Roman" w:hAnsi="Times New Roman" w:eastAsia="仿宋_GB2312"/>
          <w:spacing w:val="-6"/>
          <w:sz w:val="32"/>
        </w:rPr>
        <w:t>进一步</w:t>
      </w:r>
      <w:r>
        <w:rPr>
          <w:rFonts w:ascii="Times New Roman" w:hAnsi="Times New Roman" w:eastAsia="仿宋_GB2312"/>
          <w:spacing w:val="-6"/>
          <w:sz w:val="32"/>
        </w:rPr>
        <w:t>健全我</w:t>
      </w:r>
      <w:r>
        <w:rPr>
          <w:rFonts w:hint="eastAsia" w:ascii="Times New Roman" w:hAnsi="Times New Roman" w:eastAsia="仿宋_GB2312"/>
          <w:spacing w:val="-6"/>
          <w:sz w:val="32"/>
          <w:lang w:eastAsia="zh-CN"/>
        </w:rPr>
        <w:t>市</w:t>
      </w:r>
      <w:r>
        <w:rPr>
          <w:rFonts w:ascii="Times New Roman" w:hAnsi="Times New Roman" w:eastAsia="仿宋_GB2312"/>
          <w:spacing w:val="-6"/>
          <w:sz w:val="32"/>
        </w:rPr>
        <w:t>因病致贫返贫防范长效机制，</w:t>
      </w:r>
      <w:r>
        <w:rPr>
          <w:rFonts w:ascii="Times New Roman" w:hAnsi="Times New Roman" w:eastAsia="仿宋_GB2312"/>
          <w:sz w:val="32"/>
          <w:szCs w:val="32"/>
        </w:rPr>
        <w:t>整合医疗保障、社会救助、慈善帮扶等资源，</w:t>
      </w:r>
      <w:r>
        <w:rPr>
          <w:rFonts w:hint="eastAsia" w:ascii="Times New Roman" w:hAnsi="Times New Roman" w:eastAsia="仿宋_GB2312"/>
          <w:sz w:val="32"/>
          <w:szCs w:val="32"/>
        </w:rPr>
        <w:t>提高各类财政救助资金的绩效，</w:t>
      </w:r>
      <w:r>
        <w:rPr>
          <w:rFonts w:ascii="Times New Roman" w:hAnsi="Times New Roman" w:eastAsia="仿宋_GB2312"/>
          <w:sz w:val="32"/>
          <w:szCs w:val="32"/>
        </w:rPr>
        <w:t>多渠道筹集建立</w:t>
      </w:r>
      <w:r>
        <w:rPr>
          <w:rFonts w:hint="eastAsia" w:ascii="Times New Roman" w:hAnsi="Times New Roman" w:eastAsia="仿宋_GB2312"/>
          <w:sz w:val="32"/>
          <w:szCs w:val="32"/>
        </w:rPr>
        <w:t>病贫</w:t>
      </w:r>
      <w:r>
        <w:rPr>
          <w:rFonts w:ascii="Times New Roman" w:hAnsi="Times New Roman" w:eastAsia="仿宋_GB2312"/>
          <w:sz w:val="32"/>
          <w:szCs w:val="32"/>
        </w:rPr>
        <w:t>无忧暖心基金</w:t>
      </w:r>
      <w:r>
        <w:rPr>
          <w:rFonts w:hint="eastAsia" w:ascii="Times New Roman" w:hAnsi="Times New Roman" w:eastAsia="仿宋_GB2312"/>
          <w:sz w:val="32"/>
          <w:szCs w:val="32"/>
        </w:rPr>
        <w:t>（以下简称“暖心基金”）。</w:t>
      </w:r>
      <w:r>
        <w:rPr>
          <w:rFonts w:ascii="Times New Roman" w:hAnsi="Times New Roman" w:eastAsia="仿宋_GB2312"/>
          <w:sz w:val="32"/>
          <w:szCs w:val="32"/>
        </w:rPr>
        <w:t>建立以家庭为单位的医疗费用负担封顶制，</w:t>
      </w:r>
      <w:r>
        <w:rPr>
          <w:rFonts w:hint="eastAsia" w:ascii="Times New Roman" w:hAnsi="Times New Roman" w:eastAsia="仿宋_GB2312"/>
          <w:sz w:val="32"/>
          <w:szCs w:val="32"/>
        </w:rPr>
        <w:t>坚持尽力而为、量力而行，</w:t>
      </w:r>
      <w:r>
        <w:rPr>
          <w:rFonts w:ascii="Times New Roman" w:hAnsi="Times New Roman" w:eastAsia="仿宋_GB2312"/>
          <w:sz w:val="32"/>
          <w:szCs w:val="32"/>
        </w:rPr>
        <w:t>通过多部门协同化解困难群众高额医疗费用负担问题，</w:t>
      </w:r>
      <w:r>
        <w:rPr>
          <w:rFonts w:hint="eastAsia" w:ascii="Times New Roman" w:hAnsi="Times New Roman" w:eastAsia="仿宋_GB2312"/>
          <w:sz w:val="32"/>
          <w:szCs w:val="32"/>
        </w:rPr>
        <w:t>确保我</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困难群众医疗费用综合保障率达到90%，有效</w:t>
      </w:r>
      <w:r>
        <w:rPr>
          <w:rFonts w:ascii="Times New Roman" w:hAnsi="Times New Roman" w:eastAsia="仿宋_GB2312"/>
          <w:sz w:val="32"/>
          <w:szCs w:val="32"/>
        </w:rPr>
        <w:t>降低因病致贫返贫风险。</w:t>
      </w:r>
    </w:p>
    <w:p>
      <w:pPr>
        <w:spacing w:line="580" w:lineRule="exact"/>
        <w:ind w:firstLine="616" w:firstLineChars="200"/>
        <w:rPr>
          <w:rFonts w:ascii="Times New Roman" w:hAnsi="Times New Roman" w:eastAsia="黑体"/>
          <w:spacing w:val="-6"/>
          <w:kern w:val="0"/>
          <w:sz w:val="32"/>
          <w:szCs w:val="32"/>
          <w:shd w:val="clear" w:color="auto" w:fill="FFFFFF"/>
        </w:rPr>
      </w:pPr>
      <w:r>
        <w:rPr>
          <w:rFonts w:ascii="Times New Roman" w:hAnsi="Times New Roman" w:eastAsia="黑体"/>
          <w:spacing w:val="-6"/>
          <w:kern w:val="0"/>
          <w:sz w:val="32"/>
          <w:szCs w:val="32"/>
          <w:shd w:val="clear" w:color="auto" w:fill="FFFFFF"/>
        </w:rPr>
        <w:t>二、基本政策</w:t>
      </w:r>
    </w:p>
    <w:p>
      <w:pPr>
        <w:widowControl/>
        <w:adjustRightInd w:val="0"/>
        <w:snapToGrid w:val="0"/>
        <w:spacing w:line="580" w:lineRule="exact"/>
        <w:ind w:firstLine="619" w:firstLineChars="200"/>
        <w:rPr>
          <w:rFonts w:ascii="Times New Roman" w:hAnsi="Times New Roman" w:eastAsia="仿宋_GB2312"/>
          <w:spacing w:val="-6"/>
          <w:sz w:val="32"/>
        </w:rPr>
      </w:pPr>
      <w:r>
        <w:rPr>
          <w:rFonts w:ascii="Times New Roman" w:hAnsi="Times New Roman" w:eastAsia="楷体_GB2312"/>
          <w:b/>
          <w:bCs/>
          <w:spacing w:val="-6"/>
          <w:sz w:val="32"/>
          <w:szCs w:val="32"/>
          <w:shd w:val="clear" w:color="auto" w:fill="FFFFFF"/>
        </w:rPr>
        <w:t>（一）保障对象。</w:t>
      </w:r>
      <w:r>
        <w:rPr>
          <w:rFonts w:ascii="Times New Roman" w:hAnsi="Times New Roman" w:eastAsia="仿宋_GB2312"/>
          <w:spacing w:val="-6"/>
          <w:sz w:val="32"/>
        </w:rPr>
        <w:t>持有效期内本</w:t>
      </w:r>
      <w:r>
        <w:rPr>
          <w:rFonts w:hint="eastAsia" w:ascii="Times New Roman" w:hAnsi="Times New Roman" w:eastAsia="仿宋_GB2312"/>
          <w:spacing w:val="-6"/>
          <w:sz w:val="32"/>
          <w:lang w:eastAsia="zh-CN"/>
        </w:rPr>
        <w:t>市</w:t>
      </w:r>
      <w:r>
        <w:rPr>
          <w:rFonts w:ascii="Times New Roman" w:hAnsi="Times New Roman" w:eastAsia="仿宋_GB2312"/>
          <w:spacing w:val="-6"/>
          <w:sz w:val="32"/>
        </w:rPr>
        <w:t>民政</w:t>
      </w:r>
      <w:r>
        <w:rPr>
          <w:rFonts w:hint="eastAsia" w:ascii="Times New Roman" w:hAnsi="Times New Roman" w:eastAsia="仿宋_GB2312"/>
          <w:spacing w:val="-6"/>
          <w:sz w:val="32"/>
        </w:rPr>
        <w:t>部门</w:t>
      </w:r>
      <w:r>
        <w:rPr>
          <w:rFonts w:ascii="Times New Roman" w:hAnsi="Times New Roman" w:eastAsia="仿宋_GB2312"/>
          <w:spacing w:val="-6"/>
          <w:sz w:val="32"/>
        </w:rPr>
        <w:t>核发的《特困人员救助供养证》《最低生活保障家庭证》《最低生活保障边缘家庭证》的我</w:t>
      </w:r>
      <w:r>
        <w:rPr>
          <w:rFonts w:hint="eastAsia" w:ascii="Times New Roman" w:hAnsi="Times New Roman" w:eastAsia="仿宋_GB2312"/>
          <w:spacing w:val="-6"/>
          <w:sz w:val="32"/>
          <w:lang w:eastAsia="zh-CN"/>
        </w:rPr>
        <w:t>市</w:t>
      </w:r>
      <w:r>
        <w:rPr>
          <w:rFonts w:ascii="Times New Roman" w:hAnsi="Times New Roman" w:eastAsia="仿宋_GB2312"/>
          <w:spacing w:val="-6"/>
          <w:sz w:val="32"/>
        </w:rPr>
        <w:t>基本医疗保险参保人员（以下统称困难</w:t>
      </w:r>
      <w:r>
        <w:rPr>
          <w:rFonts w:hint="eastAsia" w:ascii="Times New Roman" w:hAnsi="Times New Roman" w:eastAsia="仿宋_GB2312"/>
          <w:spacing w:val="-6"/>
          <w:sz w:val="32"/>
        </w:rPr>
        <w:t>群众</w:t>
      </w:r>
      <w:r>
        <w:rPr>
          <w:rFonts w:ascii="Times New Roman" w:hAnsi="Times New Roman" w:eastAsia="仿宋_GB2312"/>
          <w:spacing w:val="-6"/>
          <w:sz w:val="32"/>
        </w:rPr>
        <w:t>）。</w:t>
      </w:r>
    </w:p>
    <w:p>
      <w:pPr>
        <w:spacing w:line="600" w:lineRule="exact"/>
        <w:jc w:val="left"/>
        <w:rPr>
          <w:rFonts w:ascii="Times New Roman" w:hAnsi="Times New Roman" w:eastAsia="仿宋_GB2312"/>
          <w:spacing w:val="-6"/>
          <w:sz w:val="32"/>
        </w:rPr>
      </w:pPr>
      <w:r>
        <w:rPr>
          <w:rFonts w:hint="eastAsia" w:ascii="Times New Roman" w:hAnsi="Times New Roman" w:eastAsia="楷体_GB2312"/>
          <w:b/>
          <w:bCs/>
          <w:spacing w:val="-6"/>
          <w:sz w:val="32"/>
          <w:szCs w:val="32"/>
          <w:shd w:val="clear" w:color="auto" w:fill="FFFFFF"/>
        </w:rPr>
        <w:t xml:space="preserve">    </w:t>
      </w:r>
      <w:r>
        <w:rPr>
          <w:rFonts w:ascii="Times New Roman" w:hAnsi="Times New Roman" w:eastAsia="楷体_GB2312"/>
          <w:b/>
          <w:bCs/>
          <w:spacing w:val="-6"/>
          <w:sz w:val="32"/>
          <w:szCs w:val="32"/>
          <w:shd w:val="clear" w:color="auto" w:fill="FFFFFF"/>
        </w:rPr>
        <w:t>（二）保障范围。</w:t>
      </w:r>
      <w:r>
        <w:rPr>
          <w:rFonts w:ascii="Times New Roman" w:hAnsi="Times New Roman" w:eastAsia="仿宋_GB2312"/>
          <w:spacing w:val="-6"/>
          <w:sz w:val="32"/>
        </w:rPr>
        <w:t>困难群众在定点医药机构就诊发生的经基本医疗保险、大病保险、医疗救助、政策性商业保险结算并享受各类医疗补助后由个人承担的合理医疗费用</w:t>
      </w:r>
      <w:r>
        <w:rPr>
          <w:rFonts w:hint="eastAsia" w:ascii="Times New Roman" w:hAnsi="Times New Roman" w:eastAsia="仿宋_GB2312"/>
          <w:spacing w:val="-6"/>
          <w:sz w:val="32"/>
        </w:rPr>
        <w:t>，建立合理医疗费用负面清单。</w:t>
      </w:r>
      <w:r>
        <w:rPr>
          <w:rFonts w:ascii="Times New Roman" w:hAnsi="Times New Roman" w:eastAsia="仿宋_GB2312"/>
          <w:spacing w:val="-6"/>
          <w:sz w:val="32"/>
        </w:rPr>
        <w:t>合理医疗费用原则上以医保结算系统中的数据为准。</w:t>
      </w:r>
    </w:p>
    <w:p>
      <w:pPr>
        <w:pStyle w:val="2"/>
        <w:spacing w:after="0" w:line="580" w:lineRule="exact"/>
        <w:ind w:left="0" w:leftChars="0" w:firstLine="619" w:firstLineChars="200"/>
        <w:rPr>
          <w:rFonts w:ascii="Times New Roman" w:hAnsi="Times New Roman" w:eastAsia="仿宋_GB2312"/>
          <w:sz w:val="32"/>
          <w:szCs w:val="32"/>
        </w:rPr>
      </w:pPr>
      <w:r>
        <w:rPr>
          <w:rFonts w:ascii="Times New Roman" w:hAnsi="Times New Roman" w:eastAsia="楷体_GB2312"/>
          <w:b/>
          <w:bCs/>
          <w:spacing w:val="-6"/>
          <w:sz w:val="32"/>
          <w:szCs w:val="32"/>
          <w:shd w:val="clear" w:color="auto" w:fill="FFFFFF"/>
        </w:rPr>
        <w:t>（三）待遇标准。</w:t>
      </w:r>
      <w:r>
        <w:rPr>
          <w:rFonts w:ascii="Times New Roman" w:hAnsi="Times New Roman" w:eastAsia="仿宋_GB2312"/>
          <w:sz w:val="32"/>
          <w:szCs w:val="32"/>
        </w:rPr>
        <w:t>以本</w:t>
      </w:r>
      <w:r>
        <w:rPr>
          <w:rFonts w:hint="eastAsia" w:ascii="Times New Roman" w:hAnsi="Times New Roman" w:eastAsia="仿宋_GB2312"/>
          <w:sz w:val="32"/>
          <w:szCs w:val="32"/>
          <w:lang w:eastAsia="zh-CN"/>
        </w:rPr>
        <w:t>市</w:t>
      </w:r>
      <w:r>
        <w:rPr>
          <w:rFonts w:ascii="Times New Roman" w:hAnsi="Times New Roman" w:eastAsia="仿宋_GB2312"/>
          <w:sz w:val="32"/>
          <w:szCs w:val="32"/>
        </w:rPr>
        <w:t>民政部门认定的社会救助家庭为单位，对其上一年度承担的合理医疗费用超过以下标准的部分给予100%兜底保障：特困人员5000元、低保家庭3万元、低边家庭5万元。</w:t>
      </w:r>
    </w:p>
    <w:p>
      <w:pPr>
        <w:pStyle w:val="2"/>
        <w:spacing w:after="0" w:line="58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主要措施</w:t>
      </w:r>
    </w:p>
    <w:p>
      <w:pPr>
        <w:widowControl/>
        <w:adjustRightInd w:val="0"/>
        <w:snapToGrid w:val="0"/>
        <w:spacing w:line="580" w:lineRule="exact"/>
        <w:ind w:firstLine="619" w:firstLineChars="200"/>
        <w:rPr>
          <w:rFonts w:ascii="Times New Roman" w:hAnsi="Times New Roman" w:eastAsia="楷体_GB2312"/>
          <w:b/>
          <w:bCs/>
          <w:spacing w:val="-6"/>
          <w:sz w:val="32"/>
          <w:szCs w:val="32"/>
          <w:shd w:val="clear" w:color="auto" w:fill="FFFFFF"/>
        </w:rPr>
      </w:pPr>
      <w:r>
        <w:rPr>
          <w:rFonts w:ascii="Times New Roman" w:hAnsi="Times New Roman" w:eastAsia="楷体_GB2312"/>
          <w:b/>
          <w:bCs/>
          <w:spacing w:val="-6"/>
          <w:sz w:val="32"/>
          <w:szCs w:val="32"/>
          <w:shd w:val="clear" w:color="auto" w:fill="FFFFFF"/>
        </w:rPr>
        <w:t>（一）建立</w:t>
      </w:r>
      <w:r>
        <w:rPr>
          <w:rFonts w:hint="eastAsia" w:ascii="Times New Roman" w:hAnsi="Times New Roman" w:eastAsia="楷体_GB2312"/>
          <w:b/>
          <w:bCs/>
          <w:spacing w:val="-6"/>
          <w:sz w:val="32"/>
          <w:szCs w:val="32"/>
          <w:shd w:val="clear" w:color="auto" w:fill="FFFFFF"/>
        </w:rPr>
        <w:t>保障</w:t>
      </w:r>
      <w:r>
        <w:rPr>
          <w:rFonts w:ascii="Times New Roman" w:hAnsi="Times New Roman" w:eastAsia="楷体_GB2312"/>
          <w:b/>
          <w:bCs/>
          <w:spacing w:val="-6"/>
          <w:sz w:val="32"/>
          <w:szCs w:val="32"/>
          <w:shd w:val="clear" w:color="auto" w:fill="FFFFFF"/>
        </w:rPr>
        <w:t>对象</w:t>
      </w:r>
      <w:r>
        <w:rPr>
          <w:rFonts w:hint="eastAsia" w:ascii="Times New Roman" w:hAnsi="Times New Roman" w:eastAsia="楷体_GB2312"/>
          <w:b/>
          <w:bCs/>
          <w:spacing w:val="-6"/>
          <w:sz w:val="32"/>
          <w:szCs w:val="32"/>
          <w:shd w:val="clear" w:color="auto" w:fill="FFFFFF"/>
        </w:rPr>
        <w:t>预警监测</w:t>
      </w:r>
      <w:r>
        <w:rPr>
          <w:rFonts w:ascii="Times New Roman" w:hAnsi="Times New Roman" w:eastAsia="楷体_GB2312"/>
          <w:b/>
          <w:bCs/>
          <w:spacing w:val="-6"/>
          <w:sz w:val="32"/>
          <w:szCs w:val="32"/>
          <w:shd w:val="clear" w:color="auto" w:fill="FFFFFF"/>
        </w:rPr>
        <w:t>和精准识别机制。</w:t>
      </w:r>
    </w:p>
    <w:p>
      <w:pPr>
        <w:widowControl/>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依托浙江省“智慧医保”、浙江省大救助信息系统等数字化平台</w:t>
      </w:r>
      <w:r>
        <w:rPr>
          <w:rFonts w:hint="eastAsia" w:ascii="Times New Roman" w:hAnsi="Times New Roman" w:eastAsia="仿宋_GB2312"/>
          <w:sz w:val="32"/>
          <w:szCs w:val="32"/>
          <w:lang w:eastAsia="zh-CN"/>
        </w:rPr>
        <w:t>，畅通</w:t>
      </w:r>
      <w:r>
        <w:rPr>
          <w:rFonts w:ascii="Times New Roman" w:hAnsi="Times New Roman" w:eastAsia="仿宋_GB2312"/>
          <w:sz w:val="32"/>
          <w:szCs w:val="32"/>
        </w:rPr>
        <w:t>部门</w:t>
      </w:r>
      <w:r>
        <w:rPr>
          <w:rFonts w:hint="eastAsia" w:ascii="Times New Roman" w:hAnsi="Times New Roman" w:eastAsia="仿宋_GB2312"/>
          <w:sz w:val="32"/>
          <w:szCs w:val="32"/>
          <w:lang w:eastAsia="zh-CN"/>
        </w:rPr>
        <w:t>之间困难人员信息</w:t>
      </w:r>
      <w:r>
        <w:rPr>
          <w:rFonts w:ascii="Times New Roman" w:hAnsi="Times New Roman" w:eastAsia="仿宋_GB2312"/>
          <w:sz w:val="32"/>
          <w:szCs w:val="32"/>
        </w:rPr>
        <w:t>交互共享</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将</w:t>
      </w:r>
      <w:r>
        <w:rPr>
          <w:rFonts w:ascii="Times New Roman" w:hAnsi="Times New Roman" w:eastAsia="仿宋_GB2312"/>
          <w:sz w:val="32"/>
          <w:szCs w:val="32"/>
        </w:rPr>
        <w:t>民政</w:t>
      </w:r>
      <w:r>
        <w:rPr>
          <w:rFonts w:hint="eastAsia" w:ascii="Times New Roman" w:hAnsi="Times New Roman" w:eastAsia="仿宋_GB2312"/>
          <w:sz w:val="32"/>
          <w:szCs w:val="32"/>
        </w:rPr>
        <w:t>部门认定的</w:t>
      </w:r>
      <w:r>
        <w:rPr>
          <w:rFonts w:ascii="Times New Roman" w:hAnsi="Times New Roman" w:eastAsia="仿宋_GB2312"/>
          <w:sz w:val="32"/>
          <w:szCs w:val="32"/>
        </w:rPr>
        <w:t>年度个人医疗费用现金支付超过2万元的社会救助对象、易返贫致贫对象、其他低收入对象</w:t>
      </w:r>
      <w:r>
        <w:rPr>
          <w:rFonts w:hint="eastAsia" w:ascii="Times New Roman" w:hAnsi="Times New Roman" w:eastAsia="仿宋_GB2312"/>
          <w:sz w:val="32"/>
          <w:szCs w:val="32"/>
          <w:lang w:eastAsia="zh-CN"/>
        </w:rPr>
        <w:t>，以及</w:t>
      </w:r>
      <w:r>
        <w:rPr>
          <w:rFonts w:ascii="Times New Roman" w:hAnsi="Times New Roman" w:eastAsia="仿宋_GB2312"/>
          <w:sz w:val="32"/>
          <w:szCs w:val="32"/>
        </w:rPr>
        <w:t>个人</w:t>
      </w:r>
      <w:r>
        <w:rPr>
          <w:rFonts w:hint="eastAsia" w:ascii="Times New Roman" w:hAnsi="Times New Roman" w:eastAsia="仿宋_GB2312"/>
          <w:sz w:val="32"/>
          <w:szCs w:val="32"/>
        </w:rPr>
        <w:t>承担</w:t>
      </w:r>
      <w:r>
        <w:rPr>
          <w:rFonts w:ascii="Times New Roman" w:hAnsi="Times New Roman" w:eastAsia="仿宋_GB2312"/>
          <w:sz w:val="32"/>
          <w:szCs w:val="32"/>
        </w:rPr>
        <w:t>医疗费用超过</w:t>
      </w:r>
      <w:r>
        <w:rPr>
          <w:rFonts w:hint="eastAsia" w:ascii="Times New Roman" w:hAnsi="Times New Roman" w:eastAsia="仿宋_GB2312"/>
          <w:sz w:val="32"/>
          <w:szCs w:val="32"/>
        </w:rPr>
        <w:t>我</w:t>
      </w:r>
      <w:r>
        <w:rPr>
          <w:rFonts w:hint="eastAsia" w:ascii="Times New Roman" w:hAnsi="Times New Roman" w:eastAsia="仿宋_GB2312"/>
          <w:sz w:val="32"/>
          <w:szCs w:val="32"/>
          <w:lang w:eastAsia="zh-CN"/>
        </w:rPr>
        <w:t>市</w:t>
      </w:r>
      <w:r>
        <w:rPr>
          <w:rFonts w:ascii="Times New Roman" w:hAnsi="Times New Roman" w:eastAsia="仿宋_GB2312"/>
          <w:sz w:val="32"/>
          <w:szCs w:val="32"/>
        </w:rPr>
        <w:t>上年度城镇居民人均可支配收入的职工医保参保人员</w:t>
      </w:r>
      <w:r>
        <w:rPr>
          <w:rFonts w:hint="eastAsia" w:ascii="Times New Roman" w:hAnsi="Times New Roman" w:eastAsia="仿宋_GB2312"/>
          <w:sz w:val="32"/>
          <w:szCs w:val="32"/>
          <w:lang w:eastAsia="zh-CN"/>
        </w:rPr>
        <w:t>、</w:t>
      </w:r>
      <w:r>
        <w:rPr>
          <w:rFonts w:ascii="Times New Roman" w:hAnsi="Times New Roman" w:eastAsia="仿宋_GB2312"/>
          <w:sz w:val="32"/>
          <w:szCs w:val="32"/>
        </w:rPr>
        <w:t>个人</w:t>
      </w:r>
      <w:r>
        <w:rPr>
          <w:rFonts w:hint="eastAsia" w:ascii="Times New Roman" w:hAnsi="Times New Roman" w:eastAsia="仿宋_GB2312"/>
          <w:sz w:val="32"/>
          <w:szCs w:val="32"/>
        </w:rPr>
        <w:t>承担</w:t>
      </w:r>
      <w:r>
        <w:rPr>
          <w:rFonts w:ascii="Times New Roman" w:hAnsi="Times New Roman" w:eastAsia="仿宋_GB2312"/>
          <w:sz w:val="32"/>
          <w:szCs w:val="32"/>
        </w:rPr>
        <w:t>医疗费用超过</w:t>
      </w:r>
      <w:r>
        <w:rPr>
          <w:rFonts w:hint="eastAsia" w:ascii="Times New Roman" w:hAnsi="Times New Roman" w:eastAsia="仿宋_GB2312"/>
          <w:sz w:val="32"/>
          <w:szCs w:val="32"/>
        </w:rPr>
        <w:t>我</w:t>
      </w:r>
      <w:r>
        <w:rPr>
          <w:rFonts w:hint="eastAsia" w:ascii="Times New Roman" w:hAnsi="Times New Roman" w:eastAsia="仿宋_GB2312"/>
          <w:sz w:val="32"/>
          <w:szCs w:val="32"/>
          <w:lang w:eastAsia="zh-CN"/>
        </w:rPr>
        <w:t>市</w:t>
      </w:r>
      <w:r>
        <w:rPr>
          <w:rFonts w:ascii="Times New Roman" w:hAnsi="Times New Roman" w:eastAsia="仿宋_GB2312"/>
          <w:sz w:val="32"/>
          <w:szCs w:val="32"/>
        </w:rPr>
        <w:t>上年度农村居民人均可支配收入的城乡居民医保参保人员</w:t>
      </w:r>
      <w:r>
        <w:rPr>
          <w:rFonts w:hint="eastAsia" w:ascii="Times New Roman" w:hAnsi="Times New Roman" w:eastAsia="仿宋_GB2312"/>
          <w:sz w:val="32"/>
          <w:szCs w:val="32"/>
          <w:lang w:eastAsia="zh-CN"/>
        </w:rPr>
        <w:t>，均</w:t>
      </w:r>
      <w:r>
        <w:rPr>
          <w:rFonts w:ascii="Times New Roman" w:hAnsi="Times New Roman" w:eastAsia="仿宋_GB2312"/>
          <w:sz w:val="32"/>
          <w:szCs w:val="32"/>
        </w:rPr>
        <w:t>纳入因病致贫</w:t>
      </w:r>
      <w:r>
        <w:rPr>
          <w:rFonts w:hint="eastAsia" w:ascii="Times New Roman" w:hAnsi="Times New Roman" w:eastAsia="仿宋_GB2312"/>
          <w:sz w:val="32"/>
          <w:szCs w:val="32"/>
          <w:lang w:eastAsia="zh-CN"/>
        </w:rPr>
        <w:t>返贫</w:t>
      </w:r>
      <w:r>
        <w:rPr>
          <w:rFonts w:ascii="Times New Roman" w:hAnsi="Times New Roman" w:eastAsia="仿宋_GB2312"/>
          <w:sz w:val="32"/>
          <w:szCs w:val="32"/>
        </w:rPr>
        <w:t>监测范围</w:t>
      </w:r>
      <w:r>
        <w:rPr>
          <w:rFonts w:hint="eastAsia" w:ascii="Times New Roman" w:hAnsi="Times New Roman" w:eastAsia="仿宋_GB2312"/>
          <w:sz w:val="32"/>
          <w:szCs w:val="32"/>
          <w:lang w:eastAsia="zh-CN"/>
        </w:rPr>
        <w:t>，</w:t>
      </w:r>
      <w:r>
        <w:rPr>
          <w:rFonts w:ascii="Times New Roman" w:hAnsi="Times New Roman" w:eastAsia="仿宋_GB2312"/>
          <w:sz w:val="32"/>
          <w:szCs w:val="32"/>
          <w:lang w:val="en-US" w:eastAsia="zh-CN"/>
        </w:rPr>
        <w:t>并建</w:t>
      </w:r>
      <w:r>
        <w:rPr>
          <w:rFonts w:hint="eastAsia" w:ascii="Times New Roman" w:hAnsi="Times New Roman" w:eastAsia="仿宋_GB2312"/>
          <w:sz w:val="32"/>
          <w:szCs w:val="32"/>
          <w:lang w:val="en-US" w:eastAsia="zh-CN"/>
        </w:rPr>
        <w:t>立因病致贫返贫风险潜在对象库</w:t>
      </w:r>
      <w:r>
        <w:rPr>
          <w:rFonts w:ascii="Times New Roman" w:hAnsi="Times New Roman" w:eastAsia="仿宋_GB2312"/>
          <w:sz w:val="32"/>
          <w:szCs w:val="32"/>
          <w:lang w:val="en-US" w:eastAsia="zh-CN"/>
        </w:rPr>
        <w:t>。</w:t>
      </w:r>
      <w:r>
        <w:rPr>
          <w:rFonts w:ascii="Times New Roman" w:hAnsi="Times New Roman" w:eastAsia="仿宋_GB2312"/>
          <w:sz w:val="32"/>
          <w:szCs w:val="32"/>
        </w:rPr>
        <w:t>强化对因病致贫返贫风险潜在对象参保缴费状态的监测，实现因病致贫返贫人员精准识别</w:t>
      </w:r>
      <w:r>
        <w:rPr>
          <w:rFonts w:hint="eastAsia" w:ascii="Times New Roman" w:hAnsi="Times New Roman" w:eastAsia="仿宋_GB2312"/>
          <w:sz w:val="32"/>
          <w:szCs w:val="32"/>
          <w:lang w:eastAsia="zh-CN"/>
        </w:rPr>
        <w:t>、</w:t>
      </w:r>
      <w:r>
        <w:rPr>
          <w:rFonts w:ascii="Times New Roman" w:hAnsi="Times New Roman" w:eastAsia="仿宋_GB2312"/>
          <w:sz w:val="32"/>
          <w:szCs w:val="32"/>
        </w:rPr>
        <w:t>动态管理，确保医疗救助待遇覆盖公平全面、保障及时连续。</w:t>
      </w:r>
    </w:p>
    <w:p>
      <w:pPr>
        <w:widowControl/>
        <w:numPr>
          <w:ilvl w:val="0"/>
          <w:numId w:val="2"/>
        </w:numPr>
        <w:adjustRightInd w:val="0"/>
        <w:snapToGrid w:val="0"/>
        <w:spacing w:line="580" w:lineRule="exact"/>
        <w:ind w:firstLine="619" w:firstLineChars="200"/>
        <w:rPr>
          <w:rFonts w:ascii="Times New Roman" w:hAnsi="Times New Roman" w:eastAsia="楷体_GB2312"/>
          <w:b/>
          <w:bCs/>
          <w:spacing w:val="-6"/>
          <w:sz w:val="32"/>
          <w:szCs w:val="32"/>
          <w:shd w:val="clear" w:color="auto" w:fill="FFFFFF"/>
        </w:rPr>
      </w:pPr>
      <w:r>
        <w:rPr>
          <w:rFonts w:ascii="Times New Roman" w:hAnsi="Times New Roman" w:eastAsia="楷体_GB2312"/>
          <w:b/>
          <w:bCs/>
          <w:spacing w:val="-6"/>
          <w:sz w:val="32"/>
          <w:szCs w:val="32"/>
          <w:shd w:val="clear" w:color="auto" w:fill="FFFFFF"/>
        </w:rPr>
        <w:t>健全医药服务源头管控和规范管理机制。</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spacing w:val="-6"/>
          <w:sz w:val="32"/>
          <w:lang w:val="en-US" w:eastAsia="zh-CN"/>
        </w:rPr>
      </w:pPr>
      <w:r>
        <w:rPr>
          <w:rFonts w:ascii="Times New Roman" w:hAnsi="Times New Roman" w:eastAsia="仿宋_GB2312"/>
          <w:sz w:val="32"/>
          <w:szCs w:val="32"/>
        </w:rPr>
        <w:t>贯彻落实国家和省药品与医用耗材集采工作，</w:t>
      </w:r>
      <w:r>
        <w:rPr>
          <w:rFonts w:hint="eastAsia" w:ascii="Times New Roman" w:hAnsi="Times New Roman" w:eastAsia="仿宋_GB2312"/>
          <w:sz w:val="32"/>
          <w:szCs w:val="32"/>
          <w:lang w:eastAsia="zh-CN"/>
        </w:rPr>
        <w:t>落实</w:t>
      </w:r>
      <w:r>
        <w:rPr>
          <w:rFonts w:ascii="Times New Roman" w:hAnsi="Times New Roman" w:eastAsia="仿宋_GB2312"/>
          <w:sz w:val="32"/>
          <w:szCs w:val="32"/>
        </w:rPr>
        <w:t>门诊慢性病、特殊病种管理，推进医学检验检查结果互认共享</w:t>
      </w:r>
      <w:r>
        <w:rPr>
          <w:rFonts w:hint="eastAsia" w:ascii="Times New Roman" w:hAnsi="Times New Roman" w:eastAsia="仿宋_GB2312"/>
          <w:sz w:val="32"/>
          <w:szCs w:val="32"/>
          <w:lang w:eastAsia="zh-CN"/>
        </w:rPr>
        <w:t>，</w:t>
      </w:r>
      <w:r>
        <w:rPr>
          <w:rFonts w:ascii="Times New Roman" w:hAnsi="Times New Roman" w:eastAsia="仿宋_GB2312"/>
          <w:sz w:val="32"/>
          <w:szCs w:val="32"/>
        </w:rPr>
        <w:t>着力降低就医成本。积极</w:t>
      </w:r>
      <w:r>
        <w:rPr>
          <w:rFonts w:hint="eastAsia" w:ascii="Times New Roman" w:hAnsi="Times New Roman" w:eastAsia="仿宋_GB2312"/>
          <w:sz w:val="32"/>
          <w:szCs w:val="32"/>
          <w:lang w:eastAsia="zh-CN"/>
        </w:rPr>
        <w:t>推进</w:t>
      </w:r>
      <w:r>
        <w:rPr>
          <w:rFonts w:ascii="Times New Roman" w:hAnsi="Times New Roman" w:eastAsia="仿宋_GB2312"/>
          <w:sz w:val="32"/>
          <w:szCs w:val="32"/>
        </w:rPr>
        <w:t>分级诊疗，鼓励医疗救助对象与家</w:t>
      </w:r>
      <w:r>
        <w:rPr>
          <w:rFonts w:ascii="Times New Roman" w:hAnsi="Times New Roman" w:eastAsia="仿宋_GB2312"/>
          <w:spacing w:val="-6"/>
          <w:sz w:val="32"/>
        </w:rPr>
        <w:t>庭医生开展签约服务，引导医疗救助对象有序合理就医。加强对医疗机构诊疗服务行为和参保人员就医购药行为的管理，引导医疗机构和</w:t>
      </w:r>
      <w:r>
        <w:rPr>
          <w:rFonts w:hint="eastAsia" w:ascii="Times New Roman" w:hAnsi="Times New Roman" w:eastAsia="仿宋_GB2312"/>
          <w:spacing w:val="-6"/>
          <w:sz w:val="32"/>
          <w:lang w:eastAsia="zh-CN"/>
        </w:rPr>
        <w:t>困难群众</w:t>
      </w:r>
      <w:r>
        <w:rPr>
          <w:rFonts w:ascii="Times New Roman" w:hAnsi="Times New Roman" w:eastAsia="仿宋_GB2312"/>
          <w:spacing w:val="-6"/>
          <w:sz w:val="32"/>
        </w:rPr>
        <w:t>优先选择使用基本医保目录</w:t>
      </w:r>
      <w:r>
        <w:rPr>
          <w:rFonts w:hint="eastAsia" w:ascii="Times New Roman" w:hAnsi="Times New Roman" w:eastAsia="仿宋_GB2312"/>
          <w:spacing w:val="-6"/>
          <w:sz w:val="32"/>
        </w:rPr>
        <w:t>及</w:t>
      </w:r>
      <w:r>
        <w:rPr>
          <w:rFonts w:ascii="Times New Roman" w:hAnsi="Times New Roman" w:eastAsia="仿宋_GB2312"/>
          <w:spacing w:val="-6"/>
          <w:sz w:val="32"/>
        </w:rPr>
        <w:t>西湖益联保保障范围内同质优价药品、医用耗材和医疗服务项目。</w:t>
      </w:r>
      <w:r>
        <w:rPr>
          <w:rFonts w:hint="eastAsia" w:ascii="Times New Roman" w:hAnsi="Times New Roman" w:eastAsia="仿宋_GB2312"/>
          <w:spacing w:val="-6"/>
          <w:sz w:val="32"/>
          <w:lang w:eastAsia="zh-CN"/>
        </w:rPr>
        <w:t>实施困难</w:t>
      </w:r>
      <w:r>
        <w:rPr>
          <w:rFonts w:ascii="Times New Roman" w:hAnsi="Times New Roman" w:eastAsia="仿宋_GB2312"/>
          <w:spacing w:val="-6"/>
          <w:sz w:val="32"/>
          <w:lang w:val="en-US" w:eastAsia="zh-CN"/>
        </w:rPr>
        <w:t>家庭自费费用在总医疗费用中的占比</w:t>
      </w:r>
      <w:r>
        <w:rPr>
          <w:rFonts w:hint="eastAsia" w:ascii="Times New Roman" w:hAnsi="Times New Roman" w:eastAsia="仿宋_GB2312"/>
          <w:spacing w:val="-6"/>
          <w:sz w:val="32"/>
          <w:lang w:val="en-US" w:eastAsia="zh-CN"/>
        </w:rPr>
        <w:t>监测，</w:t>
      </w:r>
      <w:r>
        <w:rPr>
          <w:rFonts w:ascii="Times New Roman" w:hAnsi="Times New Roman" w:eastAsia="仿宋_GB2312"/>
          <w:spacing w:val="-6"/>
          <w:sz w:val="32"/>
        </w:rPr>
        <w:t>将困难人员整体自费率原则上不超过 10%纳入定点医药机构考核结算管理，切实降低困难人员</w:t>
      </w:r>
      <w:r>
        <w:rPr>
          <w:rFonts w:hint="eastAsia" w:ascii="Times New Roman" w:hAnsi="Times New Roman" w:eastAsia="仿宋_GB2312"/>
          <w:spacing w:val="-6"/>
          <w:sz w:val="32"/>
          <w:lang w:eastAsia="zh-CN"/>
        </w:rPr>
        <w:t>医疗费用</w:t>
      </w:r>
      <w:r>
        <w:rPr>
          <w:rFonts w:ascii="Times New Roman" w:hAnsi="Times New Roman" w:eastAsia="仿宋_GB2312"/>
          <w:spacing w:val="-6"/>
          <w:sz w:val="32"/>
        </w:rPr>
        <w:t>负担水平。</w:t>
      </w:r>
      <w:r>
        <w:rPr>
          <w:rFonts w:ascii="Times New Roman" w:hAnsi="Times New Roman" w:eastAsia="仿宋_GB2312"/>
          <w:spacing w:val="-6"/>
          <w:sz w:val="32"/>
          <w:lang w:val="en-US" w:eastAsia="zh-CN"/>
        </w:rPr>
        <w:t>加大对困难群众医疗费用</w:t>
      </w:r>
      <w:r>
        <w:rPr>
          <w:rFonts w:hint="eastAsia" w:ascii="Times New Roman" w:hAnsi="Times New Roman" w:eastAsia="仿宋_GB2312"/>
          <w:spacing w:val="-6"/>
          <w:sz w:val="32"/>
          <w:lang w:val="en-US" w:eastAsia="zh-CN"/>
        </w:rPr>
        <w:t>智能分析和</w:t>
      </w:r>
      <w:r>
        <w:rPr>
          <w:rFonts w:ascii="Times New Roman" w:hAnsi="Times New Roman" w:eastAsia="仿宋_GB2312"/>
          <w:spacing w:val="-6"/>
          <w:sz w:val="32"/>
          <w:lang w:val="en-US" w:eastAsia="zh-CN"/>
        </w:rPr>
        <w:t>管理力度</w:t>
      </w:r>
      <w:r>
        <w:rPr>
          <w:rFonts w:hint="eastAsia" w:ascii="Times New Roman" w:hAnsi="Times New Roman" w:eastAsia="仿宋_GB2312"/>
          <w:spacing w:val="-6"/>
          <w:sz w:val="32"/>
          <w:lang w:val="en-US" w:eastAsia="zh-CN"/>
        </w:rPr>
        <w:t>，实施合理医疗费用负面清单管理。</w:t>
      </w:r>
    </w:p>
    <w:p>
      <w:pPr>
        <w:widowControl/>
        <w:numPr>
          <w:ilvl w:val="0"/>
          <w:numId w:val="2"/>
        </w:numPr>
        <w:adjustRightInd w:val="0"/>
        <w:snapToGrid w:val="0"/>
        <w:spacing w:line="580" w:lineRule="exact"/>
        <w:ind w:firstLine="619" w:firstLineChars="200"/>
        <w:rPr>
          <w:rFonts w:ascii="Times New Roman" w:hAnsi="Times New Roman" w:eastAsia="楷体_GB2312"/>
          <w:b/>
          <w:bCs/>
          <w:spacing w:val="-6"/>
          <w:sz w:val="32"/>
          <w:szCs w:val="32"/>
          <w:shd w:val="clear" w:color="auto" w:fill="FFFFFF"/>
        </w:rPr>
      </w:pPr>
      <w:r>
        <w:rPr>
          <w:rFonts w:hint="eastAsia" w:ascii="Times New Roman" w:hAnsi="Times New Roman" w:eastAsia="楷体_GB2312"/>
          <w:b/>
          <w:bCs/>
          <w:spacing w:val="-6"/>
          <w:sz w:val="32"/>
          <w:szCs w:val="32"/>
          <w:shd w:val="clear" w:color="auto" w:fill="FFFFFF"/>
        </w:rPr>
        <w:t xml:space="preserve">建立暖心基金多元募集和监督管理机制。 </w:t>
      </w:r>
    </w:p>
    <w:p>
      <w:pPr>
        <w:widowControl/>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过建立暖心基金对困难群众合理医疗费用进行封顶制帮扶。暖心基金应整合各部门涉及医疗费用救助、援助、补助政策的资源，根据困难群众人数及医疗费用发生情况确定规模，通过社会捐赠、财政资金补助等方式多元募集。</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财政资金按募集规模的1/3补助。引导我</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惠民型商业补充医疗保险承保公司更好承担社会责任，积极参与暖心基金建设；鼓励定点医药机构、村集体等社会力量积极参与防贫共富工作。暖心基金日常管理由</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慈善总会负责，制定基金管理办法，加强对暖心基金的管理和监督。</w:t>
      </w:r>
    </w:p>
    <w:p>
      <w:pPr>
        <w:widowControl/>
        <w:numPr>
          <w:ilvl w:val="0"/>
          <w:numId w:val="2"/>
        </w:numPr>
        <w:adjustRightInd w:val="0"/>
        <w:snapToGrid w:val="0"/>
        <w:spacing w:line="580" w:lineRule="exact"/>
        <w:ind w:firstLine="619" w:firstLineChars="200"/>
        <w:rPr>
          <w:rFonts w:ascii="Times New Roman" w:hAnsi="Times New Roman" w:eastAsia="楷体_GB2312"/>
          <w:b/>
          <w:bCs/>
          <w:spacing w:val="-6"/>
          <w:sz w:val="32"/>
          <w:szCs w:val="32"/>
          <w:shd w:val="clear" w:color="auto" w:fill="FFFFFF"/>
        </w:rPr>
      </w:pPr>
      <w:r>
        <w:rPr>
          <w:rFonts w:hint="eastAsia" w:ascii="Times New Roman" w:hAnsi="Times New Roman" w:eastAsia="楷体_GB2312"/>
          <w:b/>
          <w:bCs/>
          <w:spacing w:val="-6"/>
          <w:sz w:val="32"/>
          <w:szCs w:val="32"/>
          <w:shd w:val="clear" w:color="auto" w:fill="FFFFFF"/>
        </w:rPr>
        <w:t>健全医疗费用梯次减负和兜底保障机制。</w:t>
      </w:r>
    </w:p>
    <w:p>
      <w:pPr>
        <w:widowControl/>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统筹</w:t>
      </w:r>
      <w:r>
        <w:rPr>
          <w:rFonts w:hint="eastAsia" w:ascii="Times New Roman" w:hAnsi="Times New Roman" w:eastAsia="仿宋_GB2312"/>
          <w:sz w:val="32"/>
          <w:szCs w:val="32"/>
          <w:lang w:eastAsia="zh-CN"/>
        </w:rPr>
        <w:t>相</w:t>
      </w:r>
      <w:r>
        <w:rPr>
          <w:rFonts w:ascii="Times New Roman" w:hAnsi="Times New Roman" w:eastAsia="仿宋_GB2312"/>
          <w:sz w:val="32"/>
          <w:szCs w:val="32"/>
        </w:rPr>
        <w:t>关部门和社会组织的综合保障</w:t>
      </w:r>
      <w:r>
        <w:rPr>
          <w:rFonts w:hint="eastAsia" w:ascii="Times New Roman" w:hAnsi="Times New Roman" w:eastAsia="仿宋_GB2312"/>
          <w:sz w:val="32"/>
          <w:szCs w:val="32"/>
        </w:rPr>
        <w:t>政策</w:t>
      </w:r>
      <w:r>
        <w:rPr>
          <w:rFonts w:ascii="Times New Roman" w:hAnsi="Times New Roman" w:eastAsia="仿宋_GB2312"/>
          <w:sz w:val="32"/>
          <w:szCs w:val="32"/>
        </w:rPr>
        <w:t>，</w:t>
      </w:r>
      <w:r>
        <w:rPr>
          <w:rFonts w:hint="eastAsia" w:ascii="Times New Roman" w:hAnsi="Times New Roman" w:eastAsia="仿宋_GB2312"/>
          <w:sz w:val="32"/>
          <w:szCs w:val="32"/>
        </w:rPr>
        <w:t>强化基本医保主体保障功</w:t>
      </w:r>
      <w:r>
        <w:rPr>
          <w:rFonts w:ascii="Times New Roman" w:hAnsi="Times New Roman" w:eastAsia="仿宋_GB2312"/>
          <w:sz w:val="32"/>
          <w:szCs w:val="32"/>
        </w:rPr>
        <w:t>能，促进优抚援助、医疗互助、其他帮扶以及慈善救助协同发展</w:t>
      </w:r>
      <w:r>
        <w:rPr>
          <w:rFonts w:hint="eastAsia" w:ascii="Times New Roman" w:hAnsi="Times New Roman" w:eastAsia="仿宋_GB2312"/>
          <w:sz w:val="32"/>
          <w:szCs w:val="32"/>
        </w:rPr>
        <w:t>，实现梯次减负。</w:t>
      </w:r>
      <w:r>
        <w:rPr>
          <w:rFonts w:hint="eastAsia" w:ascii="Times New Roman" w:hAnsi="Times New Roman" w:eastAsia="仿宋_GB2312"/>
          <w:sz w:val="32"/>
          <w:szCs w:val="32"/>
          <w:lang w:eastAsia="zh-CN"/>
        </w:rPr>
        <w:t>依托</w:t>
      </w:r>
      <w:r>
        <w:rPr>
          <w:rFonts w:hint="eastAsia" w:ascii="仿宋_GB2312" w:hAnsi="仿宋_GB2312" w:eastAsia="仿宋_GB2312" w:cs="仿宋_GB2312"/>
          <w:color w:val="000000"/>
          <w:kern w:val="0"/>
          <w:sz w:val="32"/>
          <w:szCs w:val="32"/>
          <w:lang w:val="en-US" w:eastAsia="zh-CN" w:bidi="ar"/>
        </w:rPr>
        <w:t>基层智治综合应用系统，结合相关部门业务需求，实施对外接口改造，实现数据归集共享。市医疗保障局通过数据接口交互，将困难人员梯次减负数据定期推送至“基层智治综合应用”平台，启动梯次减负。市</w:t>
      </w:r>
      <w:r>
        <w:rPr>
          <w:rFonts w:hint="eastAsia" w:ascii="Times New Roman" w:hAnsi="Times New Roman" w:eastAsia="仿宋_GB2312"/>
          <w:sz w:val="32"/>
          <w:szCs w:val="32"/>
        </w:rPr>
        <w:t>总工会、退役军人事务、残联、卫生健康、教育、妇联、农业农村、民政、红十字会、慈善总会</w:t>
      </w:r>
      <w:r>
        <w:rPr>
          <w:rFonts w:hint="eastAsia" w:ascii="仿宋_GB2312" w:hAnsi="仿宋_GB2312" w:eastAsia="仿宋_GB2312" w:cs="仿宋_GB2312"/>
          <w:color w:val="000000"/>
          <w:kern w:val="0"/>
          <w:sz w:val="32"/>
          <w:szCs w:val="32"/>
          <w:lang w:val="en-US" w:eastAsia="zh-CN" w:bidi="ar"/>
        </w:rPr>
        <w:t>等各相关部门依次完成“基层智治综合应用”梯次减负数据查收、确认和反馈。困难人员不符合享受相关补助条件或已享受相关补助的，各部门需在三个工作日内完成反馈；其中，已享受相关补助的需反馈补助的具体项目及金额。暂未享受相关补助，但符合补助条件的，需在七个工作日内反馈补助的具体项目及金额。</w:t>
      </w:r>
      <w:r>
        <w:rPr>
          <w:rFonts w:hint="eastAsia" w:ascii="Times New Roman" w:hAnsi="Times New Roman" w:eastAsia="仿宋_GB2312"/>
          <w:sz w:val="32"/>
          <w:szCs w:val="32"/>
        </w:rPr>
        <w:t>梯次减负后，困难家庭</w:t>
      </w:r>
      <w:r>
        <w:rPr>
          <w:rFonts w:hint="eastAsia" w:ascii="Times New Roman" w:hAnsi="Times New Roman" w:eastAsia="仿宋_GB2312"/>
          <w:sz w:val="32"/>
          <w:szCs w:val="32"/>
          <w:lang w:eastAsia="zh-CN"/>
        </w:rPr>
        <w:t>负担的</w:t>
      </w:r>
      <w:r>
        <w:rPr>
          <w:rFonts w:hint="eastAsia" w:ascii="Times New Roman" w:hAnsi="Times New Roman" w:eastAsia="仿宋_GB2312"/>
          <w:sz w:val="32"/>
          <w:szCs w:val="32"/>
        </w:rPr>
        <w:t>合理医疗费用</w:t>
      </w:r>
      <w:r>
        <w:rPr>
          <w:rFonts w:hint="eastAsia" w:ascii="Times New Roman" w:hAnsi="Times New Roman" w:eastAsia="仿宋_GB2312"/>
          <w:sz w:val="32"/>
          <w:szCs w:val="32"/>
          <w:lang w:eastAsia="zh-CN"/>
        </w:rPr>
        <w:t>仍超过规定</w:t>
      </w:r>
      <w:r>
        <w:rPr>
          <w:rFonts w:hint="eastAsia" w:ascii="Times New Roman" w:hAnsi="Times New Roman" w:eastAsia="仿宋_GB2312"/>
          <w:sz w:val="32"/>
          <w:szCs w:val="32"/>
        </w:rPr>
        <w:t>标准的，</w:t>
      </w:r>
      <w:r>
        <w:rPr>
          <w:rFonts w:hint="eastAsia" w:ascii="仿宋_GB2312" w:hAnsi="仿宋_GB2312" w:eastAsia="仿宋_GB2312" w:cs="仿宋_GB2312"/>
          <w:color w:val="000000"/>
          <w:kern w:val="0"/>
          <w:sz w:val="32"/>
          <w:szCs w:val="32"/>
          <w:lang w:val="en-US" w:eastAsia="zh-CN" w:bidi="ar"/>
        </w:rPr>
        <w:t>由市医疗保障局负责初审，经困难家庭医疗费用负担封顶制工作专班讨论通过，并经社会公示无异议的，由市慈善总会负责</w:t>
      </w:r>
      <w:r>
        <w:rPr>
          <w:rFonts w:hint="eastAsia" w:ascii="Times New Roman" w:hAnsi="Times New Roman" w:eastAsia="仿宋_GB2312"/>
          <w:sz w:val="32"/>
          <w:szCs w:val="32"/>
        </w:rPr>
        <w:t>将款项拨付给困难群众。</w:t>
      </w:r>
    </w:p>
    <w:p>
      <w:pPr>
        <w:widowControl/>
        <w:adjustRightInd w:val="0"/>
        <w:snapToGrid w:val="0"/>
        <w:spacing w:line="580" w:lineRule="exact"/>
        <w:ind w:firstLine="616" w:firstLineChars="200"/>
        <w:rPr>
          <w:rFonts w:ascii="Times New Roman" w:hAnsi="Times New Roman" w:eastAsia="黑体"/>
          <w:spacing w:val="-6"/>
          <w:kern w:val="0"/>
          <w:sz w:val="32"/>
          <w:szCs w:val="32"/>
          <w:shd w:val="clear" w:color="auto" w:fill="FFFFFF"/>
        </w:rPr>
      </w:pPr>
      <w:r>
        <w:rPr>
          <w:rFonts w:ascii="Times New Roman" w:hAnsi="Times New Roman" w:eastAsia="黑体"/>
          <w:spacing w:val="-6"/>
          <w:sz w:val="32"/>
          <w:szCs w:val="32"/>
          <w:shd w:val="clear" w:color="auto" w:fill="FFFFFF"/>
        </w:rPr>
        <w:t>四、</w:t>
      </w:r>
      <w:r>
        <w:rPr>
          <w:rFonts w:ascii="Times New Roman" w:hAnsi="Times New Roman" w:eastAsia="黑体"/>
          <w:spacing w:val="-6"/>
          <w:kern w:val="0"/>
          <w:sz w:val="32"/>
          <w:szCs w:val="32"/>
          <w:shd w:val="clear" w:color="auto" w:fill="FFFFFF"/>
        </w:rPr>
        <w:t>工作要求</w:t>
      </w:r>
    </w:p>
    <w:p>
      <w:pPr>
        <w:spacing w:line="580" w:lineRule="exact"/>
        <w:ind w:firstLine="643" w:firstLineChars="200"/>
        <w:rPr>
          <w:rFonts w:ascii="Times New Roman" w:hAnsi="Times New Roman" w:eastAsia="仿宋_GB2312"/>
          <w:sz w:val="32"/>
          <w:szCs w:val="32"/>
        </w:rPr>
      </w:pPr>
      <w:r>
        <w:rPr>
          <w:rFonts w:ascii="Times New Roman" w:hAnsi="Times New Roman" w:eastAsia="楷体_GB2312"/>
          <w:b/>
          <w:bCs/>
          <w:color w:val="000000"/>
          <w:kern w:val="0"/>
          <w:sz w:val="32"/>
          <w:szCs w:val="32"/>
        </w:rPr>
        <w:t>（一）</w:t>
      </w:r>
      <w:r>
        <w:rPr>
          <w:rFonts w:hint="eastAsia" w:ascii="Times New Roman" w:hAnsi="Times New Roman" w:eastAsia="楷体_GB2312"/>
          <w:b/>
          <w:bCs/>
          <w:color w:val="000000"/>
          <w:kern w:val="0"/>
          <w:sz w:val="32"/>
          <w:szCs w:val="32"/>
        </w:rPr>
        <w:t>加强</w:t>
      </w:r>
      <w:r>
        <w:rPr>
          <w:rFonts w:ascii="Times New Roman" w:hAnsi="Times New Roman" w:eastAsia="楷体_GB2312"/>
          <w:b/>
          <w:bCs/>
          <w:color w:val="000000"/>
          <w:kern w:val="0"/>
          <w:sz w:val="32"/>
          <w:szCs w:val="32"/>
        </w:rPr>
        <w:t>组织领导。</w:t>
      </w:r>
      <w:r>
        <w:rPr>
          <w:rFonts w:hint="eastAsia" w:ascii="Times New Roman" w:hAnsi="Times New Roman" w:eastAsia="楷体_GB2312"/>
          <w:color w:val="000000"/>
          <w:kern w:val="0"/>
          <w:sz w:val="32"/>
          <w:szCs w:val="32"/>
        </w:rPr>
        <w:t>将健全</w:t>
      </w:r>
      <w:r>
        <w:rPr>
          <w:rFonts w:ascii="Times New Roman" w:hAnsi="Times New Roman" w:eastAsia="仿宋_GB2312"/>
          <w:spacing w:val="-6"/>
          <w:sz w:val="32"/>
        </w:rPr>
        <w:t>因病致贫返贫防范长效机制</w:t>
      </w:r>
      <w:r>
        <w:rPr>
          <w:rFonts w:hint="eastAsia" w:ascii="Times New Roman" w:hAnsi="Times New Roman" w:eastAsia="仿宋_GB2312"/>
          <w:spacing w:val="-6"/>
          <w:sz w:val="32"/>
        </w:rPr>
        <w:t>作为共同富裕和公共服务优质共享的重要内容，纳入工作绩效评价，形成政府主导、部门联动、社会参与的工作格局，鼓励引导更多的社会力量、资金投向因病致贫返贫重点群体激励保障项目。成立</w:t>
      </w:r>
      <w:r>
        <w:rPr>
          <w:rFonts w:hint="eastAsia" w:ascii="仿宋_GB2312" w:hAnsi="仿宋_GB2312" w:eastAsia="仿宋_GB2312" w:cs="仿宋_GB2312"/>
          <w:color w:val="000000"/>
          <w:kern w:val="0"/>
          <w:sz w:val="32"/>
          <w:szCs w:val="32"/>
        </w:rPr>
        <w:t>困难家庭医疗费用负担封顶制工作专班</w:t>
      </w:r>
      <w:r>
        <w:rPr>
          <w:rFonts w:hint="eastAsia" w:ascii="Times New Roman" w:hAnsi="Times New Roman" w:eastAsia="仿宋_GB2312"/>
          <w:spacing w:val="-6"/>
          <w:sz w:val="32"/>
        </w:rPr>
        <w:t>，由分管</w:t>
      </w:r>
      <w:r>
        <w:rPr>
          <w:rFonts w:hint="eastAsia" w:ascii="Times New Roman" w:hAnsi="Times New Roman" w:eastAsia="仿宋_GB2312"/>
          <w:spacing w:val="-6"/>
          <w:sz w:val="32"/>
          <w:lang w:eastAsia="zh-CN"/>
        </w:rPr>
        <w:t>市</w:t>
      </w:r>
      <w:r>
        <w:rPr>
          <w:rFonts w:hint="eastAsia" w:ascii="Times New Roman" w:hAnsi="Times New Roman" w:eastAsia="仿宋_GB2312"/>
          <w:spacing w:val="-6"/>
          <w:sz w:val="32"/>
        </w:rPr>
        <w:t>长任组长，</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医疗保障局、</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民政局、</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财政局、</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卫生健康局、</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退役军人事务局、</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总工会、</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残疾人联合会、</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红十字会等部门负责人为副组长，部门相关业务科室负责人为成员，各相关</w:t>
      </w:r>
      <w:r>
        <w:rPr>
          <w:rFonts w:hint="eastAsia" w:ascii="Times New Roman" w:hAnsi="Times New Roman" w:eastAsia="仿宋_GB2312"/>
          <w:spacing w:val="-6"/>
          <w:sz w:val="32"/>
        </w:rPr>
        <w:t>部门根据各自的职责和工作分工落实责任，加强协调配合，形成强大的推进合力。</w:t>
      </w:r>
    </w:p>
    <w:p>
      <w:pPr>
        <w:spacing w:line="580" w:lineRule="exact"/>
        <w:ind w:firstLine="643" w:firstLineChars="200"/>
        <w:rPr>
          <w:rFonts w:ascii="Times New Roman" w:hAnsi="Times New Roman" w:eastAsia="仿宋_GB2312"/>
          <w:spacing w:val="-6"/>
          <w:sz w:val="32"/>
        </w:rPr>
      </w:pPr>
      <w:r>
        <w:rPr>
          <w:rFonts w:ascii="Times New Roman" w:hAnsi="Times New Roman" w:eastAsia="楷体_GB2312"/>
          <w:b/>
          <w:bCs/>
          <w:color w:val="000000"/>
          <w:kern w:val="0"/>
          <w:sz w:val="32"/>
          <w:szCs w:val="32"/>
        </w:rPr>
        <w:t>（二）落实</w:t>
      </w:r>
      <w:r>
        <w:rPr>
          <w:rFonts w:hint="eastAsia" w:ascii="Times New Roman" w:hAnsi="Times New Roman" w:eastAsia="楷体_GB2312"/>
          <w:b/>
          <w:bCs/>
          <w:color w:val="000000"/>
          <w:kern w:val="0"/>
          <w:sz w:val="32"/>
          <w:szCs w:val="32"/>
        </w:rPr>
        <w:t>职能责任</w:t>
      </w:r>
      <w:r>
        <w:rPr>
          <w:rFonts w:ascii="Times New Roman" w:hAnsi="Times New Roman" w:eastAsia="楷体_GB2312"/>
          <w:b/>
          <w:bCs/>
          <w:color w:val="000000"/>
          <w:kern w:val="0"/>
          <w:sz w:val="32"/>
          <w:szCs w:val="32"/>
        </w:rPr>
        <w:t>。</w:t>
      </w:r>
      <w:r>
        <w:rPr>
          <w:rFonts w:ascii="Times New Roman" w:hAnsi="Times New Roman" w:eastAsia="仿宋_GB2312"/>
          <w:sz w:val="32"/>
          <w:szCs w:val="32"/>
        </w:rPr>
        <w:t>医保部门负责牵头组织实施困难家庭医疗费用负担封顶制相关工作。民政部门负责因病致贫因病返贫对象监测以及特困、低保、低边对象的认定及动态更新管理，并支持慈善救助发展。卫生健康部门负责加强对医疗机构的行业管理，规范诊疗服务，做好医疗机构医疗质量监管工作。退役军人事务部门负责困难退役军人医疗援助工作。财政部门按规定落实相关资金保障。</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慈善总会</w:t>
      </w:r>
      <w:r>
        <w:rPr>
          <w:rFonts w:ascii="Times New Roman" w:hAnsi="Times New Roman" w:eastAsia="仿宋_GB2312"/>
          <w:sz w:val="32"/>
          <w:szCs w:val="32"/>
        </w:rPr>
        <w:t>负责暖心基金的日常运行管理。残联、总工会</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教育、</w:t>
      </w:r>
      <w:r>
        <w:rPr>
          <w:rFonts w:hint="eastAsia" w:ascii="Times New Roman" w:hAnsi="Times New Roman" w:eastAsia="仿宋_GB2312"/>
          <w:sz w:val="32"/>
          <w:szCs w:val="32"/>
        </w:rPr>
        <w:t>农业农村</w:t>
      </w:r>
      <w:r>
        <w:rPr>
          <w:rFonts w:ascii="Times New Roman" w:hAnsi="Times New Roman" w:eastAsia="仿宋_GB2312"/>
          <w:sz w:val="32"/>
          <w:szCs w:val="32"/>
        </w:rPr>
        <w:t>等其他有关部门和组织按职责做好相关工作。</w:t>
      </w:r>
    </w:p>
    <w:p>
      <w:pPr>
        <w:widowControl/>
        <w:snapToGrid w:val="0"/>
        <w:spacing w:line="580" w:lineRule="exact"/>
        <w:ind w:firstLine="643" w:firstLineChars="200"/>
        <w:rPr>
          <w:rFonts w:ascii="仿宋_GB2312" w:hAnsi="仿宋_GB2312" w:eastAsia="仿宋_GB2312" w:cs="仿宋_GB2312"/>
          <w:color w:val="000000"/>
          <w:kern w:val="0"/>
          <w:sz w:val="32"/>
          <w:szCs w:val="32"/>
        </w:rPr>
      </w:pPr>
      <w:r>
        <w:rPr>
          <w:rFonts w:ascii="Times New Roman" w:hAnsi="Times New Roman" w:eastAsia="楷体_GB2312"/>
          <w:b/>
          <w:bCs/>
          <w:color w:val="000000"/>
          <w:kern w:val="0"/>
          <w:sz w:val="32"/>
          <w:szCs w:val="32"/>
        </w:rPr>
        <w:t>（三）优化基层服务。</w:t>
      </w:r>
      <w:r>
        <w:rPr>
          <w:rFonts w:hint="eastAsia" w:ascii="仿宋_GB2312" w:hAnsi="仿宋_GB2312" w:eastAsia="仿宋_GB2312" w:cs="仿宋_GB2312"/>
          <w:color w:val="000000"/>
          <w:kern w:val="0"/>
          <w:sz w:val="32"/>
          <w:szCs w:val="32"/>
        </w:rPr>
        <w:t>加快构建网格化经办服务体系，大力推动医疗救助经办服务下沉，做实“15分钟医保服务圈”，发挥网格治理体系在调查走访、政策宣传、经办服务、主动发现的基层服务优势，持续做好基本医疗保险、商业补充医疗保险参保的宣传发动、医疗困难人员的主动摸排、调查核实、主动申报等工作，并充分发挥各乡镇自身优势和社会力量进一步加大救助力度，确保辖</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内医疗困难人群动态清零。</w:t>
      </w:r>
    </w:p>
    <w:p>
      <w:pPr>
        <w:widowControl/>
        <w:snapToGrid w:val="0"/>
        <w:spacing w:line="580" w:lineRule="exact"/>
        <w:ind w:firstLine="643" w:firstLineChars="200"/>
        <w:rPr>
          <w:rFonts w:ascii="Times New Roman" w:hAnsi="Times New Roman" w:eastAsia="仿宋_GB2312"/>
          <w:color w:val="000000"/>
          <w:kern w:val="0"/>
          <w:sz w:val="32"/>
          <w:szCs w:val="32"/>
        </w:rPr>
      </w:pPr>
      <w:r>
        <w:rPr>
          <w:rFonts w:hint="eastAsia" w:ascii="Times New Roman" w:hAnsi="Times New Roman" w:eastAsia="楷体_GB2312"/>
          <w:b/>
          <w:bCs/>
          <w:color w:val="000000"/>
          <w:kern w:val="0"/>
          <w:sz w:val="32"/>
          <w:szCs w:val="32"/>
        </w:rPr>
        <w:t>（四）</w:t>
      </w:r>
      <w:r>
        <w:rPr>
          <w:rFonts w:ascii="Times New Roman" w:hAnsi="Times New Roman" w:eastAsia="楷体_GB2312"/>
          <w:b/>
          <w:bCs/>
          <w:color w:val="000000"/>
          <w:kern w:val="0"/>
          <w:sz w:val="32"/>
          <w:szCs w:val="32"/>
        </w:rPr>
        <w:t>加强宣传引导。</w:t>
      </w:r>
      <w:r>
        <w:rPr>
          <w:rFonts w:ascii="Times New Roman" w:hAnsi="Times New Roman" w:eastAsia="仿宋_GB2312"/>
          <w:color w:val="000000"/>
          <w:sz w:val="32"/>
          <w:szCs w:val="32"/>
        </w:rPr>
        <w:t>要</w:t>
      </w:r>
      <w:r>
        <w:rPr>
          <w:rFonts w:ascii="Times New Roman" w:hAnsi="Times New Roman" w:eastAsia="仿宋_GB2312"/>
          <w:sz w:val="32"/>
          <w:szCs w:val="32"/>
        </w:rPr>
        <w:t>加强宣传工作，做好</w:t>
      </w:r>
      <w:r>
        <w:rPr>
          <w:rFonts w:ascii="Times New Roman" w:hAnsi="Times New Roman" w:eastAsia="仿宋_GB2312"/>
          <w:color w:val="000000"/>
          <w:sz w:val="32"/>
          <w:szCs w:val="32"/>
        </w:rPr>
        <w:t>政策解读，及时回应社会关切，合理引导预期。</w:t>
      </w:r>
      <w:r>
        <w:rPr>
          <w:rFonts w:ascii="Times New Roman" w:hAnsi="Times New Roman" w:eastAsia="仿宋_GB2312"/>
          <w:sz w:val="32"/>
          <w:szCs w:val="32"/>
        </w:rPr>
        <w:t>要</w:t>
      </w:r>
      <w:r>
        <w:rPr>
          <w:rFonts w:ascii="Times New Roman" w:hAnsi="Times New Roman" w:eastAsia="仿宋_GB2312"/>
          <w:color w:val="000000"/>
          <w:kern w:val="0"/>
          <w:sz w:val="32"/>
          <w:szCs w:val="32"/>
        </w:rPr>
        <w:t>凝聚社会共识，</w:t>
      </w:r>
      <w:r>
        <w:rPr>
          <w:rFonts w:ascii="Times New Roman" w:hAnsi="Times New Roman" w:eastAsia="仿宋_GB2312"/>
          <w:color w:val="000000"/>
          <w:sz w:val="32"/>
          <w:szCs w:val="32"/>
        </w:rPr>
        <w:t>充分调动更多社会资源投</w:t>
      </w:r>
      <w:r>
        <w:rPr>
          <w:rFonts w:ascii="Times New Roman" w:hAnsi="Times New Roman" w:eastAsia="仿宋_GB2312"/>
          <w:color w:val="000000"/>
          <w:kern w:val="0"/>
          <w:sz w:val="32"/>
          <w:szCs w:val="32"/>
        </w:rPr>
        <w:t>入困难群众高额医疗费用负担化解工作，为政策落地营造良好氛围。</w:t>
      </w:r>
    </w:p>
    <w:p>
      <w:pPr>
        <w:widowControl/>
        <w:snapToGrid w:val="0"/>
        <w:spacing w:line="580" w:lineRule="exact"/>
        <w:ind w:firstLine="640" w:firstLineChars="200"/>
      </w:pPr>
      <w:r>
        <w:rPr>
          <w:rFonts w:ascii="Times New Roman" w:hAnsi="Times New Roman" w:eastAsia="仿宋_GB2312"/>
          <w:color w:val="000000"/>
          <w:kern w:val="0"/>
          <w:sz w:val="32"/>
          <w:szCs w:val="32"/>
        </w:rPr>
        <w:t>本实施</w:t>
      </w:r>
      <w:r>
        <w:rPr>
          <w:rFonts w:hint="eastAsia" w:ascii="Times New Roman" w:hAnsi="Times New Roman" w:eastAsia="仿宋_GB2312"/>
          <w:color w:val="000000"/>
          <w:kern w:val="0"/>
          <w:sz w:val="32"/>
          <w:szCs w:val="32"/>
        </w:rPr>
        <w:t>方案自2024</w:t>
      </w:r>
      <w:r>
        <w:rPr>
          <w:rFonts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rPr>
        <w:t>日起施行</w:t>
      </w:r>
      <w:r>
        <w:rPr>
          <w:rFonts w:hint="eastAsia" w:ascii="Times New Roman" w:hAnsi="Times New Roman" w:eastAsia="仿宋_GB2312"/>
          <w:kern w:val="0"/>
          <w:sz w:val="32"/>
          <w:szCs w:val="32"/>
        </w:rPr>
        <w:t>。</w:t>
      </w:r>
    </w:p>
    <w:p>
      <w:pPr>
        <w:spacing w:line="580" w:lineRule="exact"/>
      </w:pPr>
    </w:p>
    <w:p>
      <w:pPr>
        <w:pStyle w:val="2"/>
        <w:ind w:left="420"/>
      </w:pPr>
    </w:p>
    <w:p>
      <w:pPr>
        <w:pStyle w:val="2"/>
        <w:ind w:left="420"/>
      </w:pPr>
    </w:p>
    <w:p>
      <w:pPr>
        <w:pStyle w:val="2"/>
        <w:ind w:left="420"/>
      </w:pPr>
    </w:p>
    <w:p>
      <w:pPr>
        <w:pStyle w:val="2"/>
        <w:ind w:left="420"/>
      </w:pPr>
    </w:p>
    <w:p>
      <w:pPr>
        <w:pStyle w:val="2"/>
        <w:ind w:left="420"/>
      </w:pPr>
    </w:p>
    <w:p>
      <w:pPr>
        <w:spacing w:line="600" w:lineRule="exact"/>
        <w:jc w:val="left"/>
        <w:rPr>
          <w:rFonts w:hint="eastAsia" w:ascii="Times New Roman" w:hAnsi="Times New Roman" w:eastAsia="仿宋_GB2312"/>
          <w:color w:val="000000"/>
          <w:kern w:val="0"/>
          <w:sz w:val="32"/>
          <w:szCs w:val="32"/>
        </w:rPr>
      </w:pPr>
    </w:p>
    <w:p>
      <w:pPr>
        <w:spacing w:line="600" w:lineRule="exact"/>
        <w:jc w:val="left"/>
        <w:rPr>
          <w:rFonts w:hint="eastAsia" w:ascii="Times New Roman" w:hAnsi="Times New Roman" w:eastAsia="仿宋_GB2312"/>
          <w:color w:val="000000"/>
          <w:kern w:val="0"/>
          <w:sz w:val="32"/>
          <w:szCs w:val="32"/>
        </w:rPr>
      </w:pPr>
    </w:p>
    <w:p>
      <w:pPr>
        <w:spacing w:line="600" w:lineRule="exact"/>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附件：合理医疗费用负面清单</w:t>
      </w:r>
    </w:p>
    <w:p>
      <w:pPr>
        <w:pStyle w:val="2"/>
        <w:ind w:left="420"/>
      </w:pPr>
    </w:p>
    <w:p>
      <w:pPr>
        <w:pStyle w:val="2"/>
        <w:ind w:left="420"/>
      </w:pPr>
    </w:p>
    <w:p>
      <w:pPr>
        <w:pStyle w:val="2"/>
        <w:ind w:left="420"/>
      </w:pPr>
    </w:p>
    <w:p>
      <w:pPr>
        <w:pStyle w:val="2"/>
        <w:ind w:left="420"/>
      </w:pPr>
    </w:p>
    <w:p>
      <w:pPr>
        <w:pStyle w:val="2"/>
        <w:ind w:left="420"/>
        <w:rPr>
          <w:rFonts w:hint="eastAsia"/>
        </w:rPr>
      </w:pPr>
    </w:p>
    <w:p>
      <w:pPr>
        <w:pStyle w:val="2"/>
        <w:ind w:left="420"/>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合理医疗费用负面清单</w:t>
      </w:r>
    </w:p>
    <w:tbl>
      <w:tblPr>
        <w:tblStyle w:val="6"/>
        <w:tblpPr w:leftFromText="180" w:rightFromText="180" w:vertAnchor="text" w:horzAnchor="page" w:tblpX="1567" w:tblpY="1219"/>
        <w:tblOverlap w:val="neve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028" w:type="dxa"/>
            <w:vAlign w:val="center"/>
          </w:tcPr>
          <w:p>
            <w:pPr>
              <w:spacing w:line="600" w:lineRule="exact"/>
              <w:jc w:val="center"/>
              <w:rPr>
                <w:rFonts w:ascii="黑体" w:hAnsi="黑体" w:eastAsia="黑体" w:cs="黑体"/>
                <w:sz w:val="28"/>
                <w:szCs w:val="28"/>
              </w:rPr>
            </w:pPr>
            <w:r>
              <w:rPr>
                <w:rFonts w:hint="eastAsia" w:ascii="黑体" w:hAnsi="黑体" w:eastAsia="黑体" w:cs="黑体"/>
                <w:sz w:val="28"/>
                <w:szCs w:val="28"/>
              </w:rPr>
              <w:t>类别</w:t>
            </w:r>
          </w:p>
        </w:tc>
        <w:tc>
          <w:tcPr>
            <w:tcW w:w="6971" w:type="dxa"/>
            <w:vAlign w:val="center"/>
          </w:tcPr>
          <w:p>
            <w:pPr>
              <w:spacing w:line="600" w:lineRule="exact"/>
              <w:jc w:val="center"/>
              <w:rPr>
                <w:rFonts w:ascii="黑体" w:hAnsi="黑体" w:eastAsia="黑体" w:cs="黑体"/>
                <w:sz w:val="28"/>
                <w:szCs w:val="28"/>
              </w:rPr>
            </w:pPr>
            <w:r>
              <w:rPr>
                <w:rFonts w:hint="eastAsia" w:ascii="黑体" w:hAnsi="黑体" w:eastAsia="黑体" w:cs="黑体"/>
                <w:sz w:val="28"/>
                <w:szCs w:val="2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2028" w:type="dxa"/>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医疗服务项目</w:t>
            </w:r>
          </w:p>
        </w:tc>
        <w:tc>
          <w:tcPr>
            <w:tcW w:w="6971" w:type="dxa"/>
            <w:vAlign w:val="center"/>
          </w:tcPr>
          <w:p>
            <w:pPr>
              <w:pStyle w:val="3"/>
              <w:ind w:firstLine="0" w:firstLineChars="0"/>
              <w:rPr>
                <w:rFonts w:eastAsia="仿宋_GB2312"/>
                <w:sz w:val="28"/>
                <w:szCs w:val="28"/>
              </w:rPr>
            </w:pPr>
            <w:r>
              <w:rPr>
                <w:rFonts w:eastAsia="仿宋_GB2312"/>
                <w:sz w:val="28"/>
                <w:szCs w:val="28"/>
              </w:rPr>
              <w:t>浙江省基本医疗服务项目以外的其他医疗服务项目</w:t>
            </w:r>
            <w:r>
              <w:rPr>
                <w:rFonts w:hint="eastAsia" w:eastAsia="仿宋_GB2312"/>
                <w:sz w:val="28"/>
                <w:szCs w:val="28"/>
              </w:rPr>
              <w:t>。</w:t>
            </w:r>
          </w:p>
          <w:p>
            <w:pPr>
              <w:adjustRightInd w:val="0"/>
              <w:snapToGrid w:val="0"/>
              <w:spacing w:line="300" w:lineRule="auto"/>
              <w:rPr>
                <w:rFonts w:ascii="Times New Roman" w:hAnsi="Times New Roman"/>
                <w:sz w:val="28"/>
                <w:szCs w:val="28"/>
              </w:rPr>
            </w:pPr>
            <w:r>
              <w:rPr>
                <w:rFonts w:hint="eastAsia" w:ascii="Times New Roman" w:hAnsi="Times New Roman" w:eastAsia="仿宋_GB2312"/>
                <w:sz w:val="28"/>
                <w:szCs w:val="28"/>
              </w:rPr>
              <w:t>（包括</w:t>
            </w:r>
            <w:r>
              <w:rPr>
                <w:rFonts w:ascii="Times New Roman" w:hAnsi="Times New Roman" w:eastAsia="仿宋_GB2312"/>
                <w:sz w:val="28"/>
                <w:szCs w:val="28"/>
              </w:rPr>
              <w:t>医疗机构开展的特需医疗服务项目、非医疗的经营性服务项目、用于医学科研目的的项目、技术尚不成熟的新技术服务项目和预防保健机构提供的公共卫生服务项目</w:t>
            </w:r>
            <w:r>
              <w:rPr>
                <w:rFonts w:hint="eastAsia" w:ascii="Times New Roman" w:hAnsi="Times New Roman" w:eastAsia="仿宋_GB2312"/>
                <w:sz w:val="28"/>
                <w:szCs w:val="28"/>
              </w:rPr>
              <w:t>，种植牙相关费用等）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028" w:type="dxa"/>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药品</w:t>
            </w:r>
          </w:p>
        </w:tc>
        <w:tc>
          <w:tcPr>
            <w:tcW w:w="6971" w:type="dxa"/>
            <w:vAlign w:val="center"/>
          </w:tcPr>
          <w:p>
            <w:pPr>
              <w:adjustRightInd w:val="0"/>
              <w:snapToGrid w:val="0"/>
              <w:spacing w:line="300" w:lineRule="auto"/>
              <w:rPr>
                <w:rFonts w:ascii="Times New Roman" w:hAnsi="Times New Roman" w:eastAsia="仿宋_GB2312"/>
                <w:sz w:val="28"/>
                <w:szCs w:val="28"/>
              </w:rPr>
            </w:pPr>
            <w:r>
              <w:rPr>
                <w:rFonts w:hint="eastAsia" w:ascii="Times New Roman" w:hAnsi="Times New Roman" w:eastAsia="仿宋_GB2312"/>
                <w:sz w:val="28"/>
                <w:szCs w:val="28"/>
              </w:rPr>
              <w:t>1.未纳入医保支付范围的</w:t>
            </w:r>
            <w:r>
              <w:rPr>
                <w:rFonts w:ascii="Times New Roman" w:hAnsi="Times New Roman" w:eastAsia="仿宋_GB2312"/>
                <w:sz w:val="28"/>
                <w:szCs w:val="28"/>
              </w:rPr>
              <w:t>中成药、中药饮片</w:t>
            </w:r>
            <w:r>
              <w:rPr>
                <w:rFonts w:hint="eastAsia" w:ascii="Times New Roman" w:hAnsi="Times New Roman" w:eastAsia="仿宋_GB2312"/>
                <w:sz w:val="28"/>
                <w:szCs w:val="28"/>
              </w:rPr>
              <w:t>、中药配方颗粒、自制制剂；</w:t>
            </w:r>
          </w:p>
          <w:p>
            <w:pPr>
              <w:adjustRightInd w:val="0"/>
              <w:snapToGrid w:val="0"/>
              <w:spacing w:line="300" w:lineRule="auto"/>
              <w:rPr>
                <w:rFonts w:ascii="Times New Roman" w:hAnsi="Times New Roman" w:eastAsia="仿宋_GB2312"/>
                <w:sz w:val="28"/>
                <w:szCs w:val="28"/>
              </w:rPr>
            </w:pPr>
            <w:r>
              <w:rPr>
                <w:rFonts w:hint="eastAsia" w:ascii="Times New Roman" w:hAnsi="Times New Roman" w:eastAsia="仿宋_GB2312"/>
                <w:sz w:val="28"/>
                <w:szCs w:val="28"/>
              </w:rPr>
              <w:t>2.除第1条外的其他药品年度总费用30万元以上部分。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028" w:type="dxa"/>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医用耗材</w:t>
            </w:r>
          </w:p>
        </w:tc>
        <w:tc>
          <w:tcPr>
            <w:tcW w:w="6971" w:type="dxa"/>
            <w:vAlign w:val="center"/>
          </w:tcPr>
          <w:p>
            <w:pPr>
              <w:adjustRightInd w:val="0"/>
              <w:snapToGrid w:val="0"/>
              <w:spacing w:line="300" w:lineRule="exact"/>
              <w:jc w:val="left"/>
              <w:rPr>
                <w:rFonts w:ascii="Times New Roman" w:hAnsi="Times New Roman" w:eastAsia="仿宋_GB2312"/>
                <w:sz w:val="28"/>
                <w:szCs w:val="28"/>
              </w:rPr>
            </w:pPr>
            <w:r>
              <w:rPr>
                <w:rFonts w:hint="eastAsia" w:ascii="Times New Roman" w:hAnsi="Times New Roman" w:eastAsia="仿宋_GB2312"/>
                <w:sz w:val="28"/>
                <w:szCs w:val="28"/>
              </w:rPr>
              <w:t>年度医用耗材总费用10</w:t>
            </w:r>
            <w:r>
              <w:rPr>
                <w:rFonts w:ascii="Times New Roman" w:hAnsi="Times New Roman" w:eastAsia="仿宋_GB2312"/>
                <w:sz w:val="28"/>
                <w:szCs w:val="28"/>
              </w:rPr>
              <w:t>万元</w:t>
            </w:r>
            <w:r>
              <w:rPr>
                <w:rFonts w:hint="eastAsia" w:ascii="Times New Roman" w:hAnsi="Times New Roman" w:eastAsia="仿宋_GB2312"/>
                <w:sz w:val="28"/>
                <w:szCs w:val="28"/>
              </w:rPr>
              <w:t>以上部分。</w:t>
            </w:r>
          </w:p>
        </w:tc>
      </w:tr>
    </w:tbl>
    <w:p>
      <w:pPr>
        <w:pStyle w:val="3"/>
        <w:spacing w:line="340" w:lineRule="exact"/>
        <w:ind w:left="420" w:firstLine="0" w:firstLineChars="0"/>
        <w:rPr>
          <w:rFonts w:ascii="宋体" w:hAnsi="宋体" w:cs="宋体"/>
          <w:sz w:val="24"/>
        </w:rPr>
      </w:pPr>
    </w:p>
    <w:p>
      <w:pPr>
        <w:pStyle w:val="2"/>
        <w:ind w:left="420"/>
      </w:pPr>
      <w:bookmarkStart w:id="0" w:name="_GoBack"/>
      <w:bookmarkEnd w:id="0"/>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00"/>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宋体" w:hAnsi="宋体" w:cs="宋体"/>
                              <w:sz w:val="24"/>
                            </w:rPr>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1</w:t>
                          </w:r>
                          <w:r>
                            <w:rPr>
                              <w:rFonts w:hint="eastAsia" w:ascii="宋体" w:hAnsi="宋体" w:cs="宋体"/>
                              <w:sz w:val="24"/>
                            </w:rPr>
                            <w:fldChar w:fldCharType="end"/>
                          </w:r>
                          <w:r>
                            <w:rPr>
                              <w:rFonts w:hint="eastAsia" w:ascii="宋体" w:hAnsi="宋体" w:cs="宋体"/>
                              <w:sz w:val="24"/>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4"/>
                      <w:rPr>
                        <w:rFonts w:ascii="宋体" w:hAnsi="宋体" w:cs="宋体"/>
                        <w:sz w:val="24"/>
                      </w:rPr>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1</w:t>
                    </w:r>
                    <w:r>
                      <w:rPr>
                        <w:rFonts w:hint="eastAsia" w:ascii="宋体" w:hAnsi="宋体" w:cs="宋体"/>
                        <w:sz w:val="24"/>
                      </w:rPr>
                      <w:fldChar w:fldCharType="end"/>
                    </w:r>
                    <w:r>
                      <w:rPr>
                        <w:rFonts w:hint="eastAsia" w:ascii="宋体" w:hAnsi="宋体" w:cs="宋体"/>
                        <w:sz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69005"/>
    <w:multiLevelType w:val="singleLevel"/>
    <w:tmpl w:val="94769005"/>
    <w:lvl w:ilvl="0" w:tentative="0">
      <w:start w:val="2"/>
      <w:numFmt w:val="chineseCounting"/>
      <w:suff w:val="nothing"/>
      <w:lvlText w:val="（%1）"/>
      <w:lvlJc w:val="left"/>
      <w:rPr>
        <w:rFonts w:hint="eastAsia"/>
      </w:rPr>
    </w:lvl>
  </w:abstractNum>
  <w:abstractNum w:abstractNumId="1">
    <w:nsid w:val="EEDE0999"/>
    <w:multiLevelType w:val="singleLevel"/>
    <w:tmpl w:val="EEDE09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MGRiMGE4MDE0ZGMwMzQyOWNkODE0ZTE5ODU4YjgifQ=="/>
  </w:docVars>
  <w:rsids>
    <w:rsidRoot w:val="4D0D2390"/>
    <w:rsid w:val="4D0D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200" w:leftChars="200"/>
    </w:pPr>
    <w:rPr>
      <w:rFonts w:ascii="等线" w:hAnsi="等线" w:eastAsia="等线"/>
    </w:rPr>
  </w:style>
  <w:style w:type="paragraph" w:styleId="3">
    <w:name w:val="Normal Indent"/>
    <w:basedOn w:val="1"/>
    <w:qFormat/>
    <w:uiPriority w:val="0"/>
    <w:pPr>
      <w:ind w:firstLine="420" w:firstLine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2023-12-26T03:06:00Z</dcterms:created>
  <dc:creator>Administrator</dc:creator>
  <cp:lastModifiedBy>Administrator</cp:lastModifiedBy>
  <dcterms:modified xsi:type="dcterms:W3CDTF">2023-12-26T03:06:53Z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5D5D66666D53404BBAC01481CCB4E3D4_11</vt:lpwstr>
  </property>
</Properties>
</file>