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bidi w:val="0"/>
        <w:spacing w:line="600" w:lineRule="exact"/>
        <w:ind w:left="0"/>
        <w:jc w:val="center"/>
        <w:rPr>
          <w:rFonts w:hint="default" w:ascii="方正小标宋简体" w:hAnsi="Calibri" w:eastAsia="方正小标宋简体" w:cs="宋体"/>
          <w:vanish w:val="0"/>
          <w:color w:val="auto"/>
          <w:spacing w:val="6"/>
          <w:kern w:val="0"/>
          <w:sz w:val="44"/>
          <w:szCs w:val="44"/>
          <w:lang w:val="en-US" w:eastAsia="zh-CN"/>
        </w:rPr>
      </w:pPr>
      <w:r>
        <w:rPr>
          <w:rFonts w:hint="eastAsia" w:ascii="方正小标宋简体" w:hAnsi="Calibri" w:eastAsia="方正小标宋简体" w:cs="宋体"/>
          <w:vanish w:val="0"/>
          <w:color w:val="auto"/>
          <w:spacing w:val="6"/>
          <w:kern w:val="0"/>
          <w:sz w:val="44"/>
          <w:szCs w:val="44"/>
          <w:lang w:val="en-US" w:eastAsia="zh-CN"/>
        </w:rPr>
        <w:t>2</w:t>
      </w:r>
      <w:r>
        <w:rPr>
          <w:rFonts w:hint="default" w:ascii="方正小标宋简体" w:hAnsi="Calibri" w:eastAsia="方正小标宋简体" w:cs="宋体"/>
          <w:vanish w:val="0"/>
          <w:color w:val="auto"/>
          <w:spacing w:val="6"/>
          <w:kern w:val="0"/>
          <w:sz w:val="44"/>
          <w:szCs w:val="44"/>
          <w:lang w:val="en-US" w:eastAsia="zh-CN"/>
        </w:rPr>
        <w:t>024年</w:t>
      </w:r>
      <w:r>
        <w:rPr>
          <w:rFonts w:hint="eastAsia" w:ascii="方正小标宋简体" w:hAnsi="Calibri" w:eastAsia="方正小标宋简体" w:cs="宋体"/>
          <w:vanish w:val="0"/>
          <w:color w:val="auto"/>
          <w:spacing w:val="6"/>
          <w:kern w:val="0"/>
          <w:sz w:val="44"/>
          <w:szCs w:val="44"/>
          <w:lang w:val="en-US" w:eastAsia="zh-CN"/>
        </w:rPr>
        <w:t>武义县住房和城乡建设局</w:t>
      </w:r>
      <w:r>
        <w:rPr>
          <w:rFonts w:hint="default" w:ascii="方正小标宋简体" w:hAnsi="Calibri" w:eastAsia="方正小标宋简体" w:cs="宋体"/>
          <w:vanish w:val="0"/>
          <w:color w:val="auto"/>
          <w:spacing w:val="6"/>
          <w:kern w:val="0"/>
          <w:sz w:val="44"/>
          <w:szCs w:val="44"/>
          <w:lang w:val="en-US" w:eastAsia="zh-CN"/>
        </w:rPr>
        <w:t>行政规范性文件清理结果（征求意见稿）</w:t>
      </w:r>
    </w:p>
    <w:p>
      <w:pPr>
        <w:widowControl/>
        <w:suppressAutoHyphens/>
        <w:bidi w:val="0"/>
        <w:spacing w:line="600" w:lineRule="exact"/>
        <w:ind w:left="480" w:hanging="480" w:hangingChars="150"/>
        <w:jc w:val="left"/>
        <w:rPr>
          <w:rFonts w:hint="eastAsia" w:ascii="仿宋_GB2312" w:hAnsi="Calibri" w:eastAsia="仿宋_GB2312" w:cs="Times New Roman"/>
          <w:b w:val="0"/>
          <w:bCs w:val="0"/>
          <w:i w:val="0"/>
          <w:iCs w:val="0"/>
          <w:caps w:val="0"/>
          <w:smallCaps w:val="0"/>
          <w:color w:val="171A1D"/>
          <w:spacing w:val="0"/>
          <w:sz w:val="32"/>
          <w:szCs w:val="32"/>
          <w:shd w:val="clear" w:color="auto" w:fill="FFFFFF"/>
          <w:lang w:val="en-US" w:eastAsia="zh-CN"/>
        </w:rPr>
      </w:pPr>
    </w:p>
    <w:p>
      <w:pPr>
        <w:widowControl/>
        <w:suppressAutoHyphens/>
        <w:bidi w:val="0"/>
        <w:spacing w:line="600" w:lineRule="exact"/>
        <w:ind w:left="480" w:hanging="480" w:hangingChars="150"/>
        <w:jc w:val="left"/>
        <w:rPr>
          <w:rFonts w:hint="eastAsia" w:ascii="仿宋_GB2312" w:hAnsi="Calibri" w:eastAsia="仿宋_GB2312" w:cs="Times New Roman"/>
          <w:b w:val="0"/>
          <w:bCs w:val="0"/>
          <w:i w:val="0"/>
          <w:iCs w:val="0"/>
          <w:caps w:val="0"/>
          <w:smallCaps w:val="0"/>
          <w:color w:val="171A1D"/>
          <w:spacing w:val="0"/>
          <w:sz w:val="32"/>
          <w:szCs w:val="32"/>
          <w:shd w:val="clear" w:color="auto" w:fill="FFFFFF"/>
          <w:lang w:val="en-US" w:eastAsia="zh-CN"/>
        </w:rPr>
      </w:pPr>
      <w:r>
        <w:rPr>
          <w:rFonts w:hint="eastAsia" w:ascii="仿宋_GB2312" w:hAnsi="Calibri" w:eastAsia="仿宋_GB2312" w:cs="Times New Roman"/>
          <w:b w:val="0"/>
          <w:bCs w:val="0"/>
          <w:i w:val="0"/>
          <w:iCs w:val="0"/>
          <w:caps w:val="0"/>
          <w:smallCaps w:val="0"/>
          <w:color w:val="171A1D"/>
          <w:spacing w:val="0"/>
          <w:sz w:val="32"/>
          <w:szCs w:val="32"/>
          <w:shd w:val="clear" w:color="auto" w:fill="FFFFFF"/>
          <w:lang w:val="en-US" w:eastAsia="zh-CN"/>
        </w:rPr>
        <w:t>局机关各科室，局属各单位：</w:t>
      </w:r>
    </w:p>
    <w:p>
      <w:pPr>
        <w:keepNext w:val="0"/>
        <w:keepLines w:val="0"/>
        <w:widowControl/>
        <w:suppressLineNumbers w:val="0"/>
        <w:ind w:firstLine="640" w:firstLineChars="200"/>
        <w:jc w:val="left"/>
        <w:rPr>
          <w:rFonts w:hint="eastAsia" w:ascii="仿宋_GB2312" w:hAnsi="Calibri" w:eastAsia="仿宋_GB2312" w:cs="Times New Roman"/>
          <w:vanish w:val="0"/>
          <w:color w:val="auto"/>
          <w:kern w:val="2"/>
          <w:sz w:val="32"/>
          <w:szCs w:val="32"/>
          <w:lang w:val="en-US" w:eastAsia="zh-CN"/>
        </w:rPr>
      </w:pPr>
      <w:r>
        <w:rPr>
          <w:rFonts w:hint="eastAsia" w:ascii="仿宋_GB2312" w:hAnsi="Calibri" w:eastAsia="仿宋_GB2312" w:cs="Times New Roman"/>
          <w:vanish w:val="0"/>
          <w:color w:val="auto"/>
          <w:kern w:val="2"/>
          <w:sz w:val="32"/>
          <w:szCs w:val="32"/>
          <w:lang w:val="en-US" w:eastAsia="zh-CN"/>
        </w:rPr>
        <w:t>为进一步加强行政规范性文件管理，全面推进依法行政，根据《武义县人民政府办公室关于开展行政规范性文件清理工作的通知》要求，对本局2024年6月30日前颁布的行政规范性文件（简称规范性文件）进行了清理、汇总，经审核确认，形成规范性文件清理结果汇总表（详见附件）。本次清理现行规范性文件共26件，其中决定保留15件，废止9件，宣布失效2件，现将清理结果予以公布</w:t>
      </w:r>
      <w:r>
        <w:rPr>
          <w:rFonts w:hint="eastAsia" w:ascii="仿宋_GB2312" w:hAnsi="仿宋_GB2312" w:eastAsia="仿宋_GB2312" w:cs="仿宋_GB2312"/>
          <w:sz w:val="32"/>
          <w:szCs w:val="32"/>
        </w:rPr>
        <w:t>（详见</w:t>
      </w: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w:t>
      </w:r>
      <w:r>
        <w:rPr>
          <w:rFonts w:hint="eastAsia" w:ascii="仿宋_GB2312" w:hAnsi="Calibri" w:eastAsia="仿宋_GB2312" w:cs="Times New Roman"/>
          <w:vanish w:val="0"/>
          <w:color w:val="auto"/>
          <w:kern w:val="2"/>
          <w:sz w:val="32"/>
          <w:szCs w:val="32"/>
          <w:lang w:val="en-US" w:eastAsia="zh-CN"/>
        </w:rPr>
        <w:t>废止、宣布失效的规范性文件，自本公告发布之日起不再执行。</w:t>
      </w:r>
    </w:p>
    <w:p>
      <w:pPr>
        <w:keepNext w:val="0"/>
        <w:keepLines w:val="0"/>
        <w:widowControl/>
        <w:suppressLineNumbers w:val="0"/>
        <w:ind w:firstLine="640" w:firstLineChars="200"/>
        <w:jc w:val="left"/>
        <w:rPr>
          <w:rFonts w:hint="eastAsia" w:ascii="仿宋_GB2312" w:hAnsi="Calibri" w:eastAsia="仿宋_GB2312" w:cs="Times New Roman"/>
          <w:vanish w:val="0"/>
          <w:color w:val="auto"/>
          <w:kern w:val="2"/>
          <w:sz w:val="32"/>
          <w:szCs w:val="32"/>
          <w:lang w:val="en-US" w:eastAsia="zh-CN"/>
        </w:rPr>
      </w:pPr>
      <w:r>
        <w:rPr>
          <w:rFonts w:hint="eastAsia" w:ascii="仿宋_GB2312" w:hAnsi="Calibri" w:eastAsia="仿宋_GB2312" w:cs="Times New Roman"/>
          <w:vanish w:val="0"/>
          <w:color w:val="auto"/>
          <w:kern w:val="2"/>
          <w:sz w:val="32"/>
          <w:szCs w:val="32"/>
          <w:lang w:val="en-US" w:eastAsia="zh-CN"/>
        </w:rPr>
        <w:t>本文件自印发之日起施行。</w:t>
      </w:r>
    </w:p>
    <w:p>
      <w:pPr>
        <w:suppressAutoHyphens/>
        <w:bidi w:val="0"/>
        <w:adjustRightInd w:val="0"/>
        <w:snapToGrid w:val="0"/>
        <w:spacing w:line="600" w:lineRule="exact"/>
        <w:rPr>
          <w:rFonts w:hint="eastAsia" w:ascii="仿宋_GB2312" w:hAnsi="Calibri" w:eastAsia="仿宋_GB2312" w:cs="Times New Roman"/>
          <w:vanish w:val="0"/>
          <w:color w:val="auto"/>
          <w:kern w:val="2"/>
          <w:sz w:val="32"/>
          <w:szCs w:val="32"/>
          <w:lang w:val="en-US" w:eastAsia="zh-CN"/>
        </w:rPr>
      </w:pPr>
      <w:r>
        <w:rPr>
          <w:rFonts w:hint="eastAsia" w:ascii="仿宋_GB2312" w:hAnsi="Calibri" w:eastAsia="仿宋_GB2312" w:cs="Times New Roman"/>
          <w:vanish w:val="0"/>
          <w:color w:val="auto"/>
          <w:kern w:val="2"/>
          <w:sz w:val="32"/>
          <w:szCs w:val="32"/>
          <w:lang w:val="en-US" w:eastAsia="zh-CN"/>
        </w:rPr>
        <w:t>附件：1.武义住房和城乡建设局确认保留的规范性文件目录</w:t>
      </w:r>
    </w:p>
    <w:p>
      <w:pPr>
        <w:suppressAutoHyphens/>
        <w:bidi w:val="0"/>
        <w:adjustRightInd w:val="0"/>
        <w:snapToGrid w:val="0"/>
        <w:spacing w:line="600" w:lineRule="exact"/>
        <w:ind w:firstLine="960" w:firstLineChars="300"/>
        <w:rPr>
          <w:rFonts w:hint="eastAsia" w:ascii="仿宋_GB2312" w:hAnsi="Calibri" w:eastAsia="仿宋_GB2312" w:cs="Times New Roman"/>
          <w:vanish w:val="0"/>
          <w:color w:val="auto"/>
          <w:kern w:val="2"/>
          <w:sz w:val="32"/>
          <w:szCs w:val="32"/>
          <w:lang w:val="en-US" w:eastAsia="zh-CN"/>
        </w:rPr>
      </w:pPr>
      <w:r>
        <w:rPr>
          <w:rFonts w:hint="eastAsia" w:ascii="仿宋_GB2312" w:hAnsi="Calibri" w:eastAsia="仿宋_GB2312" w:cs="Times New Roman"/>
          <w:vanish w:val="0"/>
          <w:color w:val="auto"/>
          <w:kern w:val="2"/>
          <w:sz w:val="32"/>
          <w:szCs w:val="32"/>
          <w:lang w:val="en-US" w:eastAsia="zh-CN"/>
        </w:rPr>
        <w:t>2.武义住房和城乡建设局宣布废止的规范性文件目录</w:t>
      </w:r>
    </w:p>
    <w:p>
      <w:pPr>
        <w:suppressAutoHyphens/>
        <w:bidi w:val="0"/>
        <w:adjustRightInd w:val="0"/>
        <w:snapToGrid w:val="0"/>
        <w:spacing w:line="600" w:lineRule="exact"/>
        <w:ind w:firstLine="960" w:firstLineChars="300"/>
        <w:rPr>
          <w:rFonts w:hint="eastAsia" w:ascii="仿宋_GB2312" w:hAnsi="Calibri" w:eastAsia="仿宋_GB2312" w:cs="Times New Roman"/>
          <w:vanish w:val="0"/>
          <w:color w:val="auto"/>
          <w:kern w:val="2"/>
          <w:sz w:val="32"/>
          <w:szCs w:val="32"/>
          <w:lang w:val="en-US" w:eastAsia="zh-CN"/>
        </w:rPr>
      </w:pPr>
      <w:r>
        <w:rPr>
          <w:rFonts w:hint="eastAsia" w:ascii="仿宋_GB2312" w:hAnsi="Calibri" w:eastAsia="仿宋_GB2312" w:cs="Times New Roman"/>
          <w:vanish w:val="0"/>
          <w:color w:val="auto"/>
          <w:kern w:val="2"/>
          <w:sz w:val="32"/>
          <w:szCs w:val="32"/>
          <w:lang w:val="en-US" w:eastAsia="zh-CN"/>
        </w:rPr>
        <w:t>3.武义住房和城乡建设局宣布失效的规范性文件目录</w:t>
      </w:r>
    </w:p>
    <w:p>
      <w:pPr>
        <w:suppressAutoHyphens/>
        <w:bidi w:val="0"/>
        <w:adjustRightInd w:val="0"/>
        <w:snapToGrid w:val="0"/>
        <w:spacing w:line="600" w:lineRule="exact"/>
        <w:ind w:firstLine="640" w:firstLineChars="200"/>
        <w:rPr>
          <w:rFonts w:hint="eastAsia" w:ascii="仿宋_GB2312" w:hAnsi="Calibri" w:eastAsia="仿宋_GB2312" w:cs="Times New Roman"/>
          <w:vanish w:val="0"/>
          <w:color w:val="auto"/>
          <w:kern w:val="2"/>
          <w:sz w:val="32"/>
          <w:szCs w:val="32"/>
          <w:lang w:val="en-US" w:eastAsia="zh-CN"/>
        </w:rPr>
      </w:pPr>
    </w:p>
    <w:p>
      <w:pPr>
        <w:suppressAutoHyphens/>
        <w:bidi w:val="0"/>
        <w:adjustRightInd w:val="0"/>
        <w:snapToGrid w:val="0"/>
        <w:spacing w:line="600" w:lineRule="exact"/>
        <w:ind w:firstLine="640" w:firstLineChars="200"/>
        <w:rPr>
          <w:rFonts w:hint="eastAsia" w:ascii="仿宋_GB2312" w:hAnsi="Calibri" w:eastAsia="仿宋_GB2312" w:cs="Times New Roman"/>
          <w:vanish w:val="0"/>
          <w:color w:val="auto"/>
          <w:kern w:val="2"/>
          <w:sz w:val="32"/>
          <w:szCs w:val="32"/>
          <w:lang w:val="en-US" w:eastAsia="zh-CN"/>
        </w:rPr>
      </w:pPr>
      <w:r>
        <w:rPr>
          <w:rFonts w:hint="eastAsia" w:ascii="仿宋_GB2312" w:hAnsi="Calibri" w:eastAsia="仿宋_GB2312" w:cs="Times New Roman"/>
          <w:vanish w:val="0"/>
          <w:color w:val="auto"/>
          <w:kern w:val="2"/>
          <w:sz w:val="32"/>
          <w:szCs w:val="32"/>
          <w:lang w:val="en-US" w:eastAsia="zh-CN"/>
        </w:rPr>
        <w:t xml:space="preserve">                        武义县住房和城乡建设局</w:t>
      </w:r>
    </w:p>
    <w:p>
      <w:pPr>
        <w:widowControl/>
        <w:suppressAutoHyphens/>
        <w:bidi w:val="0"/>
        <w:spacing w:line="600" w:lineRule="exact"/>
        <w:ind w:left="480" w:hanging="480" w:hangingChars="150"/>
        <w:jc w:val="left"/>
        <w:rPr>
          <w:rFonts w:hint="eastAsia" w:ascii="仿宋_GB2312" w:hAnsi="Calibri" w:eastAsia="仿宋_GB2312" w:cs="Times New Roman"/>
          <w:b w:val="0"/>
          <w:bCs w:val="0"/>
          <w:i w:val="0"/>
          <w:iCs w:val="0"/>
          <w:caps w:val="0"/>
          <w:smallCaps w:val="0"/>
          <w:color w:val="171A1D"/>
          <w:spacing w:val="0"/>
          <w:sz w:val="32"/>
          <w:szCs w:val="32"/>
          <w:shd w:val="clear" w:color="auto" w:fill="FFFFFF"/>
          <w:lang w:val="en-US" w:eastAsia="zh-CN"/>
        </w:rPr>
      </w:pPr>
      <w:r>
        <w:rPr>
          <w:rFonts w:hint="eastAsia" w:ascii="仿宋_GB2312" w:hAnsi="Calibri" w:eastAsia="仿宋_GB2312" w:cs="Times New Roman"/>
          <w:b w:val="0"/>
          <w:bCs w:val="0"/>
          <w:i w:val="0"/>
          <w:iCs w:val="0"/>
          <w:caps w:val="0"/>
          <w:smallCaps w:val="0"/>
          <w:color w:val="171A1D"/>
          <w:spacing w:val="0"/>
          <w:sz w:val="32"/>
          <w:szCs w:val="32"/>
          <w:shd w:val="clear" w:color="auto" w:fill="FFFFFF"/>
          <w:lang w:val="en-US" w:eastAsia="zh-CN"/>
        </w:rPr>
        <w:t xml:space="preserve">                                2024年11月28日</w:t>
      </w: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附件1</w:t>
      </w:r>
    </w:p>
    <w:p>
      <w:pPr>
        <w:widowControl/>
        <w:spacing w:line="400" w:lineRule="exact"/>
        <w:jc w:val="left"/>
        <w:rPr>
          <w:rFonts w:hint="eastAsia" w:ascii="黑体" w:hAnsi="宋体" w:eastAsia="黑体" w:cs="宋体"/>
          <w:kern w:val="0"/>
          <w:sz w:val="24"/>
        </w:rPr>
      </w:pPr>
    </w:p>
    <w:p>
      <w:pPr>
        <w:widowControl/>
        <w:spacing w:line="600" w:lineRule="exac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武义县住房和城乡建设局</w:t>
      </w:r>
    </w:p>
    <w:p>
      <w:pPr>
        <w:widowControl/>
        <w:spacing w:line="600" w:lineRule="exac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确认保留的规范性文件目录</w:t>
      </w:r>
    </w:p>
    <w:tbl>
      <w:tblPr>
        <w:tblStyle w:val="9"/>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4535"/>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02" w:type="dxa"/>
            <w:noWrap w:val="0"/>
            <w:vAlign w:val="center"/>
          </w:tcPr>
          <w:p>
            <w:pPr>
              <w:widowControl/>
              <w:spacing w:line="400" w:lineRule="exact"/>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序号</w:t>
            </w:r>
          </w:p>
        </w:tc>
        <w:tc>
          <w:tcPr>
            <w:tcW w:w="4535" w:type="dxa"/>
            <w:noWrap w:val="0"/>
            <w:vAlign w:val="center"/>
          </w:tcPr>
          <w:p>
            <w:pPr>
              <w:widowControl/>
              <w:spacing w:line="400" w:lineRule="exact"/>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规范性文件名称</w:t>
            </w:r>
          </w:p>
        </w:tc>
        <w:tc>
          <w:tcPr>
            <w:tcW w:w="3102" w:type="dxa"/>
            <w:noWrap w:val="0"/>
            <w:vAlign w:val="center"/>
          </w:tcPr>
          <w:p>
            <w:pPr>
              <w:widowControl/>
              <w:spacing w:line="400" w:lineRule="exact"/>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发文编号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02" w:type="dxa"/>
            <w:noWrap w:val="0"/>
            <w:vAlign w:val="center"/>
          </w:tcPr>
          <w:p>
            <w:pPr>
              <w:numPr>
                <w:ilvl w:val="0"/>
                <w:numId w:val="0"/>
              </w:numPr>
              <w:adjustRightInd w:val="0"/>
              <w:snapToGrid w:val="0"/>
              <w:spacing w:line="340" w:lineRule="exact"/>
              <w:ind w:left="210" w:left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w:t>
            </w:r>
          </w:p>
        </w:tc>
        <w:tc>
          <w:tcPr>
            <w:tcW w:w="453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关于印发《武义县住宅物业维修专项资金管理暂行办法》的通知</w:t>
            </w:r>
          </w:p>
        </w:tc>
        <w:tc>
          <w:tcPr>
            <w:tcW w:w="3102"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武建[2004]128号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02" w:type="dxa"/>
            <w:noWrap w:val="0"/>
            <w:vAlign w:val="center"/>
          </w:tcPr>
          <w:p>
            <w:pPr>
              <w:numPr>
                <w:ilvl w:val="0"/>
                <w:numId w:val="0"/>
              </w:numPr>
              <w:adjustRightInd w:val="0"/>
              <w:snapToGrid w:val="0"/>
              <w:spacing w:line="340" w:lineRule="exact"/>
              <w:ind w:left="210" w:left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w:t>
            </w:r>
          </w:p>
        </w:tc>
        <w:tc>
          <w:tcPr>
            <w:tcW w:w="453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关于规范武义县房地产开发项目交付使用管理的通知</w:t>
            </w:r>
          </w:p>
        </w:tc>
        <w:tc>
          <w:tcPr>
            <w:tcW w:w="3102"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武建[2005]54号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02" w:type="dxa"/>
            <w:noWrap w:val="0"/>
            <w:vAlign w:val="center"/>
          </w:tcPr>
          <w:p>
            <w:pPr>
              <w:numPr>
                <w:ilvl w:val="0"/>
                <w:numId w:val="0"/>
              </w:numPr>
              <w:adjustRightInd w:val="0"/>
              <w:snapToGrid w:val="0"/>
              <w:spacing w:line="340" w:lineRule="exact"/>
              <w:ind w:left="210" w:left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w:t>
            </w:r>
          </w:p>
        </w:tc>
        <w:tc>
          <w:tcPr>
            <w:tcW w:w="453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关于建立建设工程重大安全事故、重大安全隐患约谈制度的通知</w:t>
            </w:r>
          </w:p>
        </w:tc>
        <w:tc>
          <w:tcPr>
            <w:tcW w:w="3102"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武建[2006]47号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02" w:type="dxa"/>
            <w:noWrap w:val="0"/>
            <w:vAlign w:val="center"/>
          </w:tcPr>
          <w:p>
            <w:pPr>
              <w:numPr>
                <w:ilvl w:val="0"/>
                <w:numId w:val="0"/>
              </w:numPr>
              <w:adjustRightInd w:val="0"/>
              <w:snapToGrid w:val="0"/>
              <w:spacing w:line="340" w:lineRule="exact"/>
              <w:ind w:left="210" w:left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w:t>
            </w:r>
          </w:p>
        </w:tc>
        <w:tc>
          <w:tcPr>
            <w:tcW w:w="453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关于深入贯彻落实《危险性较大的分部分项工程安全管理办法》的通知</w:t>
            </w:r>
          </w:p>
        </w:tc>
        <w:tc>
          <w:tcPr>
            <w:tcW w:w="3102"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武建[2010]61号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02" w:type="dxa"/>
            <w:noWrap w:val="0"/>
            <w:vAlign w:val="center"/>
          </w:tcPr>
          <w:p>
            <w:pPr>
              <w:numPr>
                <w:ilvl w:val="0"/>
                <w:numId w:val="0"/>
              </w:numPr>
              <w:adjustRightInd w:val="0"/>
              <w:snapToGrid w:val="0"/>
              <w:spacing w:line="340" w:lineRule="exact"/>
              <w:ind w:left="210" w:leftChars="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w:t>
            </w:r>
          </w:p>
        </w:tc>
        <w:tc>
          <w:tcPr>
            <w:tcW w:w="4535" w:type="dxa"/>
            <w:noWrap w:val="0"/>
            <w:vAlign w:val="center"/>
          </w:tcPr>
          <w:p>
            <w:pPr>
              <w:adjustRightInd w:val="0"/>
              <w:snapToGrid w:val="0"/>
              <w:spacing w:line="340" w:lineRule="exact"/>
              <w:jc w:val="center"/>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关于印发《武义县房屋建筑工程施工质量投诉处理暂行办法》</w:t>
            </w:r>
          </w:p>
        </w:tc>
        <w:tc>
          <w:tcPr>
            <w:tcW w:w="3102" w:type="dxa"/>
            <w:noWrap w:val="0"/>
            <w:vAlign w:val="center"/>
          </w:tcPr>
          <w:p>
            <w:pPr>
              <w:adjustRightInd w:val="0"/>
              <w:snapToGrid w:val="0"/>
              <w:spacing w:line="340" w:lineRule="exact"/>
              <w:jc w:val="center"/>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02" w:type="dxa"/>
            <w:noWrap w:val="0"/>
            <w:vAlign w:val="center"/>
          </w:tcPr>
          <w:p>
            <w:pPr>
              <w:widowControl/>
              <w:spacing w:line="300" w:lineRule="atLeas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453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关于印发《武义县房屋建筑施工文明标准化工地评审办法》的通知</w:t>
            </w:r>
          </w:p>
        </w:tc>
        <w:tc>
          <w:tcPr>
            <w:tcW w:w="3102"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武建[2014]62号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02" w:type="dxa"/>
            <w:noWrap w:val="0"/>
            <w:vAlign w:val="center"/>
          </w:tcPr>
          <w:p>
            <w:pPr>
              <w:widowControl/>
              <w:spacing w:line="300" w:lineRule="atLeas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453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关于印发《武义县建设工程壶山杯（优质工程)奖评审细则》的通知</w:t>
            </w:r>
          </w:p>
        </w:tc>
        <w:tc>
          <w:tcPr>
            <w:tcW w:w="3102"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武建[2014]63号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02" w:type="dxa"/>
            <w:noWrap w:val="0"/>
            <w:vAlign w:val="center"/>
          </w:tcPr>
          <w:p>
            <w:pPr>
              <w:widowControl/>
              <w:spacing w:line="300" w:lineRule="atLeas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453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关于加强非国有资金投资项目施工发包管理工作的通知</w:t>
            </w:r>
          </w:p>
        </w:tc>
        <w:tc>
          <w:tcPr>
            <w:tcW w:w="3102"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武建[2015]41号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02" w:type="dxa"/>
            <w:noWrap w:val="0"/>
            <w:vAlign w:val="center"/>
          </w:tcPr>
          <w:p>
            <w:pPr>
              <w:widowControl/>
              <w:spacing w:line="300" w:lineRule="atLeas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w:t>
            </w:r>
          </w:p>
        </w:tc>
        <w:tc>
          <w:tcPr>
            <w:tcW w:w="453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关于印发《建设工程生产安全事故应急预案（操作手册）的通知》</w:t>
            </w:r>
          </w:p>
        </w:tc>
        <w:tc>
          <w:tcPr>
            <w:tcW w:w="3102"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武建[2016]67号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02" w:type="dxa"/>
            <w:noWrap w:val="0"/>
            <w:vAlign w:val="center"/>
          </w:tcPr>
          <w:p>
            <w:pPr>
              <w:widowControl/>
              <w:spacing w:line="300" w:lineRule="atLeas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453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关于进一步加强建筑施工现场安全文明标准化管理的实施意见</w:t>
            </w:r>
          </w:p>
        </w:tc>
        <w:tc>
          <w:tcPr>
            <w:tcW w:w="3102"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202" w:type="dxa"/>
            <w:noWrap w:val="0"/>
            <w:vAlign w:val="center"/>
          </w:tcPr>
          <w:p>
            <w:pPr>
              <w:widowControl/>
              <w:spacing w:line="300" w:lineRule="atLeas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453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关于在全县房屋建筑和市政基础设施工程项目全面实施工资款和其他工程款分账管理制度的通知</w:t>
            </w:r>
          </w:p>
        </w:tc>
        <w:tc>
          <w:tcPr>
            <w:tcW w:w="3102"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0" w:type="auto"/>
            <w:noWrap w:val="0"/>
            <w:vAlign w:val="top"/>
          </w:tcPr>
          <w:p>
            <w:pPr>
              <w:widowControl/>
              <w:spacing w:line="300" w:lineRule="atLeas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w:t>
            </w:r>
          </w:p>
        </w:tc>
        <w:tc>
          <w:tcPr>
            <w:tcW w:w="4535" w:type="dxa"/>
            <w:noWrap w:val="0"/>
            <w:vAlign w:val="top"/>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《关于完善城市基础设施配套费征收管理有关事项的通知》</w:t>
            </w:r>
          </w:p>
        </w:tc>
        <w:tc>
          <w:tcPr>
            <w:tcW w:w="3102" w:type="dxa"/>
            <w:noWrap w:val="0"/>
            <w:vAlign w:val="top"/>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武建〔2019〕73号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0" w:type="auto"/>
            <w:noWrap w:val="0"/>
            <w:vAlign w:val="center"/>
          </w:tcPr>
          <w:p>
            <w:pPr>
              <w:adjustRightInd w:val="0"/>
              <w:snapToGrid w:val="0"/>
              <w:spacing w:line="340" w:lineRule="exact"/>
              <w:jc w:val="center"/>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13</w:t>
            </w:r>
          </w:p>
        </w:tc>
        <w:tc>
          <w:tcPr>
            <w:tcW w:w="4535" w:type="dxa"/>
            <w:noWrap w:val="0"/>
            <w:vAlign w:val="top"/>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《武义县高层住宅二次供水设施移交管理办法》的通知</w:t>
            </w:r>
          </w:p>
        </w:tc>
        <w:tc>
          <w:tcPr>
            <w:tcW w:w="3102" w:type="dxa"/>
            <w:noWrap w:val="0"/>
            <w:vAlign w:val="top"/>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武建</w:t>
            </w:r>
            <w:r>
              <w:rPr>
                <w:rFonts w:hint="default" w:ascii="仿宋_GB2312" w:hAnsi="仿宋_GB2312" w:eastAsia="仿宋_GB2312" w:cs="仿宋_GB2312"/>
                <w:color w:val="auto"/>
                <w:sz w:val="24"/>
                <w:szCs w:val="24"/>
                <w:vertAlign w:val="baseline"/>
                <w:lang w:val="en-US" w:eastAsia="zh-CN"/>
              </w:rPr>
              <w:t>〔2020〕</w:t>
            </w:r>
            <w:r>
              <w:rPr>
                <w:rFonts w:hint="eastAsia" w:ascii="仿宋_GB2312" w:hAnsi="仿宋_GB2312" w:eastAsia="仿宋_GB2312" w:cs="仿宋_GB2312"/>
                <w:color w:val="auto"/>
                <w:sz w:val="24"/>
                <w:szCs w:val="24"/>
                <w:vertAlign w:val="baseline"/>
                <w:lang w:val="en-US" w:eastAsia="zh-CN"/>
              </w:rPr>
              <w:t>32</w:t>
            </w:r>
            <w:r>
              <w:rPr>
                <w:rFonts w:hint="default" w:ascii="仿宋_GB2312" w:hAnsi="仿宋_GB2312" w:eastAsia="仿宋_GB2312" w:cs="仿宋_GB2312"/>
                <w:color w:val="auto"/>
                <w:sz w:val="24"/>
                <w:szCs w:val="24"/>
                <w:vertAlign w:val="baseli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0" w:type="auto"/>
            <w:noWrap w:val="0"/>
            <w:vAlign w:val="center"/>
          </w:tcPr>
          <w:p>
            <w:pPr>
              <w:adjustRightInd w:val="0"/>
              <w:snapToGrid w:val="0"/>
              <w:spacing w:line="340" w:lineRule="exact"/>
              <w:jc w:val="center"/>
              <w:rPr>
                <w:rFonts w:hint="default"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14</w:t>
            </w:r>
          </w:p>
        </w:tc>
        <w:tc>
          <w:tcPr>
            <w:tcW w:w="0" w:type="auto"/>
            <w:noWrap w:val="0"/>
            <w:vAlign w:val="top"/>
          </w:tcPr>
          <w:p>
            <w:pPr>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关于印发《武义县公共租赁住房保障管理实施细则（2023年修订）》的通知</w:t>
            </w:r>
          </w:p>
        </w:tc>
        <w:tc>
          <w:tcPr>
            <w:tcW w:w="0" w:type="auto"/>
            <w:noWrap w:val="0"/>
            <w:vAlign w:val="top"/>
          </w:tcPr>
          <w:p>
            <w:pPr>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武建〔2023〕37号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0" w:type="auto"/>
            <w:noWrap w:val="0"/>
            <w:vAlign w:val="center"/>
          </w:tcPr>
          <w:p>
            <w:pPr>
              <w:adjustRightInd w:val="0"/>
              <w:snapToGrid w:val="0"/>
              <w:spacing w:line="340" w:lineRule="exact"/>
              <w:jc w:val="center"/>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15</w:t>
            </w:r>
          </w:p>
        </w:tc>
        <w:tc>
          <w:tcPr>
            <w:tcW w:w="0" w:type="auto"/>
            <w:noWrap w:val="0"/>
            <w:vAlign w:val="top"/>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关于印发</w:t>
            </w:r>
            <w:r>
              <w:rPr>
                <w:rFonts w:hint="default" w:ascii="仿宋_GB2312" w:hAnsi="仿宋_GB2312" w:eastAsia="仿宋_GB2312" w:cs="仿宋_GB2312"/>
                <w:color w:val="auto"/>
                <w:sz w:val="24"/>
                <w:szCs w:val="24"/>
                <w:vertAlign w:val="baseline"/>
                <w:lang w:val="en-US" w:eastAsia="zh-CN"/>
              </w:rPr>
              <w:t>《武义县住宅物业服务等级标准》的通知</w:t>
            </w:r>
          </w:p>
          <w:p>
            <w:pPr>
              <w:jc w:val="center"/>
              <w:rPr>
                <w:rFonts w:hint="eastAsia" w:ascii="仿宋_GB2312" w:hAnsi="仿宋_GB2312" w:eastAsia="仿宋_GB2312" w:cs="仿宋_GB2312"/>
                <w:color w:val="auto"/>
                <w:sz w:val="24"/>
                <w:szCs w:val="24"/>
                <w:vertAlign w:val="baseline"/>
                <w:lang w:val="en-US" w:eastAsia="zh-CN"/>
              </w:rPr>
            </w:pPr>
          </w:p>
        </w:tc>
        <w:tc>
          <w:tcPr>
            <w:tcW w:w="0" w:type="auto"/>
            <w:noWrap w:val="0"/>
            <w:vAlign w:val="top"/>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武建〔2024〕3号</w:t>
            </w:r>
          </w:p>
          <w:p>
            <w:pPr>
              <w:jc w:val="center"/>
              <w:rPr>
                <w:rFonts w:hint="eastAsia" w:ascii="仿宋_GB2312" w:hAnsi="仿宋_GB2312" w:eastAsia="仿宋_GB2312" w:cs="仿宋_GB2312"/>
                <w:color w:val="auto"/>
                <w:sz w:val="24"/>
                <w:szCs w:val="24"/>
                <w:vertAlign w:val="baseline"/>
                <w:lang w:val="en-US" w:eastAsia="zh-CN"/>
              </w:rPr>
            </w:pPr>
          </w:p>
        </w:tc>
      </w:tr>
    </w:tbl>
    <w:p>
      <w:pPr>
        <w:widowControl/>
        <w:spacing w:line="375" w:lineRule="atLeast"/>
        <w:jc w:val="left"/>
        <w:rPr>
          <w:rFonts w:hint="eastAsia" w:eastAsia="黑体"/>
          <w:kern w:val="0"/>
          <w:sz w:val="32"/>
        </w:rPr>
      </w:pPr>
    </w:p>
    <w:p>
      <w:pPr>
        <w:widowControl/>
        <w:spacing w:line="400" w:lineRule="exact"/>
        <w:jc w:val="left"/>
        <w:rPr>
          <w:rFonts w:hint="eastAsia" w:eastAsia="黑体"/>
          <w:kern w:val="0"/>
          <w:sz w:val="24"/>
        </w:rPr>
      </w:pPr>
    </w:p>
    <w:p>
      <w:pPr>
        <w:widowControl/>
        <w:spacing w:line="600" w:lineRule="exact"/>
        <w:jc w:val="center"/>
        <w:rPr>
          <w:rFonts w:hint="eastAsia" w:ascii="方正小标宋简体" w:hAnsi="宋体" w:eastAsia="方正小标宋简体" w:cs="宋体"/>
          <w:kern w:val="0"/>
          <w:sz w:val="44"/>
          <w:szCs w:val="44"/>
          <w:lang w:eastAsia="zh-CN"/>
        </w:rPr>
      </w:pPr>
    </w:p>
    <w:p>
      <w:pPr>
        <w:widowControl/>
        <w:spacing w:line="600" w:lineRule="exact"/>
        <w:jc w:val="center"/>
        <w:rPr>
          <w:rFonts w:hint="eastAsia" w:ascii="方正小标宋简体" w:hAnsi="宋体" w:eastAsia="方正小标宋简体" w:cs="宋体"/>
          <w:kern w:val="0"/>
          <w:sz w:val="44"/>
          <w:szCs w:val="44"/>
          <w:lang w:eastAsia="zh-CN"/>
        </w:rPr>
      </w:pPr>
    </w:p>
    <w:p>
      <w:pPr>
        <w:widowControl/>
        <w:spacing w:line="600" w:lineRule="exact"/>
        <w:jc w:val="center"/>
        <w:rPr>
          <w:rFonts w:hint="eastAsia" w:ascii="方正小标宋简体" w:hAnsi="宋体" w:eastAsia="方正小标宋简体" w:cs="宋体"/>
          <w:kern w:val="0"/>
          <w:sz w:val="44"/>
          <w:szCs w:val="44"/>
          <w:lang w:eastAsia="zh-CN"/>
        </w:rPr>
      </w:pPr>
    </w:p>
    <w:p>
      <w:pPr>
        <w:pStyle w:val="8"/>
        <w:ind w:left="0" w:leftChars="0" w:firstLine="0" w:firstLineChars="0"/>
        <w:rPr>
          <w:rFonts w:hint="eastAsia" w:ascii="方正小标宋简体" w:hAnsi="宋体" w:eastAsia="方正小标宋简体" w:cs="宋体"/>
          <w:kern w:val="0"/>
          <w:sz w:val="44"/>
          <w:szCs w:val="44"/>
          <w:lang w:eastAsia="zh-CN"/>
        </w:rPr>
      </w:pPr>
    </w:p>
    <w:p>
      <w:pPr>
        <w:pStyle w:val="7"/>
        <w:ind w:left="0" w:leftChars="0" w:firstLine="0" w:firstLineChars="0"/>
        <w:rPr>
          <w:rFonts w:hint="eastAsia"/>
          <w:lang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eastAsia" w:ascii="仿宋_GB2312" w:hAnsi="仿宋_GB2312" w:eastAsia="仿宋_GB2312" w:cs="仿宋_GB2312"/>
          <w:bCs/>
          <w:color w:val="auto"/>
          <w:kern w:val="0"/>
          <w:sz w:val="32"/>
          <w:szCs w:val="32"/>
          <w:lang w:val="en-US" w:eastAsia="zh-CN"/>
        </w:rPr>
      </w:pPr>
    </w:p>
    <w:p>
      <w:pPr>
        <w:adjustRightInd w:val="0"/>
        <w:snapToGrid w:val="0"/>
        <w:spacing w:line="340" w:lineRule="exact"/>
        <w:jc w:val="both"/>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附件2</w:t>
      </w:r>
    </w:p>
    <w:p>
      <w:pPr>
        <w:widowControl/>
        <w:spacing w:line="600" w:lineRule="exac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武义县住房和城乡建设局</w:t>
      </w:r>
    </w:p>
    <w:p>
      <w:pPr>
        <w:widowControl/>
        <w:spacing w:line="6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宣布废止的规范性文件目录</w:t>
      </w:r>
    </w:p>
    <w:p>
      <w:pPr>
        <w:widowControl/>
        <w:spacing w:line="400" w:lineRule="exact"/>
        <w:jc w:val="center"/>
        <w:rPr>
          <w:rFonts w:ascii="宋体" w:cs="宋体"/>
          <w:kern w:val="0"/>
          <w:sz w:val="24"/>
        </w:rPr>
      </w:pPr>
    </w:p>
    <w:tbl>
      <w:tblPr>
        <w:tblStyle w:val="9"/>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195"/>
        <w:gridCol w:w="2443"/>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058" w:type="dxa"/>
            <w:noWrap w:val="0"/>
            <w:vAlign w:val="center"/>
          </w:tcPr>
          <w:p>
            <w:pPr>
              <w:widowControl/>
              <w:spacing w:line="400" w:lineRule="exact"/>
              <w:jc w:val="center"/>
              <w:rPr>
                <w:rFonts w:ascii="黑体" w:hAnsi="黑体" w:eastAsia="黑体" w:cs="宋体"/>
                <w:color w:val="auto"/>
                <w:kern w:val="0"/>
                <w:sz w:val="24"/>
              </w:rPr>
            </w:pPr>
            <w:r>
              <w:rPr>
                <w:rFonts w:hint="eastAsia" w:ascii="黑体" w:hAnsi="黑体" w:eastAsia="黑体" w:cs="宋体"/>
                <w:color w:val="auto"/>
                <w:kern w:val="0"/>
                <w:sz w:val="30"/>
              </w:rPr>
              <w:t>序号</w:t>
            </w:r>
          </w:p>
        </w:tc>
        <w:tc>
          <w:tcPr>
            <w:tcW w:w="3195" w:type="dxa"/>
            <w:noWrap w:val="0"/>
            <w:vAlign w:val="center"/>
          </w:tcPr>
          <w:p>
            <w:pPr>
              <w:widowControl/>
              <w:spacing w:line="400" w:lineRule="exact"/>
              <w:jc w:val="center"/>
              <w:rPr>
                <w:rFonts w:ascii="黑体" w:hAnsi="黑体" w:eastAsia="黑体" w:cs="宋体"/>
                <w:color w:val="auto"/>
                <w:kern w:val="0"/>
                <w:sz w:val="24"/>
              </w:rPr>
            </w:pPr>
            <w:r>
              <w:rPr>
                <w:rFonts w:hint="eastAsia" w:ascii="黑体" w:hAnsi="黑体" w:eastAsia="黑体" w:cs="宋体"/>
                <w:color w:val="auto"/>
                <w:kern w:val="0"/>
                <w:sz w:val="30"/>
              </w:rPr>
              <w:t>规范性文件名称</w:t>
            </w:r>
          </w:p>
        </w:tc>
        <w:tc>
          <w:tcPr>
            <w:tcW w:w="2443" w:type="dxa"/>
            <w:noWrap w:val="0"/>
            <w:vAlign w:val="center"/>
          </w:tcPr>
          <w:p>
            <w:pPr>
              <w:widowControl/>
              <w:spacing w:line="400" w:lineRule="exact"/>
              <w:jc w:val="center"/>
              <w:rPr>
                <w:rFonts w:ascii="黑体" w:hAnsi="黑体" w:eastAsia="黑体" w:cs="宋体"/>
                <w:color w:val="auto"/>
                <w:kern w:val="0"/>
                <w:sz w:val="24"/>
              </w:rPr>
            </w:pPr>
            <w:r>
              <w:rPr>
                <w:rFonts w:hint="eastAsia" w:ascii="黑体" w:hAnsi="黑体" w:eastAsia="黑体" w:cs="宋体"/>
                <w:color w:val="auto"/>
                <w:kern w:val="0"/>
                <w:sz w:val="30"/>
              </w:rPr>
              <w:t>发文编号</w:t>
            </w:r>
          </w:p>
        </w:tc>
        <w:tc>
          <w:tcPr>
            <w:tcW w:w="2982" w:type="dxa"/>
            <w:noWrap w:val="0"/>
            <w:vAlign w:val="center"/>
          </w:tcPr>
          <w:p>
            <w:pPr>
              <w:widowControl/>
              <w:spacing w:line="300" w:lineRule="atLeast"/>
              <w:jc w:val="center"/>
              <w:rPr>
                <w:rFonts w:ascii="黑体" w:hAnsi="黑体" w:eastAsia="黑体" w:cs="宋体"/>
                <w:color w:val="auto"/>
                <w:kern w:val="0"/>
                <w:sz w:val="24"/>
              </w:rPr>
            </w:pPr>
            <w:r>
              <w:rPr>
                <w:rFonts w:hint="eastAsia" w:ascii="黑体" w:hAnsi="黑体" w:eastAsia="黑体" w:cs="宋体"/>
                <w:color w:val="auto"/>
                <w:kern w:val="0"/>
                <w:sz w:val="30"/>
              </w:rPr>
              <w:t>废止理由和依据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58" w:type="dxa"/>
            <w:noWrap w:val="0"/>
            <w:vAlign w:val="center"/>
          </w:tcPr>
          <w:p>
            <w:pPr>
              <w:numPr>
                <w:ilvl w:val="0"/>
                <w:numId w:val="0"/>
              </w:numPr>
              <w:adjustRightInd w:val="0"/>
              <w:snapToGrid w:val="0"/>
              <w:spacing w:line="340" w:lineRule="exact"/>
              <w:ind w:left="210" w:lef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w:t>
            </w:r>
          </w:p>
        </w:tc>
        <w:tc>
          <w:tcPr>
            <w:tcW w:w="319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转发《关于解决建筑业企业拖欠工资问题的实施意见》的通知</w:t>
            </w:r>
          </w:p>
        </w:tc>
        <w:tc>
          <w:tcPr>
            <w:tcW w:w="2443"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武建[2004]144号</w:t>
            </w:r>
          </w:p>
        </w:tc>
        <w:tc>
          <w:tcPr>
            <w:tcW w:w="2982"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与现行法规政策冲突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58" w:type="dxa"/>
            <w:noWrap w:val="0"/>
            <w:vAlign w:val="center"/>
          </w:tcPr>
          <w:p>
            <w:pPr>
              <w:numPr>
                <w:ilvl w:val="0"/>
                <w:numId w:val="0"/>
              </w:numPr>
              <w:adjustRightInd w:val="0"/>
              <w:snapToGrid w:val="0"/>
              <w:spacing w:line="340" w:lineRule="exact"/>
              <w:ind w:left="210" w:leftChars="0" w:firstLine="0" w:firstLineChars="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w:t>
            </w:r>
          </w:p>
        </w:tc>
        <w:tc>
          <w:tcPr>
            <w:tcW w:w="319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关于印发《武义县市政公用工程安全文明施工标准化工地评审办法》的通知</w:t>
            </w:r>
          </w:p>
        </w:tc>
        <w:tc>
          <w:tcPr>
            <w:tcW w:w="2443"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武建[2011]2号</w:t>
            </w:r>
          </w:p>
        </w:tc>
        <w:tc>
          <w:tcPr>
            <w:tcW w:w="2982"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与现行法规政策冲突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58" w:type="dxa"/>
            <w:noWrap w:val="0"/>
            <w:vAlign w:val="center"/>
          </w:tcPr>
          <w:p>
            <w:pPr>
              <w:widowControl/>
              <w:spacing w:line="300" w:lineRule="atLeast"/>
              <w:jc w:val="center"/>
              <w:rPr>
                <w:rFonts w:hint="eastAsia" w:ascii="宋体" w:eastAsia="宋体" w:cs="宋体"/>
                <w:color w:val="auto"/>
                <w:kern w:val="0"/>
                <w:sz w:val="24"/>
                <w:lang w:val="en-US" w:eastAsia="zh-CN"/>
              </w:rPr>
            </w:pPr>
            <w:r>
              <w:rPr>
                <w:rFonts w:hint="eastAsia" w:ascii="宋体" w:cs="宋体"/>
                <w:color w:val="auto"/>
                <w:kern w:val="0"/>
                <w:sz w:val="24"/>
                <w:lang w:val="en-US" w:eastAsia="zh-CN"/>
              </w:rPr>
              <w:t>3</w:t>
            </w:r>
          </w:p>
        </w:tc>
        <w:tc>
          <w:tcPr>
            <w:tcW w:w="319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关于印发《武义县房屋建筑和市政基础设施工程招标评标（试行）》的通知</w:t>
            </w:r>
          </w:p>
        </w:tc>
        <w:tc>
          <w:tcPr>
            <w:tcW w:w="2443"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武建[2012]68号</w:t>
            </w:r>
          </w:p>
        </w:tc>
        <w:tc>
          <w:tcPr>
            <w:tcW w:w="2982"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与现行法规政策冲突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58" w:type="dxa"/>
            <w:noWrap w:val="0"/>
            <w:vAlign w:val="center"/>
          </w:tcPr>
          <w:p>
            <w:pPr>
              <w:widowControl/>
              <w:spacing w:line="300" w:lineRule="atLeast"/>
              <w:jc w:val="center"/>
              <w:rPr>
                <w:rFonts w:hint="eastAsia" w:ascii="宋体" w:eastAsia="宋体" w:cs="宋体"/>
                <w:color w:val="auto"/>
                <w:kern w:val="0"/>
                <w:sz w:val="24"/>
                <w:lang w:val="en-US" w:eastAsia="zh-CN"/>
              </w:rPr>
            </w:pPr>
            <w:r>
              <w:rPr>
                <w:rFonts w:hint="eastAsia" w:ascii="宋体" w:cs="宋体"/>
                <w:color w:val="auto"/>
                <w:kern w:val="0"/>
                <w:sz w:val="24"/>
                <w:lang w:val="en-US" w:eastAsia="zh-CN"/>
              </w:rPr>
              <w:t>4</w:t>
            </w:r>
          </w:p>
        </w:tc>
        <w:tc>
          <w:tcPr>
            <w:tcW w:w="319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关于公布武义县进一步促进房地产业平稳健康发展有关政策实施细则的通知</w:t>
            </w:r>
          </w:p>
        </w:tc>
        <w:tc>
          <w:tcPr>
            <w:tcW w:w="2443"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武建[2016]32号</w:t>
            </w:r>
          </w:p>
        </w:tc>
        <w:tc>
          <w:tcPr>
            <w:tcW w:w="2982"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与现行法规政策冲突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058" w:type="dxa"/>
            <w:noWrap w:val="0"/>
            <w:vAlign w:val="center"/>
          </w:tcPr>
          <w:p>
            <w:pPr>
              <w:widowControl/>
              <w:spacing w:line="300" w:lineRule="atLeast"/>
              <w:jc w:val="center"/>
              <w:rPr>
                <w:rFonts w:hint="eastAsia" w:ascii="宋体" w:eastAsia="宋体" w:cs="宋体"/>
                <w:color w:val="auto"/>
                <w:kern w:val="0"/>
                <w:sz w:val="24"/>
                <w:lang w:val="en-US" w:eastAsia="zh-CN"/>
              </w:rPr>
            </w:pPr>
            <w:r>
              <w:rPr>
                <w:rFonts w:hint="eastAsia" w:ascii="宋体" w:cs="宋体"/>
                <w:color w:val="auto"/>
                <w:kern w:val="0"/>
                <w:sz w:val="24"/>
                <w:lang w:val="en-US" w:eastAsia="zh-CN"/>
              </w:rPr>
              <w:t>5</w:t>
            </w:r>
          </w:p>
        </w:tc>
        <w:tc>
          <w:tcPr>
            <w:tcW w:w="319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关于印发《武义县市政基础设施工程招标评标办法（试行）》的通知</w:t>
            </w:r>
          </w:p>
        </w:tc>
        <w:tc>
          <w:tcPr>
            <w:tcW w:w="2443"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武建|2017]9号</w:t>
            </w:r>
          </w:p>
        </w:tc>
        <w:tc>
          <w:tcPr>
            <w:tcW w:w="2982"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与现行法规政策冲突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058" w:type="dxa"/>
            <w:noWrap w:val="0"/>
            <w:vAlign w:val="center"/>
          </w:tcPr>
          <w:p>
            <w:pPr>
              <w:widowControl/>
              <w:spacing w:line="300" w:lineRule="atLeast"/>
              <w:jc w:val="center"/>
              <w:rPr>
                <w:rFonts w:hint="eastAsia" w:ascii="宋体" w:eastAsia="宋体" w:cs="宋体"/>
                <w:color w:val="auto"/>
                <w:kern w:val="0"/>
                <w:sz w:val="24"/>
                <w:lang w:val="en-US" w:eastAsia="zh-CN"/>
              </w:rPr>
            </w:pPr>
            <w:r>
              <w:rPr>
                <w:rFonts w:hint="eastAsia" w:ascii="宋体" w:cs="宋体"/>
                <w:color w:val="auto"/>
                <w:kern w:val="0"/>
                <w:sz w:val="24"/>
                <w:lang w:val="en-US" w:eastAsia="zh-CN"/>
              </w:rPr>
              <w:t>6</w:t>
            </w:r>
          </w:p>
        </w:tc>
        <w:tc>
          <w:tcPr>
            <w:tcW w:w="319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武义县住房和城乡建设局关于完善规划审批权限有关规定的通知</w:t>
            </w:r>
          </w:p>
        </w:tc>
        <w:tc>
          <w:tcPr>
            <w:tcW w:w="2443"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武建[2018]42号</w:t>
            </w:r>
          </w:p>
        </w:tc>
        <w:tc>
          <w:tcPr>
            <w:tcW w:w="2982"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职能已划转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058" w:type="dxa"/>
            <w:noWrap w:val="0"/>
            <w:vAlign w:val="center"/>
          </w:tcPr>
          <w:p>
            <w:pPr>
              <w:widowControl/>
              <w:spacing w:line="300" w:lineRule="atLeast"/>
              <w:jc w:val="center"/>
              <w:rPr>
                <w:rFonts w:hint="eastAsia" w:ascii="宋体" w:eastAsia="宋体" w:cs="宋体"/>
                <w:color w:val="auto"/>
                <w:kern w:val="0"/>
                <w:sz w:val="24"/>
                <w:lang w:val="en-US" w:eastAsia="zh-CN"/>
              </w:rPr>
            </w:pPr>
            <w:r>
              <w:rPr>
                <w:rFonts w:hint="eastAsia" w:ascii="宋体" w:cs="宋体"/>
                <w:color w:val="auto"/>
                <w:kern w:val="0"/>
                <w:sz w:val="24"/>
                <w:lang w:val="en-US" w:eastAsia="zh-CN"/>
              </w:rPr>
              <w:t>7</w:t>
            </w:r>
          </w:p>
        </w:tc>
        <w:tc>
          <w:tcPr>
            <w:tcW w:w="3195"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关于印发《武义县农村公厕改造工作管理实施办法》的通知</w:t>
            </w:r>
          </w:p>
        </w:tc>
        <w:tc>
          <w:tcPr>
            <w:tcW w:w="2443" w:type="dxa"/>
            <w:noWrap w:val="0"/>
            <w:vAlign w:val="center"/>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lang w:val="en-US" w:eastAsia="zh-CN"/>
              </w:rPr>
              <w:t>武建[2018]69号</w:t>
            </w:r>
          </w:p>
        </w:tc>
        <w:tc>
          <w:tcPr>
            <w:tcW w:w="2982"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职能已划转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58" w:type="dxa"/>
            <w:noWrap w:val="0"/>
            <w:vAlign w:val="center"/>
          </w:tcPr>
          <w:p>
            <w:pPr>
              <w:widowControl/>
              <w:spacing w:line="300" w:lineRule="atLeast"/>
              <w:jc w:val="center"/>
              <w:rPr>
                <w:rFonts w:hint="default" w:ascii="宋体" w:cs="宋体"/>
                <w:color w:val="auto"/>
                <w:kern w:val="0"/>
                <w:sz w:val="24"/>
                <w:lang w:val="en-US" w:eastAsia="zh-CN"/>
              </w:rPr>
            </w:pPr>
            <w:r>
              <w:rPr>
                <w:rFonts w:hint="eastAsia" w:ascii="宋体" w:cs="宋体"/>
                <w:color w:val="auto"/>
                <w:kern w:val="0"/>
                <w:sz w:val="24"/>
                <w:lang w:val="en-US" w:eastAsia="zh-CN"/>
              </w:rPr>
              <w:t>8</w:t>
            </w:r>
          </w:p>
        </w:tc>
        <w:tc>
          <w:tcPr>
            <w:tcW w:w="3195" w:type="dxa"/>
            <w:noWrap w:val="0"/>
            <w:vAlign w:val="top"/>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《武义县农村困难家庭危房即时救助工作实施方案》</w:t>
            </w:r>
          </w:p>
        </w:tc>
        <w:tc>
          <w:tcPr>
            <w:tcW w:w="2443" w:type="dxa"/>
            <w:noWrap w:val="0"/>
            <w:vAlign w:val="top"/>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武建〔2019〕31号</w:t>
            </w:r>
          </w:p>
        </w:tc>
        <w:tc>
          <w:tcPr>
            <w:tcW w:w="2982"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与现行法规政策冲突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058" w:type="dxa"/>
            <w:noWrap w:val="0"/>
            <w:vAlign w:val="center"/>
          </w:tcPr>
          <w:p>
            <w:pPr>
              <w:adjustRightInd w:val="0"/>
              <w:snapToGrid w:val="0"/>
              <w:spacing w:line="340" w:lineRule="exact"/>
              <w:jc w:val="center"/>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9</w:t>
            </w:r>
          </w:p>
        </w:tc>
        <w:tc>
          <w:tcPr>
            <w:tcW w:w="3195" w:type="dxa"/>
            <w:noWrap w:val="0"/>
            <w:vAlign w:val="top"/>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default" w:ascii="仿宋_GB2312" w:hAnsi="仿宋_GB2312" w:eastAsia="仿宋_GB2312" w:cs="仿宋_GB2312"/>
                <w:bCs/>
                <w:color w:val="auto"/>
                <w:kern w:val="0"/>
                <w:sz w:val="24"/>
                <w:szCs w:val="24"/>
                <w:lang w:val="en-US" w:eastAsia="zh-CN"/>
              </w:rPr>
              <w:t>关于印发《武义县住宅小区物业服务质量考核办法（试行）》的通知</w:t>
            </w:r>
          </w:p>
        </w:tc>
        <w:tc>
          <w:tcPr>
            <w:tcW w:w="2443" w:type="dxa"/>
            <w:noWrap w:val="0"/>
            <w:vAlign w:val="top"/>
          </w:tcPr>
          <w:p>
            <w:pPr>
              <w:adjustRightInd w:val="0"/>
              <w:snapToGrid w:val="0"/>
              <w:spacing w:line="340" w:lineRule="exact"/>
              <w:jc w:val="center"/>
              <w:rPr>
                <w:rFonts w:hint="eastAsia" w:ascii="仿宋_GB2312" w:hAnsi="仿宋_GB2312" w:eastAsia="仿宋_GB2312" w:cs="仿宋_GB2312"/>
                <w:bCs/>
                <w:color w:val="auto"/>
                <w:kern w:val="0"/>
                <w:sz w:val="24"/>
                <w:szCs w:val="24"/>
                <w:lang w:val="en-US" w:eastAsia="zh-CN" w:bidi="ar-SA"/>
              </w:rPr>
            </w:pPr>
            <w:r>
              <w:rPr>
                <w:rFonts w:hint="default" w:ascii="仿宋_GB2312" w:hAnsi="仿宋_GB2312" w:eastAsia="仿宋_GB2312" w:cs="仿宋_GB2312"/>
                <w:bCs/>
                <w:color w:val="auto"/>
                <w:kern w:val="0"/>
                <w:sz w:val="24"/>
                <w:szCs w:val="24"/>
                <w:lang w:val="en-US" w:eastAsia="zh-CN"/>
              </w:rPr>
              <w:t>武建〔2020〕70号</w:t>
            </w:r>
          </w:p>
        </w:tc>
        <w:tc>
          <w:tcPr>
            <w:tcW w:w="2982" w:type="dxa"/>
            <w:noWrap w:val="0"/>
            <w:vAlign w:val="top"/>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与现行法规政策冲突</w:t>
            </w:r>
          </w:p>
        </w:tc>
      </w:tr>
    </w:tbl>
    <w:p>
      <w:pPr>
        <w:widowControl/>
        <w:spacing w:line="375" w:lineRule="atLeast"/>
        <w:ind w:firstLine="150" w:firstLineChars="50"/>
        <w:jc w:val="left"/>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eastAsia="zh-CN"/>
        </w:rPr>
        <w:t>附件</w:t>
      </w:r>
      <w:r>
        <w:rPr>
          <w:rFonts w:hint="eastAsia" w:ascii="仿宋_GB2312" w:hAnsi="宋体" w:eastAsia="仿宋_GB2312" w:cs="宋体"/>
          <w:kern w:val="0"/>
          <w:sz w:val="30"/>
          <w:szCs w:val="30"/>
          <w:lang w:val="en-US" w:eastAsia="zh-CN"/>
        </w:rPr>
        <w:t xml:space="preserve">3           </w:t>
      </w:r>
    </w:p>
    <w:p>
      <w:pPr>
        <w:widowControl/>
        <w:spacing w:line="375" w:lineRule="atLeast"/>
        <w:ind w:firstLine="1980" w:firstLineChars="450"/>
        <w:jc w:val="left"/>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武义县住房和城乡建设局</w:t>
      </w:r>
    </w:p>
    <w:p>
      <w:pPr>
        <w:widowControl/>
        <w:spacing w:line="600" w:lineRule="exact"/>
        <w:ind w:firstLine="1760" w:firstLineChars="400"/>
        <w:jc w:val="both"/>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宣布失效的规范性文件目录</w:t>
      </w:r>
    </w:p>
    <w:tbl>
      <w:tblPr>
        <w:tblStyle w:val="9"/>
        <w:tblpPr w:leftFromText="182" w:rightFromText="182" w:topFromText="100" w:bottomFromText="100" w:vertAnchor="text" w:horzAnchor="page" w:tblpXSpec="center" w:tblpY="355"/>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027"/>
        <w:gridCol w:w="2549"/>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70" w:type="dxa"/>
            <w:noWrap w:val="0"/>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30"/>
              </w:rPr>
              <w:t>序号</w:t>
            </w:r>
          </w:p>
        </w:tc>
        <w:tc>
          <w:tcPr>
            <w:tcW w:w="3027" w:type="dxa"/>
            <w:noWrap w:val="0"/>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30"/>
              </w:rPr>
              <w:t>规范性文件名称</w:t>
            </w:r>
          </w:p>
        </w:tc>
        <w:tc>
          <w:tcPr>
            <w:tcW w:w="2549" w:type="dxa"/>
            <w:noWrap w:val="0"/>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30"/>
              </w:rPr>
              <w:t>发文编号</w:t>
            </w:r>
          </w:p>
        </w:tc>
        <w:tc>
          <w:tcPr>
            <w:tcW w:w="2572" w:type="dxa"/>
            <w:noWrap w:val="0"/>
            <w:vAlign w:val="center"/>
          </w:tcPr>
          <w:p>
            <w:pPr>
              <w:widowControl/>
              <w:spacing w:line="300" w:lineRule="atLeast"/>
              <w:jc w:val="center"/>
              <w:rPr>
                <w:rFonts w:ascii="黑体" w:hAnsi="黑体" w:eastAsia="黑体" w:cs="宋体"/>
                <w:kern w:val="0"/>
                <w:sz w:val="24"/>
              </w:rPr>
            </w:pPr>
            <w:r>
              <w:rPr>
                <w:rFonts w:hint="eastAsia" w:ascii="黑体" w:hAnsi="黑体" w:eastAsia="黑体" w:cs="宋体"/>
                <w:kern w:val="0"/>
                <w:sz w:val="30"/>
              </w:rPr>
              <w:t>宣布失效理由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70" w:type="dxa"/>
            <w:noWrap w:val="0"/>
            <w:vAlign w:val="center"/>
          </w:tcPr>
          <w:p>
            <w:pPr>
              <w:widowControl/>
              <w:spacing w:line="300" w:lineRule="atLeast"/>
              <w:jc w:val="center"/>
              <w:rPr>
                <w:rFonts w:hint="default" w:ascii="宋体" w:cs="宋体"/>
                <w:kern w:val="0"/>
                <w:sz w:val="24"/>
                <w:lang w:val="en-US" w:eastAsia="zh-CN"/>
              </w:rPr>
            </w:pPr>
            <w:r>
              <w:rPr>
                <w:rFonts w:hint="eastAsia" w:ascii="宋体" w:cs="宋体"/>
                <w:kern w:val="0"/>
                <w:sz w:val="24"/>
                <w:lang w:val="en-US" w:eastAsia="zh-CN"/>
              </w:rPr>
              <w:t>1</w:t>
            </w:r>
          </w:p>
        </w:tc>
        <w:tc>
          <w:tcPr>
            <w:tcW w:w="3027" w:type="dxa"/>
            <w:noWrap w:val="0"/>
            <w:vAlign w:val="top"/>
          </w:tcPr>
          <w:p>
            <w:pPr>
              <w:adjustRightInd w:val="0"/>
              <w:snapToGrid w:val="0"/>
              <w:spacing w:line="340" w:lineRule="exact"/>
              <w:jc w:val="left"/>
              <w:rPr>
                <w:rFonts w:hint="eastAsia" w:ascii="仿宋_GB2312" w:hAnsi="仿宋_GB2312" w:eastAsia="仿宋_GB2312" w:cs="仿宋_GB2312"/>
                <w:bCs/>
                <w:kern w:val="0"/>
                <w:sz w:val="24"/>
                <w:szCs w:val="24"/>
                <w:lang w:val="en-US" w:eastAsia="zh-CN" w:bidi="ar-SA"/>
              </w:rPr>
            </w:pPr>
            <w:r>
              <w:rPr>
                <w:rFonts w:hint="default" w:ascii="仿宋_GB2312" w:hAnsi="仿宋_GB2312" w:eastAsia="仿宋_GB2312" w:cs="仿宋_GB2312"/>
                <w:bCs/>
                <w:kern w:val="0"/>
                <w:sz w:val="24"/>
                <w:lang w:val="en-US" w:eastAsia="zh-CN"/>
              </w:rPr>
              <w:t>关于做好2017年度武义县房屋建筑施工安全文明标准化工地申报工作的通知</w:t>
            </w:r>
          </w:p>
        </w:tc>
        <w:tc>
          <w:tcPr>
            <w:tcW w:w="2549" w:type="dxa"/>
            <w:noWrap w:val="0"/>
            <w:vAlign w:val="top"/>
          </w:tcPr>
          <w:p>
            <w:pPr>
              <w:adjustRightInd w:val="0"/>
              <w:snapToGrid w:val="0"/>
              <w:spacing w:line="340" w:lineRule="exact"/>
              <w:jc w:val="left"/>
              <w:rPr>
                <w:rFonts w:hint="default" w:ascii="仿宋_GB2312" w:hAnsi="仿宋_GB2312" w:eastAsia="仿宋_GB2312" w:cs="仿宋_GB2312"/>
                <w:bCs/>
                <w:kern w:val="0"/>
                <w:sz w:val="24"/>
                <w:lang w:val="en-US" w:eastAsia="zh-CN"/>
              </w:rPr>
            </w:pPr>
          </w:p>
          <w:p>
            <w:pPr>
              <w:adjustRightInd w:val="0"/>
              <w:snapToGrid w:val="0"/>
              <w:spacing w:line="340" w:lineRule="exact"/>
              <w:jc w:val="left"/>
              <w:rPr>
                <w:rFonts w:hint="eastAsia" w:ascii="仿宋_GB2312" w:hAnsi="仿宋_GB2312" w:eastAsia="仿宋_GB2312" w:cs="仿宋_GB2312"/>
                <w:bCs/>
                <w:kern w:val="0"/>
                <w:sz w:val="24"/>
                <w:lang w:val="en-US" w:eastAsia="zh-CN"/>
              </w:rPr>
            </w:pPr>
            <w:r>
              <w:rPr>
                <w:rFonts w:hint="default" w:ascii="仿宋_GB2312" w:hAnsi="仿宋_GB2312" w:eastAsia="仿宋_GB2312" w:cs="仿宋_GB2312"/>
                <w:bCs/>
                <w:kern w:val="0"/>
                <w:sz w:val="24"/>
                <w:lang w:val="en-US" w:eastAsia="zh-CN"/>
              </w:rPr>
              <w:t>武建〔</w:t>
            </w:r>
            <w:r>
              <w:rPr>
                <w:rFonts w:hint="eastAsia" w:ascii="仿宋_GB2312" w:hAnsi="仿宋_GB2312" w:eastAsia="仿宋_GB2312" w:cs="仿宋_GB2312"/>
                <w:bCs/>
                <w:kern w:val="0"/>
                <w:sz w:val="24"/>
                <w:lang w:val="en-US" w:eastAsia="zh-CN"/>
              </w:rPr>
              <w:t>2017〕64号</w:t>
            </w:r>
          </w:p>
        </w:tc>
        <w:tc>
          <w:tcPr>
            <w:tcW w:w="2572" w:type="dxa"/>
            <w:noWrap w:val="0"/>
            <w:vAlign w:val="center"/>
          </w:tcPr>
          <w:p>
            <w:pPr>
              <w:adjustRightInd w:val="0"/>
              <w:snapToGrid w:val="0"/>
              <w:spacing w:line="340" w:lineRule="exact"/>
              <w:jc w:val="left"/>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政策时间到期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70" w:type="dxa"/>
            <w:noWrap w:val="0"/>
            <w:vAlign w:val="center"/>
          </w:tcPr>
          <w:p>
            <w:pPr>
              <w:widowControl/>
              <w:spacing w:line="300" w:lineRule="atLeast"/>
              <w:jc w:val="center"/>
              <w:rPr>
                <w:rFonts w:hint="eastAsia" w:ascii="宋体" w:eastAsia="宋体" w:cs="宋体"/>
                <w:kern w:val="0"/>
                <w:sz w:val="24"/>
                <w:lang w:val="en-US" w:eastAsia="zh-CN"/>
              </w:rPr>
            </w:pPr>
            <w:r>
              <w:rPr>
                <w:rFonts w:hint="eastAsia" w:ascii="宋体" w:cs="宋体"/>
                <w:kern w:val="0"/>
                <w:sz w:val="24"/>
                <w:lang w:val="en-US" w:eastAsia="zh-CN"/>
              </w:rPr>
              <w:t>2</w:t>
            </w:r>
            <w:bookmarkStart w:id="0" w:name="_GoBack"/>
            <w:bookmarkEnd w:id="0"/>
          </w:p>
        </w:tc>
        <w:tc>
          <w:tcPr>
            <w:tcW w:w="3027" w:type="dxa"/>
            <w:noWrap w:val="0"/>
            <w:vAlign w:val="center"/>
          </w:tcPr>
          <w:p>
            <w:pPr>
              <w:adjustRightInd w:val="0"/>
              <w:snapToGrid w:val="0"/>
              <w:spacing w:line="340" w:lineRule="exact"/>
              <w:jc w:val="left"/>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lang w:val="en-US" w:eastAsia="zh-CN"/>
              </w:rPr>
              <w:t>关于印发《武义县建筑施工安全生产综合治理三年行动计划》的通知</w:t>
            </w:r>
          </w:p>
        </w:tc>
        <w:tc>
          <w:tcPr>
            <w:tcW w:w="2549" w:type="dxa"/>
            <w:noWrap w:val="0"/>
            <w:vAlign w:val="center"/>
          </w:tcPr>
          <w:p>
            <w:pPr>
              <w:adjustRightInd w:val="0"/>
              <w:snapToGrid w:val="0"/>
              <w:spacing w:line="340" w:lineRule="exact"/>
              <w:jc w:val="left"/>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武建[2018]20号</w:t>
            </w:r>
          </w:p>
        </w:tc>
        <w:tc>
          <w:tcPr>
            <w:tcW w:w="2572" w:type="dxa"/>
            <w:noWrap w:val="0"/>
            <w:vAlign w:val="center"/>
          </w:tcPr>
          <w:p>
            <w:pPr>
              <w:adjustRightInd w:val="0"/>
              <w:snapToGrid w:val="0"/>
              <w:spacing w:line="340" w:lineRule="exact"/>
              <w:jc w:val="left"/>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政策时间到期</w:t>
            </w:r>
          </w:p>
        </w:tc>
      </w:tr>
    </w:tbl>
    <w:p>
      <w:pPr>
        <w:spacing w:line="500" w:lineRule="exact"/>
        <w:rPr>
          <w:rFonts w:hint="eastAsia"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C1D5F"/>
    <w:rsid w:val="1C2C1D5F"/>
    <w:rsid w:val="5FE7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next w:val="8"/>
    <w:unhideWhenUsed/>
    <w:qFormat/>
    <w:uiPriority w:val="99"/>
    <w:pPr>
      <w:spacing w:after="0"/>
      <w:ind w:firstLine="420" w:firstLineChars="100"/>
    </w:pPr>
  </w:style>
  <w:style w:type="paragraph" w:styleId="8">
    <w:name w:val="Body Text First Indent 2"/>
    <w:basedOn w:val="4"/>
    <w:next w:val="7"/>
    <w:unhideWhenUsed/>
    <w:qFormat/>
    <w:uiPriority w:val="99"/>
    <w:pPr>
      <w:ind w:firstLine="200" w:firstLineChars="200"/>
    </w:pPr>
  </w:style>
  <w:style w:type="character" w:styleId="11">
    <w:name w:val="page number"/>
    <w:basedOn w:val="10"/>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2024-11-28T05:49:00Z</dcterms:created>
  <dc:creator>Administrator</dc:creator>
  <cp:lastModifiedBy>Administrator</cp:lastModifiedBy>
  <dcterms:modified xsi:type="dcterms:W3CDTF">2024-11-28T05:58:10Z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0F66C79E16AD4374A9FD1EA8954D2F02</vt:lpwstr>
  </property>
</Properties>
</file>