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《关于促进生命健康产业创新发展的实施意见》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修订说明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64" w:firstLineChars="200"/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修订背景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为深入学习贯彻</w:t>
      </w:r>
      <w:r>
        <w:rPr>
          <w:rFonts w:hint="eastAsia" w:ascii="仿宋_GB2312" w:hAnsi="Times New Roman" w:eastAsia="仿宋_GB2312" w:cs="Times New Roman"/>
          <w:sz w:val="32"/>
        </w:rPr>
        <w:t>习近平总书记</w:t>
      </w: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关于生物医药产业发展的重要讲话精神，积极承接</w:t>
      </w:r>
      <w:r>
        <w:rPr>
          <w:rFonts w:hint="eastAsia" w:ascii="仿宋_GB2312" w:hAnsi="Times New Roman" w:eastAsia="仿宋_GB2312" w:cs="Times New Roman"/>
          <w:sz w:val="32"/>
        </w:rPr>
        <w:t>《关于加快杭州市生物医药产业高质量发展的若干措施》</w:t>
      </w:r>
      <w:r>
        <w:rPr>
          <w:rFonts w:hint="eastAsia" w:ascii="仿宋_GB2312" w:hAnsi="Times New Roman" w:eastAsia="仿宋_GB2312" w:cs="Times New Roman"/>
          <w:sz w:val="32"/>
          <w:lang w:eastAsia="zh-CN"/>
        </w:rPr>
        <w:t>（杭政办函〔2022〕59号），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u w:val="none"/>
        </w:rPr>
        <w:t>充分衔接《关于促进生命健康产业创新发展的实施意见》（区办</w:t>
      </w:r>
      <w:r>
        <w:rPr>
          <w:rFonts w:hint="eastAsia" w:ascii="仿宋_GB2312" w:hAnsi="Times New Roman" w:eastAsia="仿宋_GB2312"/>
          <w:snapToGrid w:val="0"/>
          <w:kern w:val="0"/>
          <w:sz w:val="32"/>
          <w:szCs w:val="32"/>
          <w:u w:val="none"/>
        </w:rPr>
        <w:t>〔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u w:val="none"/>
        </w:rPr>
        <w:t>2020</w:t>
      </w:r>
      <w:r>
        <w:rPr>
          <w:rFonts w:hint="eastAsia" w:ascii="仿宋_GB2312" w:hAnsi="Times New Roman" w:eastAsia="仿宋_GB2312"/>
          <w:snapToGrid w:val="0"/>
          <w:kern w:val="0"/>
          <w:sz w:val="32"/>
          <w:szCs w:val="32"/>
          <w:u w:val="none"/>
        </w:rPr>
        <w:t>〕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u w:val="none"/>
        </w:rPr>
        <w:t>8号）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u w:val="none"/>
          <w:lang w:eastAsia="zh-CN"/>
        </w:rPr>
        <w:t>，最大限度发挥市区两级政策效能，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u w:val="none"/>
          <w:lang w:val="en-US" w:eastAsia="zh-CN"/>
        </w:rPr>
        <w:t>提升产业自主研发能力，促进产业集群加速集聚，健全产业生态服务体系，修订《关于促进生命健康产业创新发展的实施意见》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eastAsia="zh-CN"/>
          <w:woUserID w:val="1"/>
        </w:rPr>
        <w:t>修订思路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2022年10月15日杭州市人民政府办公厅发布了《关于加快杭州市生物医药产业高质量发展的若干措施》，从提升创新研发能力、完善临床研究应用、促进产业集聚发展、健全生态服务体系四个方面提出了25条具体政策支持，从2022年11月15日起施行，资助（奖励）资金由市和各区、县（市）按财政体制共同承担。我局组织对市级新政、现行区级政策梳理分析，总体认为市级新政在支持创新研发、加大临床应用、加速产业集聚、健全产业生态等方面均提出较现行区级政策力度更大的支持条款，结合我区产业发展实际，主要从以下三个方向组织实施政策修订工作：一是进一步凸显我区生物医药产业以生物技术与信息技术融合、创新药物、高端医疗器械为产业重点发展方向。二是精准加大我区生物医药特色细分赛道支持力度，如“BT+IT融合创新发展”“发挥产业联盟作用”。三是全面承接13条区级层面具备执行落实条件的市级新政，最大争取市级层面产业资金支持区内生物医药领域企业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三、修订内容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-73" w:right="-76" w:firstLine="641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22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b/>
          <w:sz w:val="32"/>
          <w:szCs w:val="22"/>
        </w:rPr>
        <w:t>明确发展目标及重点领域</w:t>
      </w:r>
      <w:r>
        <w:rPr>
          <w:rFonts w:ascii="Times New Roman" w:hAnsi="Times New Roman" w:eastAsia="仿宋_GB2312" w:cs="Times New Roman"/>
          <w:b/>
          <w:sz w:val="32"/>
          <w:szCs w:val="22"/>
        </w:rPr>
        <w:t>。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22"/>
          <w:lang w:val="en-US" w:eastAsia="zh-CN"/>
        </w:rPr>
        <w:t>明确“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22"/>
        </w:rPr>
        <w:t>打造生物技术与信息技术融合、创新药物、高端医疗器械核心优势，建成具有全球影响力的产业发展高地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2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22"/>
        </w:rPr>
        <w:t>力争到2025年高新区（滨江）生命健康产业营业收入突破400亿元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2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22"/>
          <w:lang w:val="en-US" w:eastAsia="zh-CN"/>
        </w:rPr>
        <w:t>的发展目标，重点在支持生物技术与信息技术融合发展、优先发展创新药物、大力发展医疗器械推进相关工作，重点支持在高新区（滨江）依法登记注册,从事生命健康相关领域研发、生产、服务等生产经营活动的企事业单位、社会团体、行业组织（或联合体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1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22"/>
          <w:lang w:val="en-US" w:eastAsia="zh-CN"/>
        </w:rPr>
        <w:t>二是从提升产业创新研发能力、促进产业加速集聚发展、健全产业生态服务体系三方面提出16条政策支持。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22"/>
          <w:lang w:val="en-US" w:eastAsia="zh-CN"/>
        </w:rPr>
        <w:t>具体包括：鼓励生物技术与信息技术融合发展、加强药物核心技术攻关和成果转化、支持创新药物研发生产、支持改良型新药研发生产、支持医疗器械研发生产、提升医企融合创新能力、推动创新项目产业化落地、支持企业参加集中带量采购、提升产业化能力、支持MAH产业化落地、支持开拓海外医药市场、加大生物医药特色园区建设支持力度、支持重点公共服务平台建设、支持创新优质药械应用、强化产业金融支撑、发挥产业联盟作用共16个方向的支持对象、支持条件和支持力度。其中，“鼓励生物技术与信息技术融合发展”和“发挥产业联盟作用”为我区区级特色政策，主要为发挥发挥产业基金在我区特色赛道的引领带动作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77EC9D"/>
    <w:multiLevelType w:val="singleLevel"/>
    <w:tmpl w:val="C277EC9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9BACF7"/>
    <w:multiLevelType w:val="singleLevel"/>
    <w:tmpl w:val="679BAC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wNTQ0MDI2ZTM5ZTYxMTI5ODE3NWU0YWJkMDVhZTYifQ=="/>
  </w:docVars>
  <w:rsids>
    <w:rsidRoot w:val="00000000"/>
    <w:rsid w:val="04D61050"/>
    <w:rsid w:val="0A1941DF"/>
    <w:rsid w:val="0AC32D6B"/>
    <w:rsid w:val="0BCF4AC1"/>
    <w:rsid w:val="1BCD3102"/>
    <w:rsid w:val="1BD95459"/>
    <w:rsid w:val="1E254196"/>
    <w:rsid w:val="248C437C"/>
    <w:rsid w:val="26371D04"/>
    <w:rsid w:val="26533EA2"/>
    <w:rsid w:val="27885289"/>
    <w:rsid w:val="2EE92B72"/>
    <w:rsid w:val="343147E7"/>
    <w:rsid w:val="37EB5861"/>
    <w:rsid w:val="3A430B22"/>
    <w:rsid w:val="3FFF8F95"/>
    <w:rsid w:val="42CA0838"/>
    <w:rsid w:val="473A3356"/>
    <w:rsid w:val="4DDA56B6"/>
    <w:rsid w:val="4F1E7E0E"/>
    <w:rsid w:val="4F820BEE"/>
    <w:rsid w:val="500727E2"/>
    <w:rsid w:val="5B6B09B5"/>
    <w:rsid w:val="5F286423"/>
    <w:rsid w:val="62DE5CF3"/>
    <w:rsid w:val="69132548"/>
    <w:rsid w:val="6E571C59"/>
    <w:rsid w:val="711A2773"/>
    <w:rsid w:val="7A26051D"/>
    <w:rsid w:val="7E8B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after="100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601</Words>
  <Characters>644</Characters>
  <Lines>0</Lines>
  <Paragraphs>0</Paragraphs>
  <TotalTime>9</TotalTime>
  <ScaleCrop>false</ScaleCrop>
  <LinksUpToDate>false</LinksUpToDate>
  <CharactersWithSpaces>648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2021-07-29T17:16:00Z</dcterms:created>
  <dc:creator>lenovo</dc:creator>
  <cp:lastModifiedBy>admin</cp:lastModifiedBy>
  <cp:lastPrinted>2021-08-26T10:19:00Z</cp:lastPrinted>
  <dcterms:modified xsi:type="dcterms:W3CDTF">2023-07-19T16:37:33Z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79A8A550C4244340B1D17BB422DC354A_13</vt:lpwstr>
  </property>
</Properties>
</file>