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F4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简体"/>
          <w:kern w:val="0"/>
          <w:sz w:val="44"/>
          <w:szCs w:val="44"/>
          <w:highlight w:val="none"/>
        </w:rPr>
      </w:pPr>
      <w:bookmarkStart w:id="15" w:name="_GoBack"/>
      <w:r>
        <w:rPr>
          <w:rFonts w:hint="eastAsia" w:eastAsia="方正小标宋简体"/>
          <w:kern w:val="0"/>
          <w:sz w:val="44"/>
          <w:szCs w:val="44"/>
          <w:highlight w:val="none"/>
          <w:lang w:eastAsia="zh-CN"/>
        </w:rPr>
        <w:t>推动商贸业</w:t>
      </w:r>
      <w:r>
        <w:rPr>
          <w:rFonts w:eastAsia="方正小标宋简体"/>
          <w:kern w:val="0"/>
          <w:sz w:val="44"/>
          <w:szCs w:val="44"/>
          <w:highlight w:val="none"/>
        </w:rPr>
        <w:t>高质量发展</w:t>
      </w:r>
      <w:r>
        <w:rPr>
          <w:rFonts w:hint="eastAsia" w:eastAsia="方正小标宋简体"/>
          <w:kern w:val="0"/>
          <w:sz w:val="44"/>
          <w:szCs w:val="44"/>
          <w:highlight w:val="none"/>
          <w:lang w:eastAsia="zh-CN"/>
        </w:rPr>
        <w:t>若干</w:t>
      </w:r>
      <w:r>
        <w:rPr>
          <w:rFonts w:eastAsia="方正小标宋简体"/>
          <w:kern w:val="0"/>
          <w:sz w:val="44"/>
          <w:szCs w:val="44"/>
          <w:highlight w:val="none"/>
        </w:rPr>
        <w:t>意见</w:t>
      </w:r>
    </w:p>
    <w:p w14:paraId="05D33E61"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（意见征集稿）</w:t>
      </w:r>
      <w:bookmarkEnd w:id="15"/>
    </w:p>
    <w:p w14:paraId="5A775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 w:firstLineChars="200"/>
        <w:textAlignment w:val="auto"/>
        <w:rPr>
          <w:highlight w:val="none"/>
        </w:rPr>
      </w:pPr>
    </w:p>
    <w:p w14:paraId="3FD9A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72" w:firstLineChars="200"/>
        <w:textAlignment w:val="auto"/>
        <w:rPr>
          <w:rFonts w:eastAsia="黑体"/>
          <w:kern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进一步完善现代商贸流通体系和扩大消费长效机制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推动消费提质扩容，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激发消费增长动能，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构建商贸业高质量发展新格局，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特制定本政策意见。</w:t>
      </w:r>
      <w:bookmarkStart w:id="0" w:name="OLE_LINK11"/>
    </w:p>
    <w:p w14:paraId="0DD6A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bookmarkStart w:id="1" w:name="OLE_LINK3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鼓励商贸企业升限纳统。</w:t>
      </w:r>
      <w:bookmarkStart w:id="2" w:name="OLE_LINK15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对新认定的</w:t>
      </w:r>
      <w:bookmarkStart w:id="3" w:name="OLE_LINK12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批零商贸主体</w:t>
      </w:r>
      <w:bookmarkEnd w:id="2"/>
      <w:bookmarkEnd w:id="3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，一次性奖励2.5-10万元。</w:t>
      </w:r>
    </w:p>
    <w:p w14:paraId="293E5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二、鼓励开展主辅分离。</w:t>
      </w:r>
      <w:r>
        <w:rPr>
          <w:rFonts w:hint="eastAsia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工业企业分离设立批零商贸企业并达到一定标准的，一次性给予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10-60万元</w:t>
      </w:r>
      <w:bookmarkStart w:id="4" w:name="OLE_LINK19"/>
      <w:r>
        <w:rPr>
          <w:rFonts w:hint="eastAsia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的分档奖励</w:t>
      </w:r>
      <w:bookmarkEnd w:id="4"/>
      <w:r>
        <w:rPr>
          <w:rFonts w:hint="eastAsia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。</w:t>
      </w:r>
    </w:p>
    <w:p w14:paraId="4DE70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三、培育重点商贸企业发展。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对</w:t>
      </w:r>
      <w:r>
        <w:rPr>
          <w:rFonts w:hint="eastAsia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新认定且年销售额或零售额增量</w:t>
      </w:r>
      <w:bookmarkStart w:id="5" w:name="OLE_LINK35"/>
      <w:r>
        <w:rPr>
          <w:rFonts w:hint="eastAsia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达到一定标准</w:t>
      </w:r>
      <w:bookmarkEnd w:id="5"/>
      <w:r>
        <w:rPr>
          <w:rFonts w:hint="eastAsia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的批发、零售企业，</w:t>
      </w:r>
      <w:bookmarkStart w:id="6" w:name="OLE_LINK23"/>
      <w:r>
        <w:rPr>
          <w:rFonts w:hint="eastAsia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再一次性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给予10-80万元的分档奖励</w:t>
      </w:r>
      <w:bookmarkEnd w:id="6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。</w:t>
      </w:r>
      <w:bookmarkStart w:id="7" w:name="OLE_LINK24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对年销售额首次达到6亿元、12亿元以上</w:t>
      </w:r>
      <w:bookmarkStart w:id="8" w:name="OLE_LINK22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且增速符合要求</w:t>
      </w:r>
      <w:bookmarkEnd w:id="8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的批发业企业</w:t>
      </w:r>
      <w:bookmarkEnd w:id="7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，一次性奖励10万元。对年销售额首次达到5000万元、1.5亿元以上</w:t>
      </w:r>
      <w:bookmarkStart w:id="9" w:name="OLE_LINK32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且年增速符合要求</w:t>
      </w:r>
      <w:bookmarkEnd w:id="9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的零售业企业，一次性奖励10万元。对年销售额增速符合要求的批发、零售业个体户，给予一次性1万元奖励。经综合认定，对年销售额达到一定规模且增速</w:t>
      </w:r>
      <w:bookmarkStart w:id="10" w:name="OLE_LINK34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符合要求</w:t>
      </w:r>
      <w:bookmarkEnd w:id="10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的批发业企业，按年销售额的0.5‰给予奖励；对年销售额达到一定规模且增速符合要求的零售业企业，按年销售额的10‰给予奖励。</w:t>
      </w:r>
    </w:p>
    <w:p w14:paraId="6B528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四、鼓励提升商业能级。</w:t>
      </w:r>
      <w:r>
        <w:rPr>
          <w:rFonts w:hint="eastAsia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支持商业综合体、市场、商业街区、写字楼等培育批零商贸主体，对新认定的批零单位达到一定标准，</w:t>
      </w:r>
      <w:bookmarkStart w:id="11" w:name="OLE_LINK30"/>
      <w:r>
        <w:rPr>
          <w:rFonts w:hint="eastAsia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给予管理运营单位一次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性6-12万元的</w:t>
      </w:r>
      <w:r>
        <w:rPr>
          <w:rFonts w:hint="eastAsia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分档奖励。</w:t>
      </w:r>
      <w:bookmarkEnd w:id="11"/>
    </w:p>
    <w:p w14:paraId="2E105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五、大力发展首店经济。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鼓励商业综合体、特色街区等引进国际、国内知名品牌（批发、零售业）来武设立首店，</w:t>
      </w:r>
      <w:r>
        <w:rPr>
          <w:rFonts w:hint="eastAsia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对符合要求的，给予管理运营单位一次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性5-10万元的奖励，最高不超过50</w:t>
      </w:r>
      <w:r>
        <w:rPr>
          <w:rFonts w:hint="eastAsia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万元。</w:t>
      </w:r>
    </w:p>
    <w:p w14:paraId="32DD7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仿宋_GB2312" w:cs="楷体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bookmarkStart w:id="12" w:name="OLE_LINK7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六、深化再生资源回收体系建设</w:t>
      </w:r>
      <w:bookmarkEnd w:id="12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支持建设标准化再生资源分拣中心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，并对符合要求的投资额给予一定比例奖励。</w:t>
      </w:r>
    </w:p>
    <w:p w14:paraId="1DB22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七、推进商贸流通体系建设。</w:t>
      </w:r>
      <w:bookmarkStart w:id="13" w:name="OLE_LINK26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对首次获评商贸流通领域国家级、省级、市级荣誉称号或重点企业（包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括老字号、供应链、智慧商圈、高品质消费集聚区等）的，分别给予30万元、15万元、2万元的一次性奖励</w:t>
      </w:r>
      <w:bookmarkEnd w:id="13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对获评省级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及以上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“内外贸一体化领跑者”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的，一次性奖励20万元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。</w:t>
      </w:r>
      <w:bookmarkEnd w:id="1"/>
    </w:p>
    <w:p w14:paraId="1FB8B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八、附则</w:t>
      </w:r>
    </w:p>
    <w:p w14:paraId="5B3F8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  <w:highlight w:val="none"/>
        </w:rPr>
        <w:t>1．本意见申报对象为在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highlight w:val="none"/>
          <w:lang w:eastAsia="zh-CN"/>
        </w:rPr>
        <w:t>武义县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highlight w:val="none"/>
        </w:rPr>
        <w:t>正常生产经营的企业、组织或相关单位。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eastAsia="zh-CN"/>
        </w:rPr>
        <w:t>意见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</w:rPr>
        <w:t>涉及的政策须进行一票否决事项审核。</w:t>
      </w:r>
    </w:p>
    <w:p w14:paraId="184F0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highlight w:val="none"/>
        </w:rPr>
        <w:t>同一事项符合本政策意见多项规定的，不重复奖励，按最高条款执行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highlight w:val="none"/>
        </w:rPr>
        <w:t>当年各项奖补以年度安排的财政预算资金为限。</w:t>
      </w:r>
    </w:p>
    <w:p w14:paraId="4BDE7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highlight w:val="none"/>
          <w:lang w:val="en-US" w:eastAsia="zh-CN"/>
        </w:rPr>
        <w:t>3</w:t>
      </w:r>
      <w:bookmarkStart w:id="14" w:name="OLE_LINK47"/>
      <w:r>
        <w:rPr>
          <w:rFonts w:ascii="Times New Roman" w:hAnsi="Times New Roman" w:eastAsia="仿宋_GB2312"/>
          <w:snapToGrid w:val="0"/>
          <w:kern w:val="0"/>
          <w:sz w:val="32"/>
          <w:szCs w:val="32"/>
          <w:highlight w:val="none"/>
        </w:rPr>
        <w:t>．</w:t>
      </w:r>
      <w:bookmarkEnd w:id="14"/>
      <w:r>
        <w:rPr>
          <w:rFonts w:ascii="Times New Roman" w:hAnsi="Times New Roman" w:eastAsia="仿宋_GB2312"/>
          <w:snapToGrid w:val="0"/>
          <w:kern w:val="0"/>
          <w:sz w:val="32"/>
          <w:szCs w:val="32"/>
          <w:highlight w:val="none"/>
        </w:rPr>
        <w:t>本意见适用于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2025—2027年度，有效期至2027年12月31日，具体实施细则另行制定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highlight w:val="none"/>
        </w:rPr>
        <w:t>。</w:t>
      </w:r>
    </w:p>
    <w:bookmarkEnd w:id="0"/>
    <w:p w14:paraId="2A43F9FC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81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3"/>
    <w:qFormat/>
    <w:uiPriority w:val="99"/>
    <w:pPr>
      <w:ind w:firstLine="420" w:firstLineChars="100"/>
    </w:pPr>
    <w:rPr>
      <w:sz w:val="21"/>
      <w:szCs w:val="21"/>
    </w:rPr>
  </w:style>
  <w:style w:type="paragraph" w:styleId="3">
    <w:name w:val="Body Text"/>
    <w:basedOn w:val="1"/>
    <w:next w:val="2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2025-05-29T16:58:00Z</dcterms:created>
  <dc:creator>赖亚璐</dc:creator>
  <cp:lastModifiedBy>iPhone</cp:lastModifiedBy>
  <cp:lastPrinted>2025-05-29T18:28:00Z</cp:lastPrinted>
  <dcterms:modified xsi:type="dcterms:W3CDTF">2025-05-30T17:46:57Z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2052-12.24.0</vt:lpwstr>
  </property>
  <property fmtid="{D5CDD505-2E9C-101B-9397-08002B2CF9AE}" pid="3" name="ICV">
    <vt:lpwstr>423CF4F214B94771AE0F17D4263CB32A</vt:lpwstr>
  </property>
</Properties>
</file>