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04C06">
      <w:pPr>
        <w:spacing w:line="329" w:lineRule="auto"/>
        <w:rPr>
          <w:rFonts w:ascii="Arial" w:hAnsi="Arial"/>
          <w:sz w:val="21"/>
        </w:rPr>
      </w:pPr>
    </w:p>
    <w:p w14:paraId="478469C6">
      <w:pPr>
        <w:pStyle w:val="6"/>
        <w:keepNext w:val="0"/>
        <w:keepLines w:val="0"/>
        <w:pageBreakBefore w:val="0"/>
        <w:widowControl/>
        <w:kinsoku w:val="0"/>
        <w:wordWrap/>
        <w:overflowPunct/>
        <w:topLinePunct w:val="0"/>
        <w:autoSpaceDE w:val="0"/>
        <w:autoSpaceDN w:val="0"/>
        <w:bidi w:val="0"/>
        <w:adjustRightInd w:val="0"/>
        <w:snapToGrid w:val="0"/>
        <w:spacing w:line="580" w:lineRule="exact"/>
        <w:ind w:right="386"/>
        <w:jc w:val="center"/>
        <w:textAlignment w:val="baseline"/>
        <w:rPr>
          <w:rFonts w:hint="eastAsia" w:ascii="宋体" w:hAnsi="宋体" w:eastAsia="方正小标宋简体" w:cs="宋体"/>
          <w:b w:val="0"/>
          <w:bCs w:val="0"/>
          <w:color w:val="FFFFFF" w:themeColor="background1"/>
          <w:sz w:val="43"/>
          <w:szCs w:val="43"/>
          <w:lang w:val="en-US" w:eastAsia="zh-CN"/>
          <w14:textFill>
            <w14:solidFill>
              <w14:schemeClr w14:val="bg1"/>
            </w14:solidFill>
          </w14:textFill>
        </w:rPr>
      </w:pPr>
      <w:r>
        <w:rPr>
          <w:rFonts w:hint="eastAsia" w:ascii="方正小标宋简体" w:hAnsi="方正小标宋简体" w:eastAsia="方正小标宋简体" w:cs="方正小标宋简体"/>
          <w:spacing w:val="11"/>
          <w:sz w:val="44"/>
          <w:szCs w:val="44"/>
        </w:rPr>
        <w:t>关于调整部分优抚对象等人员抚恤和生活补助标准的通知</w:t>
      </w:r>
      <w:r>
        <w:rPr>
          <w:rFonts w:hint="eastAsia" w:ascii="方正小标宋简体" w:hAnsi="方正小标宋简体" w:eastAsia="方正小标宋简体" w:cs="方正小标宋简体"/>
          <w:spacing w:val="11"/>
          <w:sz w:val="44"/>
          <w:szCs w:val="44"/>
          <w:lang w:eastAsia="zh-CN"/>
        </w:rPr>
        <w:t>（征求意见稿）</w:t>
      </w:r>
    </w:p>
    <w:p w14:paraId="5EDB57C3">
      <w:pPr>
        <w:spacing w:line="269" w:lineRule="auto"/>
        <w:rPr>
          <w:rFonts w:ascii="Arial" w:hAnsi="Arial"/>
          <w:sz w:val="21"/>
        </w:rPr>
      </w:pPr>
    </w:p>
    <w:p w14:paraId="3A8471F8">
      <w:pPr>
        <w:spacing w:line="269" w:lineRule="auto"/>
        <w:rPr>
          <w:rFonts w:ascii="Arial" w:hAnsi="Arial"/>
          <w:sz w:val="21"/>
        </w:rPr>
      </w:pPr>
    </w:p>
    <w:p w14:paraId="485E0377">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各街道、泽雅镇党政综合办、社会事务办、财政所：</w:t>
      </w:r>
    </w:p>
    <w:p w14:paraId="104A4E7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根据《浙江省退役军人事务厅 浙江省民政厅 浙江省财政厅转发退役军人事务部 财政部关于调整部分优抚对象等人员抚恤和生活补助标准的通知》（浙退役军人厅发〔202</w:t>
      </w:r>
      <w:r>
        <w:rPr>
          <w:rFonts w:hint="eastAsia" w:ascii="仿宋_GB2312" w:hAnsi="宋体" w:eastAsia="仿宋_GB2312" w:cs="Times New Roman"/>
          <w:kern w:val="2"/>
          <w:sz w:val="32"/>
          <w:szCs w:val="24"/>
          <w:lang w:val="en-US" w:eastAsia="zh-CN"/>
        </w:rPr>
        <w:t>4</w:t>
      </w:r>
      <w:r>
        <w:rPr>
          <w:rFonts w:hint="eastAsia" w:ascii="仿宋_GB2312" w:hAnsi="宋体" w:eastAsia="仿宋_GB2312" w:cs="Times New Roman"/>
          <w:kern w:val="2"/>
          <w:sz w:val="32"/>
          <w:szCs w:val="24"/>
        </w:rPr>
        <w:t>〕</w:t>
      </w:r>
      <w:r>
        <w:rPr>
          <w:rFonts w:hint="eastAsia" w:ascii="仿宋_GB2312" w:hAnsi="宋体" w:eastAsia="仿宋_GB2312" w:cs="Times New Roman"/>
          <w:kern w:val="2"/>
          <w:sz w:val="32"/>
          <w:szCs w:val="24"/>
          <w:lang w:val="en-US" w:eastAsia="zh-CN"/>
        </w:rPr>
        <w:t>36</w:t>
      </w:r>
      <w:r>
        <w:rPr>
          <w:rFonts w:hint="eastAsia" w:ascii="仿宋_GB2312" w:hAnsi="宋体" w:eastAsia="仿宋_GB2312" w:cs="Times New Roman"/>
          <w:kern w:val="2"/>
          <w:sz w:val="32"/>
          <w:szCs w:val="24"/>
        </w:rPr>
        <w:t>号）和《温州市军人抚恤优待办法》文件精神，结合我区抚恤补助标准自然增长机制，决定从202</w:t>
      </w:r>
      <w:r>
        <w:rPr>
          <w:rFonts w:hint="eastAsia" w:ascii="仿宋_GB2312" w:hAnsi="宋体" w:eastAsia="仿宋_GB2312" w:cs="Times New Roman"/>
          <w:kern w:val="2"/>
          <w:sz w:val="32"/>
          <w:szCs w:val="24"/>
          <w:lang w:val="en-US" w:eastAsia="zh-CN"/>
        </w:rPr>
        <w:t>4</w:t>
      </w:r>
      <w:r>
        <w:rPr>
          <w:rFonts w:hint="eastAsia" w:ascii="仿宋_GB2312" w:hAnsi="宋体" w:eastAsia="仿宋_GB2312" w:cs="Times New Roman"/>
          <w:kern w:val="2"/>
          <w:sz w:val="32"/>
          <w:szCs w:val="24"/>
        </w:rPr>
        <w:t>年8月1日起调整部分优抚对象抚恤和生活补助标准。现将有关事项通知如下：</w:t>
      </w:r>
    </w:p>
    <w:p w14:paraId="7401BC1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lang w:eastAsia="zh-CN"/>
        </w:rPr>
      </w:pPr>
      <w:r>
        <w:rPr>
          <w:rFonts w:hint="eastAsia" w:ascii="仿宋_GB2312" w:hAnsi="宋体" w:eastAsia="仿宋_GB2312" w:cs="Times New Roman"/>
          <w:kern w:val="2"/>
          <w:sz w:val="32"/>
          <w:szCs w:val="24"/>
        </w:rPr>
        <w:t>一、有工作单位</w:t>
      </w:r>
      <w:r>
        <w:rPr>
          <w:rFonts w:hint="eastAsia" w:ascii="仿宋_GB2312" w:hAnsi="宋体" w:eastAsia="仿宋_GB2312" w:cs="Times New Roman"/>
          <w:kern w:val="2"/>
          <w:sz w:val="32"/>
          <w:szCs w:val="24"/>
          <w:lang w:val="en-US" w:eastAsia="zh-CN"/>
        </w:rPr>
        <w:t>(含有固定收入)</w:t>
      </w:r>
      <w:r>
        <w:rPr>
          <w:rFonts w:hint="eastAsia" w:ascii="仿宋_GB2312" w:hAnsi="宋体" w:eastAsia="仿宋_GB2312" w:cs="Times New Roman"/>
          <w:kern w:val="2"/>
          <w:sz w:val="32"/>
          <w:szCs w:val="24"/>
        </w:rPr>
        <w:t>的残疾军人和自费参加职工养老保险并已领取基本养老金的残疾军人，抚恤金按202</w:t>
      </w:r>
      <w:r>
        <w:rPr>
          <w:rFonts w:hint="eastAsia" w:ascii="仿宋_GB2312" w:hAnsi="宋体" w:eastAsia="仿宋_GB2312" w:cs="Times New Roman"/>
          <w:kern w:val="2"/>
          <w:sz w:val="32"/>
          <w:szCs w:val="24"/>
          <w:lang w:val="en-US" w:eastAsia="zh-CN"/>
        </w:rPr>
        <w:t>4</w:t>
      </w:r>
      <w:r>
        <w:rPr>
          <w:rFonts w:hint="eastAsia" w:ascii="仿宋_GB2312" w:hAnsi="宋体" w:eastAsia="仿宋_GB2312" w:cs="Times New Roman"/>
          <w:kern w:val="2"/>
          <w:sz w:val="32"/>
          <w:szCs w:val="24"/>
        </w:rPr>
        <w:t>年国家标准执行（见附件1）</w:t>
      </w:r>
      <w:r>
        <w:rPr>
          <w:rFonts w:hint="eastAsia" w:ascii="仿宋_GB2312" w:hAnsi="宋体" w:eastAsia="仿宋_GB2312" w:cs="Times New Roman"/>
          <w:kern w:val="2"/>
          <w:sz w:val="32"/>
          <w:szCs w:val="24"/>
          <w:lang w:eastAsia="zh-CN"/>
        </w:rPr>
        <w:t>。</w:t>
      </w:r>
    </w:p>
    <w:p w14:paraId="2F831CF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二、自费参加职工养老保险还未到领取基本养老金年限和无参保记录的下列人员：</w:t>
      </w:r>
    </w:p>
    <w:p w14:paraId="75624D1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color w:val="auto"/>
          <w:kern w:val="2"/>
          <w:sz w:val="32"/>
          <w:szCs w:val="24"/>
        </w:rPr>
      </w:pPr>
      <w:r>
        <w:rPr>
          <w:rFonts w:hint="eastAsia" w:ascii="仿宋_GB2312" w:hAnsi="宋体" w:eastAsia="仿宋_GB2312" w:cs="Times New Roman"/>
          <w:color w:val="auto"/>
          <w:kern w:val="2"/>
          <w:sz w:val="32"/>
          <w:szCs w:val="24"/>
        </w:rPr>
        <w:t>（一）无工作单位（含无固定收入）的残疾军人抚恤金，在2023年残疾抚恤金标准上按照退役军人事务部、财政部提标标准调整（详见附件2）。</w:t>
      </w:r>
    </w:p>
    <w:p w14:paraId="601D956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color w:val="auto"/>
          <w:kern w:val="2"/>
          <w:sz w:val="32"/>
          <w:szCs w:val="24"/>
        </w:rPr>
      </w:pPr>
      <w:r>
        <w:rPr>
          <w:rFonts w:hint="eastAsia" w:ascii="仿宋_GB2312" w:hAnsi="宋体" w:eastAsia="仿宋_GB2312" w:cs="Times New Roman"/>
          <w:color w:val="auto"/>
          <w:kern w:val="2"/>
          <w:sz w:val="32"/>
          <w:szCs w:val="24"/>
        </w:rPr>
        <w:t>（二）烈士遗属、因公牺牲军人遗属、病故军人遗属、在乡复员军人，在202</w:t>
      </w:r>
      <w:r>
        <w:rPr>
          <w:rFonts w:hint="eastAsia" w:ascii="仿宋_GB2312" w:hAnsi="宋体" w:eastAsia="仿宋_GB2312" w:cs="Times New Roman"/>
          <w:color w:val="auto"/>
          <w:kern w:val="2"/>
          <w:sz w:val="32"/>
          <w:szCs w:val="24"/>
          <w:lang w:val="en-US" w:eastAsia="zh-CN"/>
        </w:rPr>
        <w:t>3</w:t>
      </w:r>
      <w:r>
        <w:rPr>
          <w:rFonts w:hint="eastAsia" w:ascii="仿宋_GB2312" w:hAnsi="宋体" w:eastAsia="仿宋_GB2312" w:cs="Times New Roman"/>
          <w:color w:val="auto"/>
          <w:kern w:val="2"/>
          <w:sz w:val="32"/>
          <w:szCs w:val="24"/>
        </w:rPr>
        <w:t>年标准基础上，按自然增长机制提标标准调整（见附件4）。</w:t>
      </w:r>
    </w:p>
    <w:p w14:paraId="694F0B1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color w:val="auto"/>
          <w:kern w:val="2"/>
          <w:sz w:val="32"/>
          <w:szCs w:val="24"/>
        </w:rPr>
      </w:pPr>
      <w:r>
        <w:rPr>
          <w:rFonts w:hint="eastAsia" w:ascii="仿宋_GB2312" w:hAnsi="宋体" w:eastAsia="仿宋_GB2312" w:cs="Times New Roman"/>
          <w:color w:val="auto"/>
          <w:kern w:val="2"/>
          <w:sz w:val="32"/>
          <w:szCs w:val="24"/>
        </w:rPr>
        <w:t>带病回乡退伍军人</w:t>
      </w:r>
      <w:r>
        <w:rPr>
          <w:rFonts w:hint="eastAsia" w:ascii="仿宋_GB2312" w:hAnsi="宋体" w:eastAsia="仿宋_GB2312" w:cs="Times New Roman"/>
          <w:color w:val="auto"/>
          <w:kern w:val="2"/>
          <w:sz w:val="32"/>
          <w:szCs w:val="24"/>
          <w:lang w:eastAsia="zh-CN"/>
        </w:rPr>
        <w:t>、</w:t>
      </w:r>
      <w:r>
        <w:rPr>
          <w:rFonts w:hint="eastAsia" w:ascii="仿宋_GB2312" w:hAnsi="宋体" w:eastAsia="仿宋_GB2312" w:cs="Times New Roman"/>
          <w:color w:val="auto"/>
          <w:kern w:val="2"/>
          <w:sz w:val="32"/>
          <w:szCs w:val="24"/>
        </w:rPr>
        <w:t>农村和城镇无工作单位且家庭生活困难的参战退役人员和部分参试涉核退役人员（以下简称“两参退役人员”）、1955年3月入伍的在乡退伍军人（以下简称“补充兵员”），在202</w:t>
      </w:r>
      <w:r>
        <w:rPr>
          <w:rFonts w:hint="eastAsia" w:ascii="仿宋_GB2312" w:hAnsi="宋体" w:eastAsia="仿宋_GB2312" w:cs="Times New Roman"/>
          <w:color w:val="auto"/>
          <w:kern w:val="2"/>
          <w:sz w:val="32"/>
          <w:szCs w:val="24"/>
          <w:lang w:val="en-US" w:eastAsia="zh-CN"/>
        </w:rPr>
        <w:t>3</w:t>
      </w:r>
      <w:r>
        <w:rPr>
          <w:rFonts w:hint="eastAsia" w:ascii="仿宋_GB2312" w:hAnsi="宋体" w:eastAsia="仿宋_GB2312" w:cs="Times New Roman"/>
          <w:color w:val="auto"/>
          <w:kern w:val="2"/>
          <w:sz w:val="32"/>
          <w:szCs w:val="24"/>
        </w:rPr>
        <w:t>年标准基础上，按退役军人事务部、财政部提标标准调整（见附件4）</w:t>
      </w:r>
      <w:r>
        <w:rPr>
          <w:rFonts w:hint="eastAsia" w:ascii="仿宋_GB2312" w:hAnsi="宋体" w:eastAsia="仿宋_GB2312" w:cs="Times New Roman"/>
          <w:color w:val="auto"/>
          <w:kern w:val="2"/>
          <w:sz w:val="32"/>
          <w:szCs w:val="24"/>
          <w:lang w:eastAsia="zh-CN"/>
        </w:rPr>
        <w:t>。</w:t>
      </w:r>
    </w:p>
    <w:p w14:paraId="515ACD4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color w:val="auto"/>
          <w:kern w:val="2"/>
          <w:sz w:val="32"/>
          <w:szCs w:val="24"/>
        </w:rPr>
      </w:pPr>
      <w:r>
        <w:rPr>
          <w:rFonts w:hint="eastAsia" w:ascii="仿宋_GB2312" w:hAnsi="宋体" w:eastAsia="仿宋_GB2312" w:cs="Times New Roman"/>
          <w:color w:val="auto"/>
          <w:kern w:val="2"/>
          <w:sz w:val="32"/>
          <w:szCs w:val="24"/>
        </w:rPr>
        <w:t>三、对分散安置的一级至四级残疾军人和五至六级精神疾病残疾军人发放护理费，护理费标准根据自然增长机制来调整（见附件3）</w:t>
      </w:r>
      <w:r>
        <w:rPr>
          <w:rFonts w:hint="eastAsia" w:ascii="仿宋_GB2312" w:hAnsi="宋体" w:eastAsia="仿宋_GB2312" w:cs="Times New Roman"/>
          <w:color w:val="auto"/>
          <w:kern w:val="2"/>
          <w:sz w:val="32"/>
          <w:szCs w:val="24"/>
          <w:lang w:eastAsia="zh-CN"/>
        </w:rPr>
        <w:t>。</w:t>
      </w:r>
    </w:p>
    <w:p w14:paraId="5FC17E5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color w:val="auto"/>
          <w:kern w:val="2"/>
          <w:sz w:val="32"/>
          <w:szCs w:val="24"/>
        </w:rPr>
      </w:pPr>
      <w:r>
        <w:rPr>
          <w:rFonts w:hint="eastAsia" w:ascii="仿宋_GB2312" w:hAnsi="宋体" w:eastAsia="仿宋_GB2312" w:cs="Times New Roman"/>
          <w:color w:val="auto"/>
          <w:kern w:val="2"/>
          <w:sz w:val="32"/>
          <w:szCs w:val="24"/>
        </w:rPr>
        <w:t>四、</w:t>
      </w:r>
      <w:r>
        <w:rPr>
          <w:rFonts w:hint="eastAsia" w:ascii="仿宋_GB2312" w:hAnsi="宋体" w:eastAsia="仿宋_GB2312" w:cs="Times New Roman"/>
          <w:color w:val="auto"/>
          <w:kern w:val="2"/>
          <w:sz w:val="32"/>
          <w:szCs w:val="24"/>
          <w:lang w:eastAsia="zh-CN"/>
        </w:rPr>
        <w:t>对居住在农村和城镇无工作单位、</w:t>
      </w:r>
      <w:r>
        <w:rPr>
          <w:rFonts w:hint="eastAsia" w:ascii="仿宋_GB2312" w:hAnsi="宋体" w:eastAsia="仿宋_GB2312" w:cs="Times New Roman"/>
          <w:color w:val="auto"/>
          <w:kern w:val="2"/>
          <w:sz w:val="32"/>
          <w:szCs w:val="24"/>
          <w:lang w:val="en-US" w:eastAsia="zh-CN"/>
        </w:rPr>
        <w:t>18周岁之前没有享受过定期抚恤金待遇且年满60周岁的</w:t>
      </w:r>
      <w:r>
        <w:rPr>
          <w:rFonts w:hint="eastAsia" w:ascii="仿宋_GB2312" w:hAnsi="宋体" w:eastAsia="仿宋_GB2312" w:cs="Times New Roman"/>
          <w:color w:val="auto"/>
          <w:kern w:val="2"/>
          <w:sz w:val="32"/>
          <w:szCs w:val="24"/>
        </w:rPr>
        <w:t>烈士子女（含建国前错杀后平反人员的子女）</w:t>
      </w:r>
      <w:r>
        <w:rPr>
          <w:rFonts w:hint="eastAsia" w:ascii="仿宋_GB2312" w:hAnsi="宋体" w:eastAsia="仿宋_GB2312" w:cs="Times New Roman"/>
          <w:color w:val="auto"/>
          <w:kern w:val="2"/>
          <w:sz w:val="32"/>
          <w:szCs w:val="24"/>
          <w:lang w:eastAsia="zh-CN"/>
        </w:rPr>
        <w:t>生活补助</w:t>
      </w:r>
      <w:r>
        <w:rPr>
          <w:rFonts w:hint="eastAsia" w:ascii="仿宋_GB2312" w:hAnsi="宋体" w:eastAsia="仿宋_GB2312" w:cs="Times New Roman"/>
          <w:color w:val="auto"/>
          <w:kern w:val="2"/>
          <w:sz w:val="32"/>
          <w:szCs w:val="24"/>
        </w:rPr>
        <w:t>，在202</w:t>
      </w:r>
      <w:r>
        <w:rPr>
          <w:rFonts w:hint="eastAsia" w:ascii="仿宋_GB2312" w:hAnsi="宋体" w:eastAsia="仿宋_GB2312" w:cs="Times New Roman"/>
          <w:color w:val="auto"/>
          <w:kern w:val="2"/>
          <w:sz w:val="32"/>
          <w:szCs w:val="24"/>
          <w:lang w:val="en-US" w:eastAsia="zh-CN"/>
        </w:rPr>
        <w:t>3</w:t>
      </w:r>
      <w:r>
        <w:rPr>
          <w:rFonts w:hint="eastAsia" w:ascii="仿宋_GB2312" w:hAnsi="宋体" w:eastAsia="仿宋_GB2312" w:cs="Times New Roman"/>
          <w:color w:val="auto"/>
          <w:kern w:val="2"/>
          <w:sz w:val="32"/>
          <w:szCs w:val="24"/>
        </w:rPr>
        <w:t>年标准基础上，</w:t>
      </w:r>
      <w:r>
        <w:rPr>
          <w:rFonts w:hint="eastAsia" w:ascii="仿宋_GB2312" w:hAnsi="宋体" w:eastAsia="仿宋_GB2312" w:cs="Times New Roman"/>
          <w:color w:val="auto"/>
          <w:kern w:val="2"/>
          <w:sz w:val="32"/>
          <w:szCs w:val="24"/>
          <w:lang w:eastAsia="zh-CN"/>
        </w:rPr>
        <w:t>按</w:t>
      </w:r>
      <w:r>
        <w:rPr>
          <w:rFonts w:hint="eastAsia" w:ascii="仿宋_GB2312" w:hAnsi="宋体" w:eastAsia="仿宋_GB2312" w:cs="Times New Roman"/>
          <w:color w:val="auto"/>
          <w:kern w:val="2"/>
          <w:sz w:val="32"/>
          <w:szCs w:val="24"/>
        </w:rPr>
        <w:t>退役军人事务部、财政部提标标准</w:t>
      </w:r>
      <w:r>
        <w:rPr>
          <w:rFonts w:hint="eastAsia" w:ascii="仿宋_GB2312" w:hAnsi="宋体" w:eastAsia="仿宋_GB2312" w:cs="Times New Roman"/>
          <w:color w:val="auto"/>
          <w:kern w:val="2"/>
          <w:sz w:val="32"/>
          <w:szCs w:val="24"/>
          <w:lang w:eastAsia="zh-CN"/>
        </w:rPr>
        <w:t>，</w:t>
      </w:r>
      <w:r>
        <w:rPr>
          <w:rFonts w:hint="eastAsia" w:ascii="仿宋_GB2312" w:hAnsi="宋体" w:eastAsia="仿宋_GB2312" w:cs="Times New Roman"/>
          <w:color w:val="auto"/>
          <w:kern w:val="2"/>
          <w:sz w:val="32"/>
          <w:szCs w:val="24"/>
        </w:rPr>
        <w:t>每人每年增加</w:t>
      </w:r>
      <w:r>
        <w:rPr>
          <w:rFonts w:hint="eastAsia" w:ascii="仿宋_GB2312" w:hAnsi="宋体" w:eastAsia="仿宋_GB2312" w:cs="Times New Roman"/>
          <w:color w:val="auto"/>
          <w:kern w:val="2"/>
          <w:sz w:val="32"/>
          <w:szCs w:val="24"/>
          <w:lang w:val="en-US" w:eastAsia="zh-CN"/>
        </w:rPr>
        <w:t>492</w:t>
      </w:r>
      <w:r>
        <w:rPr>
          <w:rFonts w:hint="eastAsia" w:ascii="仿宋_GB2312" w:hAnsi="宋体" w:eastAsia="仿宋_GB2312" w:cs="Times New Roman"/>
          <w:color w:val="auto"/>
          <w:kern w:val="2"/>
          <w:sz w:val="32"/>
          <w:szCs w:val="24"/>
        </w:rPr>
        <w:t>元（见附件4）</w:t>
      </w:r>
      <w:r>
        <w:rPr>
          <w:rFonts w:hint="eastAsia" w:ascii="仿宋_GB2312" w:hAnsi="宋体" w:eastAsia="仿宋_GB2312" w:cs="Times New Roman"/>
          <w:color w:val="auto"/>
          <w:kern w:val="2"/>
          <w:sz w:val="32"/>
          <w:szCs w:val="24"/>
          <w:lang w:eastAsia="zh-CN"/>
        </w:rPr>
        <w:t>。</w:t>
      </w:r>
    </w:p>
    <w:p w14:paraId="3708D8E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color w:val="auto"/>
          <w:kern w:val="2"/>
          <w:sz w:val="32"/>
          <w:szCs w:val="24"/>
        </w:rPr>
        <w:t>五、</w:t>
      </w:r>
      <w:r>
        <w:rPr>
          <w:rFonts w:hint="eastAsia" w:ascii="仿宋_GB2312" w:hAnsi="宋体" w:eastAsia="仿宋_GB2312" w:cs="Times New Roman"/>
          <w:color w:val="auto"/>
          <w:kern w:val="2"/>
          <w:sz w:val="32"/>
          <w:szCs w:val="24"/>
          <w:lang w:eastAsia="zh-CN"/>
        </w:rPr>
        <w:t>对</w:t>
      </w:r>
      <w:r>
        <w:rPr>
          <w:rFonts w:hint="eastAsia" w:ascii="仿宋_GB2312" w:hAnsi="宋体" w:eastAsia="仿宋_GB2312" w:cs="Times New Roman"/>
          <w:color w:val="auto"/>
          <w:kern w:val="2"/>
          <w:sz w:val="32"/>
          <w:szCs w:val="24"/>
          <w:lang w:val="en-US" w:eastAsia="zh-CN"/>
        </w:rPr>
        <w:t>1954年11月1日试行义务兵役制后至</w:t>
      </w:r>
      <w:r>
        <w:rPr>
          <w:rFonts w:hint="eastAsia" w:ascii="仿宋_GB2312" w:hAnsi="宋体" w:eastAsia="仿宋_GB2312" w:cs="Times New Roman"/>
          <w:color w:val="auto"/>
          <w:kern w:val="2"/>
          <w:sz w:val="32"/>
          <w:szCs w:val="24"/>
        </w:rPr>
        <w:t>《</w:t>
      </w:r>
      <w:r>
        <w:rPr>
          <w:rFonts w:hint="eastAsia" w:ascii="仿宋_GB2312" w:hAnsi="宋体" w:eastAsia="仿宋_GB2312" w:cs="Times New Roman"/>
          <w:color w:val="auto"/>
          <w:kern w:val="2"/>
          <w:sz w:val="32"/>
          <w:szCs w:val="24"/>
          <w:lang w:eastAsia="zh-CN"/>
        </w:rPr>
        <w:t>退役士兵安置条例</w:t>
      </w:r>
      <w:r>
        <w:rPr>
          <w:rFonts w:hint="eastAsia" w:ascii="仿宋_GB2312" w:hAnsi="宋体" w:eastAsia="仿宋_GB2312" w:cs="Times New Roman"/>
          <w:color w:val="auto"/>
          <w:kern w:val="2"/>
          <w:sz w:val="32"/>
          <w:szCs w:val="24"/>
        </w:rPr>
        <w:t>》</w:t>
      </w:r>
      <w:r>
        <w:rPr>
          <w:rFonts w:hint="eastAsia" w:ascii="仿宋_GB2312" w:hAnsi="宋体" w:eastAsia="仿宋_GB2312" w:cs="Times New Roman"/>
          <w:color w:val="auto"/>
          <w:kern w:val="2"/>
          <w:sz w:val="32"/>
          <w:szCs w:val="24"/>
          <w:lang w:eastAsia="zh-CN"/>
        </w:rPr>
        <w:t>实施前入伍、</w:t>
      </w:r>
      <w:r>
        <w:rPr>
          <w:rFonts w:hint="eastAsia" w:ascii="仿宋_GB2312" w:hAnsi="宋体" w:eastAsia="仿宋_GB2312" w:cs="Times New Roman"/>
          <w:color w:val="auto"/>
          <w:kern w:val="2"/>
          <w:sz w:val="32"/>
          <w:szCs w:val="24"/>
        </w:rPr>
        <w:t>年龄在60周岁以上（含60周岁）、未享受到国家定期抚恤补助的农村籍退役士兵，根据退役军人事务部、财政部提标标准，按每服一年义</w:t>
      </w:r>
      <w:r>
        <w:rPr>
          <w:rFonts w:hint="eastAsia" w:ascii="仿宋_GB2312" w:hAnsi="宋体" w:eastAsia="仿宋_GB2312" w:cs="Times New Roman"/>
          <w:kern w:val="2"/>
          <w:sz w:val="32"/>
          <w:szCs w:val="24"/>
        </w:rPr>
        <w:t>务兵</w:t>
      </w:r>
      <w:r>
        <w:rPr>
          <w:rFonts w:hint="eastAsia" w:ascii="仿宋_GB2312" w:hAnsi="宋体" w:eastAsia="仿宋_GB2312" w:cs="Times New Roman"/>
          <w:kern w:val="2"/>
          <w:sz w:val="32"/>
          <w:szCs w:val="24"/>
          <w:lang w:eastAsia="zh-CN"/>
        </w:rPr>
        <w:t>役</w:t>
      </w:r>
      <w:r>
        <w:rPr>
          <w:rFonts w:hint="eastAsia" w:ascii="仿宋_GB2312" w:hAnsi="宋体" w:eastAsia="仿宋_GB2312" w:cs="Times New Roman"/>
          <w:kern w:val="2"/>
          <w:sz w:val="32"/>
          <w:szCs w:val="24"/>
        </w:rPr>
        <w:t>每年</w:t>
      </w:r>
      <w:r>
        <w:rPr>
          <w:rFonts w:hint="eastAsia" w:ascii="仿宋_GB2312" w:hAnsi="宋体" w:eastAsia="仿宋_GB2312" w:cs="Times New Roman"/>
          <w:kern w:val="2"/>
          <w:sz w:val="32"/>
          <w:szCs w:val="24"/>
          <w:lang w:val="en-US" w:eastAsia="zh-CN"/>
        </w:rPr>
        <w:t>720</w:t>
      </w:r>
      <w:r>
        <w:rPr>
          <w:rFonts w:hint="eastAsia" w:ascii="仿宋_GB2312" w:hAnsi="宋体" w:eastAsia="仿宋_GB2312" w:cs="Times New Roman"/>
          <w:kern w:val="2"/>
          <w:sz w:val="32"/>
          <w:szCs w:val="24"/>
        </w:rPr>
        <w:t>元标准发</w:t>
      </w:r>
      <w:r>
        <w:rPr>
          <w:rFonts w:hint="eastAsia" w:ascii="仿宋_GB2312" w:hAnsi="宋体" w:eastAsia="仿宋_GB2312" w:cs="Times New Roman"/>
          <w:kern w:val="2"/>
          <w:sz w:val="32"/>
          <w:szCs w:val="24"/>
          <w:lang w:eastAsia="zh-CN"/>
        </w:rPr>
        <w:t>给</w:t>
      </w:r>
      <w:r>
        <w:rPr>
          <w:rFonts w:hint="eastAsia" w:ascii="仿宋_GB2312" w:hAnsi="宋体" w:eastAsia="仿宋_GB2312" w:cs="Times New Roman"/>
          <w:kern w:val="2"/>
          <w:sz w:val="32"/>
          <w:szCs w:val="24"/>
        </w:rPr>
        <w:t>老年生活补助（见附件4）。</w:t>
      </w:r>
    </w:p>
    <w:p w14:paraId="3F15572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六、自费参加职工基本养老保险并已领取基本养老金的三属、在乡复员军人、带病回乡退伍军人、两参退役人员、补充兵员抚恤和生活补助，按国家规定标准执行（见附件</w:t>
      </w:r>
      <w:r>
        <w:rPr>
          <w:rFonts w:hint="eastAsia" w:ascii="仿宋_GB2312" w:hAnsi="宋体" w:eastAsia="仿宋_GB2312" w:cs="Times New Roman"/>
          <w:kern w:val="2"/>
          <w:sz w:val="32"/>
          <w:szCs w:val="24"/>
          <w:lang w:val="en-US" w:eastAsia="zh-CN"/>
        </w:rPr>
        <w:t>5</w:t>
      </w:r>
      <w:r>
        <w:rPr>
          <w:rFonts w:hint="eastAsia" w:ascii="仿宋_GB2312" w:hAnsi="宋体" w:eastAsia="仿宋_GB2312" w:cs="Times New Roman"/>
          <w:kern w:val="2"/>
          <w:sz w:val="32"/>
          <w:szCs w:val="24"/>
        </w:rPr>
        <w:t>）</w:t>
      </w:r>
      <w:r>
        <w:rPr>
          <w:rFonts w:hint="eastAsia" w:ascii="仿宋_GB2312" w:hAnsi="宋体" w:eastAsia="仿宋_GB2312" w:cs="Times New Roman"/>
          <w:kern w:val="2"/>
          <w:sz w:val="32"/>
          <w:szCs w:val="24"/>
          <w:lang w:eastAsia="zh-CN"/>
        </w:rPr>
        <w:t>。</w:t>
      </w:r>
    </w:p>
    <w:p w14:paraId="2B7773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七、七级至十级残疾军人、带病回乡退伍军人、两参退役人员、三属、在乡复员军人、补充兵员，享受其参加的医疗保险的相关待遇。参加城乡居民医疗保险或新型农村合作医疗保险的，其全年门诊医疗费用，按照不低于其全年定期抚恤补助标准的10%给予补助。</w:t>
      </w:r>
    </w:p>
    <w:p w14:paraId="45DF3F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八、对建国前加入中国共产党的农村老党员调整生活补贴标准：解放战争时期入党的，每月生活困难补助标准由1190元/人提高为1240元/人（见附件</w:t>
      </w:r>
      <w:r>
        <w:rPr>
          <w:rFonts w:hint="eastAsia" w:ascii="仿宋_GB2312" w:hAnsi="宋体" w:eastAsia="仿宋_GB2312" w:cs="Times New Roman"/>
          <w:kern w:val="2"/>
          <w:sz w:val="32"/>
          <w:szCs w:val="24"/>
          <w:lang w:val="en-US" w:eastAsia="zh-CN"/>
        </w:rPr>
        <w:t>6</w:t>
      </w:r>
      <w:r>
        <w:rPr>
          <w:rFonts w:hint="eastAsia" w:ascii="仿宋_GB2312" w:hAnsi="宋体" w:eastAsia="仿宋_GB2312" w:cs="Times New Roman"/>
          <w:kern w:val="2"/>
          <w:sz w:val="32"/>
          <w:szCs w:val="24"/>
        </w:rPr>
        <w:t>）。</w:t>
      </w:r>
    </w:p>
    <w:p w14:paraId="5BA4DD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九、农村老游击队员、老交通员和老同志:每月生活困难补助标准由1150元/人提高为1200元/人（见附件</w:t>
      </w:r>
      <w:r>
        <w:rPr>
          <w:rFonts w:hint="eastAsia" w:ascii="仿宋_GB2312" w:hAnsi="宋体" w:eastAsia="仿宋_GB2312" w:cs="Times New Roman"/>
          <w:kern w:val="2"/>
          <w:sz w:val="32"/>
          <w:szCs w:val="24"/>
          <w:lang w:val="en-US" w:eastAsia="zh-CN"/>
        </w:rPr>
        <w:t>6</w:t>
      </w:r>
      <w:r>
        <w:rPr>
          <w:rFonts w:hint="eastAsia" w:ascii="仿宋_GB2312" w:hAnsi="宋体" w:eastAsia="仿宋_GB2312" w:cs="Times New Roman"/>
          <w:kern w:val="2"/>
          <w:sz w:val="32"/>
          <w:szCs w:val="24"/>
        </w:rPr>
        <w:t>）。</w:t>
      </w:r>
    </w:p>
    <w:p w14:paraId="65431B6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调整标准所需经费，仍按原渠道解决。</w:t>
      </w:r>
    </w:p>
    <w:p w14:paraId="2FA09B4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附件</w:t>
      </w:r>
      <w:r>
        <w:rPr>
          <w:rFonts w:hint="eastAsia" w:ascii="仿宋_GB2312" w:hAnsi="宋体" w:eastAsia="仿宋_GB2312" w:cs="Times New Roman"/>
          <w:kern w:val="2"/>
          <w:sz w:val="32"/>
          <w:szCs w:val="24"/>
          <w:lang w:eastAsia="zh-CN"/>
        </w:rPr>
        <w:t>：</w:t>
      </w:r>
      <w:r>
        <w:rPr>
          <w:rFonts w:hint="eastAsia" w:ascii="仿宋_GB2312" w:hAnsi="宋体" w:eastAsia="仿宋_GB2312" w:cs="Times New Roman"/>
          <w:kern w:val="2"/>
          <w:sz w:val="32"/>
          <w:szCs w:val="24"/>
        </w:rPr>
        <w:t>1</w:t>
      </w:r>
      <w:r>
        <w:rPr>
          <w:rFonts w:hint="eastAsia" w:ascii="仿宋_GB2312" w:hAnsi="宋体" w:eastAsia="仿宋_GB2312" w:cs="Times New Roman"/>
          <w:kern w:val="2"/>
          <w:sz w:val="32"/>
          <w:szCs w:val="24"/>
          <w:lang w:val="en-US" w:eastAsia="zh-CN"/>
        </w:rPr>
        <w:t>.</w:t>
      </w:r>
      <w:r>
        <w:rPr>
          <w:rFonts w:hint="eastAsia" w:ascii="仿宋_GB2312" w:hAnsi="宋体" w:eastAsia="仿宋_GB2312" w:cs="Times New Roman"/>
          <w:kern w:val="2"/>
          <w:sz w:val="32"/>
          <w:szCs w:val="24"/>
        </w:rPr>
        <w:t>有工作</w:t>
      </w:r>
      <w:r>
        <w:rPr>
          <w:rFonts w:hint="eastAsia" w:ascii="仿宋_GB2312" w:hAnsi="宋体" w:eastAsia="仿宋_GB2312" w:cs="Times New Roman"/>
          <w:kern w:val="2"/>
          <w:sz w:val="32"/>
          <w:szCs w:val="24"/>
          <w:lang w:eastAsia="zh-CN"/>
        </w:rPr>
        <w:t>单位（含有固定收入）</w:t>
      </w:r>
      <w:r>
        <w:rPr>
          <w:rFonts w:hint="eastAsia" w:ascii="仿宋_GB2312" w:hAnsi="宋体" w:eastAsia="仿宋_GB2312" w:cs="Times New Roman"/>
          <w:kern w:val="2"/>
          <w:sz w:val="32"/>
          <w:szCs w:val="24"/>
        </w:rPr>
        <w:t>的残疾军人和自费参加职工养老保险并已领取基本养老金的残疾军人抚恤金标准表（含伤残人民警察）</w:t>
      </w:r>
    </w:p>
    <w:p w14:paraId="76D80759">
      <w:pPr>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2.</w:t>
      </w:r>
      <w:r>
        <w:rPr>
          <w:rFonts w:hint="eastAsia" w:ascii="仿宋_GB2312" w:hAnsi="宋体" w:eastAsia="仿宋_GB2312" w:cs="Times New Roman"/>
          <w:spacing w:val="-11"/>
          <w:kern w:val="2"/>
          <w:sz w:val="32"/>
          <w:szCs w:val="24"/>
        </w:rPr>
        <w:t>无工作单位</w:t>
      </w:r>
      <w:r>
        <w:rPr>
          <w:rFonts w:hint="eastAsia" w:ascii="仿宋_GB2312" w:hAnsi="宋体" w:eastAsia="仿宋_GB2312" w:cs="Times New Roman"/>
          <w:kern w:val="2"/>
          <w:sz w:val="32"/>
          <w:szCs w:val="24"/>
          <w:lang w:eastAsia="zh-CN"/>
        </w:rPr>
        <w:t>（含无固定收入）</w:t>
      </w:r>
      <w:r>
        <w:rPr>
          <w:rFonts w:hint="eastAsia" w:ascii="仿宋_GB2312" w:hAnsi="宋体" w:eastAsia="仿宋_GB2312" w:cs="Times New Roman"/>
          <w:spacing w:val="-11"/>
          <w:kern w:val="2"/>
          <w:sz w:val="32"/>
          <w:szCs w:val="24"/>
        </w:rPr>
        <w:t>的残疾军人抚恤金标准表</w:t>
      </w:r>
    </w:p>
    <w:p w14:paraId="34C5044F">
      <w:pPr>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3.残疾军人护理费标准表</w:t>
      </w:r>
    </w:p>
    <w:p w14:paraId="0C64B79F">
      <w:pPr>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4.</w:t>
      </w:r>
      <w:r>
        <w:rPr>
          <w:rFonts w:hint="eastAsia" w:ascii="仿宋_GB2312" w:hAnsi="宋体" w:eastAsia="仿宋_GB2312" w:cs="Times New Roman"/>
          <w:spacing w:val="-11"/>
          <w:kern w:val="2"/>
          <w:sz w:val="32"/>
          <w:szCs w:val="24"/>
        </w:rPr>
        <w:t>无工作单位</w:t>
      </w:r>
      <w:r>
        <w:rPr>
          <w:rFonts w:hint="eastAsia" w:ascii="仿宋_GB2312" w:hAnsi="宋体" w:eastAsia="仿宋_GB2312" w:cs="Times New Roman"/>
          <w:kern w:val="2"/>
          <w:sz w:val="32"/>
          <w:szCs w:val="24"/>
          <w:lang w:eastAsia="zh-CN"/>
        </w:rPr>
        <w:t>（含无固定收入）部分</w:t>
      </w:r>
      <w:r>
        <w:rPr>
          <w:rFonts w:hint="eastAsia" w:ascii="仿宋_GB2312" w:hAnsi="宋体" w:eastAsia="仿宋_GB2312" w:cs="Times New Roman"/>
          <w:kern w:val="2"/>
          <w:sz w:val="32"/>
          <w:szCs w:val="24"/>
        </w:rPr>
        <w:t>优抚对象抚恤和生活补助金标准表</w:t>
      </w:r>
    </w:p>
    <w:p w14:paraId="633993C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1600" w:firstLineChars="500"/>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5.自费参加职工养老保险并已领取基本养老金的部分优抚对象抚恤和生活补助金标准表</w:t>
      </w:r>
    </w:p>
    <w:p w14:paraId="4614AF6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1603" w:firstLineChars="501"/>
        <w:jc w:val="left"/>
        <w:textAlignment w:val="auto"/>
        <w:rPr>
          <w:rFonts w:hint="eastAsia" w:ascii="仿宋_GB2312" w:hAnsi="宋体" w:eastAsia="仿宋_GB2312" w:cs="Times New Roman"/>
          <w:kern w:val="2"/>
          <w:sz w:val="32"/>
          <w:szCs w:val="24"/>
        </w:rPr>
      </w:pPr>
      <w:r>
        <w:rPr>
          <w:rFonts w:hint="eastAsia" w:ascii="仿宋_GB2312" w:hAnsi="宋体" w:eastAsia="仿宋_GB2312" w:cs="Times New Roman"/>
          <w:kern w:val="2"/>
          <w:sz w:val="32"/>
          <w:szCs w:val="24"/>
        </w:rPr>
        <w:t>6.新中国成立前入党的农村老党员、老游击队员和老交通员等生活困难补助标准表</w:t>
      </w:r>
    </w:p>
    <w:p w14:paraId="342EB7A6">
      <w:pPr>
        <w:spacing w:line="257" w:lineRule="auto"/>
        <w:rPr>
          <w:rFonts w:ascii="Arial" w:hAnsi="Arial"/>
          <w:sz w:val="21"/>
        </w:rPr>
      </w:pPr>
    </w:p>
    <w:p w14:paraId="21826A0C">
      <w:pPr>
        <w:spacing w:line="257" w:lineRule="auto"/>
        <w:rPr>
          <w:rFonts w:ascii="Arial" w:hAnsi="Arial"/>
          <w:sz w:val="21"/>
        </w:rPr>
      </w:pPr>
    </w:p>
    <w:p w14:paraId="6BCBFC09">
      <w:pPr>
        <w:spacing w:line="257" w:lineRule="auto"/>
        <w:rPr>
          <w:rFonts w:ascii="Arial" w:hAnsi="Arial"/>
          <w:sz w:val="21"/>
        </w:rPr>
      </w:pPr>
    </w:p>
    <w:p w14:paraId="4E1A85E3">
      <w:pPr>
        <w:spacing w:line="257" w:lineRule="auto"/>
        <w:rPr>
          <w:rFonts w:ascii="Arial" w:hAnsi="Arial"/>
          <w:sz w:val="21"/>
        </w:rPr>
      </w:pPr>
    </w:p>
    <w:p w14:paraId="4932540F">
      <w:pPr>
        <w:spacing w:line="257" w:lineRule="auto"/>
        <w:rPr>
          <w:rFonts w:ascii="Arial" w:hAnsi="Arial"/>
          <w:sz w:val="21"/>
        </w:rPr>
      </w:pPr>
    </w:p>
    <w:p w14:paraId="4B1675E3">
      <w:pPr>
        <w:spacing w:line="257" w:lineRule="auto"/>
        <w:rPr>
          <w:rFonts w:ascii="Arial" w:hAnsi="Arial"/>
          <w:sz w:val="21"/>
        </w:rPr>
      </w:pPr>
    </w:p>
    <w:p w14:paraId="7DF5F7E3">
      <w:pPr>
        <w:spacing w:line="257" w:lineRule="auto"/>
        <w:rPr>
          <w:rFonts w:ascii="Arial" w:hAnsi="Arial"/>
          <w:sz w:val="21"/>
        </w:rPr>
      </w:pPr>
    </w:p>
    <w:p w14:paraId="040DC399">
      <w:pPr>
        <w:spacing w:line="257" w:lineRule="auto"/>
        <w:rPr>
          <w:rFonts w:ascii="Arial" w:hAnsi="Arial"/>
          <w:sz w:val="21"/>
        </w:rPr>
      </w:pPr>
    </w:p>
    <w:p w14:paraId="6954E48E">
      <w:pPr>
        <w:spacing w:line="257" w:lineRule="auto"/>
        <w:rPr>
          <w:rFonts w:ascii="Arial" w:hAnsi="Arial"/>
          <w:sz w:val="21"/>
        </w:rPr>
      </w:pPr>
    </w:p>
    <w:p w14:paraId="23DC89C7">
      <w:pPr>
        <w:spacing w:line="257" w:lineRule="auto"/>
        <w:rPr>
          <w:rFonts w:ascii="Arial" w:hAnsi="Arial"/>
          <w:sz w:val="21"/>
        </w:rPr>
      </w:pPr>
    </w:p>
    <w:p w14:paraId="3B8408CF">
      <w:pPr>
        <w:spacing w:line="257" w:lineRule="auto"/>
        <w:rPr>
          <w:rFonts w:ascii="Arial" w:hAnsi="Arial"/>
          <w:sz w:val="21"/>
        </w:rPr>
      </w:pPr>
    </w:p>
    <w:p w14:paraId="7C1EA5A9">
      <w:pPr>
        <w:spacing w:line="257" w:lineRule="auto"/>
        <w:rPr>
          <w:rFonts w:ascii="Arial" w:hAnsi="Arial"/>
          <w:sz w:val="21"/>
        </w:rPr>
      </w:pPr>
    </w:p>
    <w:p w14:paraId="08D660B1">
      <w:pPr>
        <w:spacing w:line="257" w:lineRule="auto"/>
        <w:rPr>
          <w:rFonts w:ascii="Arial" w:hAnsi="Arial"/>
          <w:sz w:val="21"/>
        </w:rPr>
      </w:pPr>
    </w:p>
    <w:p w14:paraId="065589C3">
      <w:pPr>
        <w:pStyle w:val="6"/>
        <w:spacing w:before="101" w:line="223" w:lineRule="auto"/>
        <w:ind w:right="43"/>
        <w:jc w:val="right"/>
        <w:rPr>
          <w:spacing w:val="8"/>
        </w:rPr>
      </w:pPr>
    </w:p>
    <w:p w14:paraId="19A95241">
      <w:pPr>
        <w:pStyle w:val="6"/>
        <w:spacing w:before="101" w:line="223" w:lineRule="auto"/>
        <w:ind w:right="43"/>
        <w:jc w:val="right"/>
        <w:rPr>
          <w:spacing w:val="8"/>
        </w:rPr>
      </w:pPr>
    </w:p>
    <w:p w14:paraId="14F0B7FD">
      <w:pPr>
        <w:pStyle w:val="6"/>
        <w:spacing w:before="101" w:line="223" w:lineRule="auto"/>
        <w:ind w:right="43"/>
        <w:jc w:val="right"/>
        <w:rPr>
          <w:spacing w:val="8"/>
        </w:rPr>
      </w:pPr>
    </w:p>
    <w:p w14:paraId="200C90EA">
      <w:pPr>
        <w:pStyle w:val="6"/>
        <w:spacing w:before="101" w:line="223" w:lineRule="auto"/>
        <w:ind w:right="43"/>
        <w:jc w:val="right"/>
        <w:rPr>
          <w:spacing w:val="8"/>
        </w:rPr>
      </w:pPr>
    </w:p>
    <w:p w14:paraId="1AC2C435">
      <w:pPr>
        <w:pStyle w:val="6"/>
        <w:spacing w:before="101" w:line="223" w:lineRule="auto"/>
        <w:ind w:right="43"/>
        <w:jc w:val="right"/>
        <w:rPr>
          <w:spacing w:val="8"/>
        </w:rPr>
      </w:pPr>
    </w:p>
    <w:p w14:paraId="4AA8CB6A">
      <w:pPr>
        <w:pStyle w:val="6"/>
        <w:spacing w:before="101" w:line="223" w:lineRule="auto"/>
        <w:ind w:right="43"/>
        <w:jc w:val="right"/>
        <w:rPr>
          <w:spacing w:val="8"/>
        </w:rPr>
      </w:pPr>
    </w:p>
    <w:p w14:paraId="1FA9E99D">
      <w:pPr>
        <w:pStyle w:val="6"/>
        <w:spacing w:before="101" w:line="223" w:lineRule="auto"/>
        <w:ind w:right="43"/>
        <w:jc w:val="right"/>
        <w:rPr>
          <w:spacing w:val="8"/>
        </w:rPr>
      </w:pPr>
    </w:p>
    <w:p w14:paraId="13AA0090">
      <w:pPr>
        <w:pStyle w:val="6"/>
        <w:spacing w:before="101" w:line="223" w:lineRule="auto"/>
        <w:ind w:right="43"/>
        <w:jc w:val="right"/>
        <w:rPr>
          <w:spacing w:val="8"/>
        </w:rPr>
      </w:pPr>
      <w:r>
        <w:rPr>
          <w:spacing w:val="8"/>
        </w:rPr>
        <w:t xml:space="preserve">温州市瓯海区退役军人事务局    </w:t>
      </w:r>
    </w:p>
    <w:p w14:paraId="36F425C1">
      <w:pPr>
        <w:pStyle w:val="6"/>
        <w:spacing w:before="101" w:line="223" w:lineRule="auto"/>
        <w:ind w:right="43"/>
        <w:jc w:val="right"/>
        <w:rPr>
          <w:rFonts w:ascii="Arial" w:hAnsi="Arial"/>
          <w:sz w:val="21"/>
        </w:rPr>
      </w:pPr>
      <w:r>
        <w:rPr>
          <w:spacing w:val="8"/>
        </w:rPr>
        <w:t xml:space="preserve">   </w:t>
      </w:r>
      <w:r>
        <w:rPr>
          <w:spacing w:val="7"/>
        </w:rPr>
        <w:t>温州市瓯海区民政局</w:t>
      </w:r>
    </w:p>
    <w:p w14:paraId="5ADC1202">
      <w:pPr>
        <w:pStyle w:val="6"/>
        <w:spacing w:before="101" w:line="223" w:lineRule="auto"/>
        <w:ind w:left="3800"/>
        <w:jc w:val="right"/>
      </w:pPr>
      <w:r>
        <w:rPr>
          <w:spacing w:val="6"/>
        </w:rPr>
        <w:t>温州市瓯海区财政局</w:t>
      </w:r>
    </w:p>
    <w:p w14:paraId="3531C56F">
      <w:pPr>
        <w:spacing w:line="300" w:lineRule="auto"/>
        <w:rPr>
          <w:rFonts w:ascii="Arial" w:hAnsi="Arial"/>
          <w:sz w:val="21"/>
        </w:rPr>
      </w:pPr>
    </w:p>
    <w:p w14:paraId="02CC2DBB">
      <w:pPr>
        <w:spacing w:line="300" w:lineRule="auto"/>
        <w:rPr>
          <w:rFonts w:ascii="Arial" w:hAnsi="Arial"/>
          <w:sz w:val="21"/>
        </w:rPr>
      </w:pPr>
    </w:p>
    <w:p w14:paraId="07C9159F">
      <w:pPr>
        <w:pStyle w:val="6"/>
        <w:spacing w:before="101" w:line="223" w:lineRule="auto"/>
        <w:ind w:left="6008"/>
      </w:pPr>
      <w:r>
        <w:rPr>
          <w:spacing w:val="4"/>
        </w:rPr>
        <w:t>20</w:t>
      </w:r>
      <w:r>
        <w:rPr>
          <w:rFonts w:hint="eastAsia"/>
          <w:spacing w:val="4"/>
          <w:lang w:val="en-US" w:eastAsia="zh-CN"/>
        </w:rPr>
        <w:t>25</w:t>
      </w:r>
      <w:r>
        <w:rPr>
          <w:spacing w:val="4"/>
        </w:rPr>
        <w:t>年</w:t>
      </w:r>
      <w:r>
        <w:rPr>
          <w:rFonts w:hint="eastAsia"/>
          <w:spacing w:val="4"/>
          <w:lang w:val="en-US" w:eastAsia="zh-CN"/>
        </w:rPr>
        <w:t>1</w:t>
      </w:r>
      <w:r>
        <w:rPr>
          <w:spacing w:val="4"/>
        </w:rPr>
        <w:t>月</w:t>
      </w:r>
      <w:r>
        <w:rPr>
          <w:rFonts w:hint="eastAsia"/>
          <w:spacing w:val="4"/>
          <w:lang w:val="en-US" w:eastAsia="zh-CN"/>
        </w:rPr>
        <w:t>16</w:t>
      </w:r>
      <w:r>
        <w:rPr>
          <w:spacing w:val="4"/>
        </w:rPr>
        <w:t>日</w:t>
      </w:r>
    </w:p>
    <w:p w14:paraId="3F5CDF5F">
      <w:pPr>
        <w:rPr>
          <w:rFonts w:ascii="Arial" w:hAnsi="Arial"/>
          <w:sz w:val="21"/>
        </w:rPr>
      </w:pPr>
    </w:p>
    <w:p w14:paraId="4859C31F">
      <w:pPr>
        <w:rPr>
          <w:rFonts w:ascii="Arial" w:hAnsi="Arial"/>
          <w:sz w:val="21"/>
        </w:rPr>
      </w:pPr>
    </w:p>
    <w:p w14:paraId="59CE2826">
      <w:pPr>
        <w:rPr>
          <w:rFonts w:ascii="Arial" w:hAnsi="Arial"/>
          <w:sz w:val="21"/>
        </w:rPr>
      </w:pPr>
    </w:p>
    <w:p w14:paraId="5781988A">
      <w:pPr>
        <w:rPr>
          <w:rFonts w:ascii="Arial" w:hAnsi="Arial"/>
          <w:sz w:val="21"/>
        </w:rPr>
      </w:pPr>
    </w:p>
    <w:p w14:paraId="152B9DB0">
      <w:pPr>
        <w:rPr>
          <w:rFonts w:ascii="Arial" w:hAnsi="Arial"/>
          <w:sz w:val="21"/>
        </w:rPr>
      </w:pPr>
    </w:p>
    <w:p w14:paraId="23D12D04">
      <w:pPr>
        <w:rPr>
          <w:rFonts w:ascii="Arial" w:hAnsi="Arial"/>
          <w:sz w:val="21"/>
        </w:rPr>
      </w:pPr>
    </w:p>
    <w:p w14:paraId="74D09625">
      <w:pPr>
        <w:rPr>
          <w:rFonts w:ascii="Arial" w:hAnsi="Arial"/>
          <w:sz w:val="21"/>
        </w:rPr>
      </w:pPr>
    </w:p>
    <w:p w14:paraId="07B66278">
      <w:pPr>
        <w:rPr>
          <w:rFonts w:ascii="Arial" w:hAnsi="Arial"/>
          <w:sz w:val="21"/>
        </w:rPr>
      </w:pPr>
    </w:p>
    <w:p w14:paraId="2FFE604D">
      <w:pPr>
        <w:rPr>
          <w:rFonts w:ascii="Arial" w:hAnsi="Arial"/>
          <w:sz w:val="21"/>
        </w:rPr>
      </w:pPr>
    </w:p>
    <w:p w14:paraId="41954CA7">
      <w:pPr>
        <w:rPr>
          <w:rFonts w:ascii="Arial" w:hAnsi="Arial"/>
          <w:sz w:val="21"/>
        </w:rPr>
      </w:pPr>
    </w:p>
    <w:p w14:paraId="307A94B0">
      <w:pPr>
        <w:rPr>
          <w:rFonts w:ascii="Arial" w:hAnsi="Arial"/>
          <w:sz w:val="21"/>
        </w:rPr>
      </w:pPr>
    </w:p>
    <w:p w14:paraId="561FB3DF">
      <w:pPr>
        <w:rPr>
          <w:rFonts w:ascii="Arial" w:hAnsi="Arial"/>
          <w:sz w:val="21"/>
        </w:rPr>
      </w:pPr>
    </w:p>
    <w:p w14:paraId="6AFD9387">
      <w:pPr>
        <w:rPr>
          <w:rFonts w:ascii="Arial" w:hAnsi="Arial"/>
          <w:sz w:val="21"/>
        </w:rPr>
      </w:pPr>
    </w:p>
    <w:p w14:paraId="0F34D682">
      <w:pPr>
        <w:rPr>
          <w:rFonts w:ascii="Arial" w:hAnsi="Arial"/>
          <w:sz w:val="21"/>
        </w:rPr>
      </w:pPr>
    </w:p>
    <w:p w14:paraId="3449BFBD">
      <w:pPr>
        <w:rPr>
          <w:rFonts w:ascii="Arial" w:hAnsi="Arial"/>
          <w:sz w:val="21"/>
        </w:rPr>
      </w:pPr>
    </w:p>
    <w:p w14:paraId="5AA00F1D">
      <w:pPr>
        <w:rPr>
          <w:rFonts w:ascii="Arial" w:hAnsi="Arial"/>
          <w:sz w:val="21"/>
        </w:rPr>
      </w:pPr>
    </w:p>
    <w:p w14:paraId="409CBFDE">
      <w:pPr>
        <w:rPr>
          <w:rFonts w:ascii="Arial" w:hAnsi="Arial"/>
          <w:sz w:val="21"/>
        </w:rPr>
      </w:pPr>
    </w:p>
    <w:p w14:paraId="3D8AAFDC">
      <w:pPr>
        <w:rPr>
          <w:rFonts w:ascii="Arial" w:hAnsi="Arial"/>
          <w:sz w:val="21"/>
        </w:rPr>
      </w:pPr>
    </w:p>
    <w:p w14:paraId="269B3768">
      <w:pPr>
        <w:rPr>
          <w:rFonts w:ascii="Arial" w:hAnsi="Arial"/>
          <w:sz w:val="21"/>
        </w:rPr>
      </w:pPr>
    </w:p>
    <w:p w14:paraId="35860AB7">
      <w:pPr>
        <w:rPr>
          <w:rFonts w:ascii="Arial" w:hAnsi="Arial"/>
          <w:sz w:val="21"/>
        </w:rPr>
      </w:pPr>
    </w:p>
    <w:p w14:paraId="74E5728F">
      <w:pPr>
        <w:rPr>
          <w:rFonts w:ascii="Arial" w:hAnsi="Arial"/>
          <w:sz w:val="21"/>
        </w:rPr>
      </w:pPr>
    </w:p>
    <w:p w14:paraId="1C51E3E4">
      <w:pPr>
        <w:rPr>
          <w:rFonts w:ascii="Arial" w:hAnsi="Arial"/>
          <w:sz w:val="21"/>
        </w:rPr>
      </w:pPr>
      <w:bookmarkStart w:id="0" w:name="_GoBack"/>
      <w:bookmarkEnd w:id="0"/>
    </w:p>
    <w:p w14:paraId="65171C9F">
      <w:pPr>
        <w:rPr>
          <w:rFonts w:ascii="Arial" w:hAnsi="Arial"/>
          <w:sz w:val="21"/>
        </w:rPr>
      </w:pPr>
    </w:p>
    <w:p w14:paraId="446E5A3F">
      <w:pPr>
        <w:rPr>
          <w:rFonts w:ascii="Arial" w:hAnsi="Arial"/>
          <w:sz w:val="21"/>
        </w:rPr>
      </w:pPr>
    </w:p>
    <w:p w14:paraId="56F4FE14">
      <w:pPr>
        <w:rPr>
          <w:rFonts w:ascii="Arial" w:hAnsi="Arial"/>
          <w:sz w:val="21"/>
        </w:rPr>
      </w:pPr>
    </w:p>
    <w:p w14:paraId="1AAADDC5">
      <w:pPr>
        <w:rPr>
          <w:rFonts w:ascii="Arial" w:hAnsi="Arial"/>
          <w:sz w:val="21"/>
        </w:rPr>
      </w:pPr>
    </w:p>
    <w:p w14:paraId="7C41E794">
      <w:pPr>
        <w:rPr>
          <w:rFonts w:ascii="Arial" w:hAnsi="Arial"/>
          <w:sz w:val="21"/>
        </w:rPr>
      </w:pPr>
    </w:p>
    <w:p w14:paraId="7E53E625">
      <w:pPr>
        <w:rPr>
          <w:rFonts w:ascii="Arial" w:hAnsi="Arial"/>
          <w:sz w:val="21"/>
        </w:rPr>
      </w:pPr>
    </w:p>
    <w:p w14:paraId="10AD9AAF">
      <w:pPr>
        <w:rPr>
          <w:rFonts w:ascii="Arial" w:hAnsi="Arial"/>
          <w:sz w:val="21"/>
        </w:rPr>
      </w:pPr>
    </w:p>
    <w:p w14:paraId="6C1F2D7F">
      <w:pPr>
        <w:rPr>
          <w:rFonts w:ascii="Arial" w:hAnsi="Arial"/>
          <w:sz w:val="21"/>
        </w:rPr>
      </w:pPr>
    </w:p>
    <w:p w14:paraId="24F87021">
      <w:pPr>
        <w:rPr>
          <w:rFonts w:ascii="Arial" w:hAnsi="Arial"/>
          <w:sz w:val="21"/>
        </w:rPr>
      </w:pPr>
    </w:p>
    <w:p w14:paraId="6DCF3D19">
      <w:pPr>
        <w:rPr>
          <w:rFonts w:ascii="Arial" w:hAnsi="Arial"/>
          <w:sz w:val="21"/>
        </w:rPr>
      </w:pPr>
    </w:p>
    <w:p w14:paraId="3D9E3055">
      <w:pPr>
        <w:spacing w:before="101" w:line="226" w:lineRule="auto"/>
        <w:rPr>
          <w:rFonts w:ascii="黑体" w:hAnsi="黑体" w:eastAsia="黑体" w:cs="黑体"/>
          <w:sz w:val="31"/>
          <w:szCs w:val="31"/>
        </w:rPr>
      </w:pPr>
      <w:r>
        <w:rPr>
          <w:rFonts w:ascii="黑体" w:hAnsi="黑体" w:eastAsia="黑体" w:cs="黑体"/>
          <w:spacing w:val="-3"/>
          <w:sz w:val="31"/>
          <w:szCs w:val="31"/>
        </w:rPr>
        <w:t>附件1：</w:t>
      </w:r>
    </w:p>
    <w:p w14:paraId="0F6B8F51">
      <w:pPr>
        <w:spacing w:before="116" w:line="228" w:lineRule="auto"/>
        <w:ind w:left="719" w:right="278" w:hanging="317"/>
        <w:jc w:val="center"/>
        <w:rPr>
          <w:spacing w:val="-1"/>
          <w:sz w:val="24"/>
          <w:szCs w:val="24"/>
        </w:rPr>
      </w:pPr>
      <w:r>
        <w:rPr>
          <w:rFonts w:ascii="黑体" w:hAnsi="黑体" w:eastAsia="黑体" w:cs="黑体"/>
          <w:spacing w:val="9"/>
          <w:sz w:val="31"/>
          <w:szCs w:val="31"/>
        </w:rPr>
        <w:t>有工作</w:t>
      </w:r>
      <w:r>
        <w:rPr>
          <w:rFonts w:hint="eastAsia" w:ascii="黑体" w:hAnsi="黑体" w:eastAsia="黑体" w:cs="黑体"/>
          <w:spacing w:val="9"/>
          <w:sz w:val="31"/>
          <w:szCs w:val="31"/>
          <w:lang w:eastAsia="zh-CN"/>
        </w:rPr>
        <w:t>单位（含有固定收入）</w:t>
      </w:r>
      <w:r>
        <w:rPr>
          <w:rFonts w:ascii="黑体" w:hAnsi="黑体" w:eastAsia="黑体" w:cs="黑体"/>
          <w:spacing w:val="9"/>
          <w:sz w:val="31"/>
          <w:szCs w:val="31"/>
        </w:rPr>
        <w:t>的残疾军人和自费参加职工养老保险并已领取基本养老金的残疾军人抚恤金标准表（含伤残人民</w:t>
      </w:r>
      <w:r>
        <w:rPr>
          <w:rFonts w:ascii="黑体" w:hAnsi="黑体" w:eastAsia="黑体" w:cs="黑体"/>
          <w:spacing w:val="8"/>
          <w:sz w:val="31"/>
          <w:szCs w:val="31"/>
        </w:rPr>
        <w:t>警察）</w:t>
      </w:r>
    </w:p>
    <w:p w14:paraId="1275ADB0">
      <w:pPr>
        <w:rPr>
          <w:rFonts w:ascii="Arial" w:hAnsi="Arial"/>
          <w:sz w:val="21"/>
        </w:rPr>
      </w:pPr>
      <w:r>
        <w:rPr>
          <w:spacing w:val="-1"/>
          <w:sz w:val="24"/>
          <w:szCs w:val="24"/>
        </w:rPr>
        <w:t>（从</w:t>
      </w:r>
      <w:r>
        <w:rPr>
          <w:rFonts w:ascii="Times New Roman" w:hAnsi="Times New Roman" w:eastAsia="Times New Roman" w:cs="Times New Roman"/>
          <w:spacing w:val="-1"/>
          <w:sz w:val="24"/>
          <w:szCs w:val="24"/>
        </w:rPr>
        <w:t>202</w:t>
      </w:r>
      <w:r>
        <w:rPr>
          <w:rFonts w:hint="eastAsia" w:ascii="Times New Roman" w:hAnsi="Times New Roman" w:eastAsia="宋体" w:cs="Times New Roman"/>
          <w:spacing w:val="-1"/>
          <w:sz w:val="24"/>
          <w:szCs w:val="24"/>
          <w:lang w:val="en-US" w:eastAsia="zh-CN"/>
        </w:rPr>
        <w:t>4</w:t>
      </w:r>
      <w:r>
        <w:rPr>
          <w:spacing w:val="-1"/>
          <w:sz w:val="24"/>
          <w:szCs w:val="24"/>
        </w:rPr>
        <w:t>年</w:t>
      </w:r>
      <w:r>
        <w:rPr>
          <w:rFonts w:ascii="Times New Roman" w:hAnsi="Times New Roman" w:eastAsia="Times New Roman" w:cs="Times New Roman"/>
          <w:spacing w:val="-1"/>
          <w:sz w:val="24"/>
          <w:szCs w:val="24"/>
        </w:rPr>
        <w:t>8</w:t>
      </w:r>
      <w:r>
        <w:rPr>
          <w:spacing w:val="-1"/>
          <w:sz w:val="24"/>
          <w:szCs w:val="24"/>
        </w:rPr>
        <w:t>月</w:t>
      </w:r>
      <w:r>
        <w:rPr>
          <w:rFonts w:ascii="Times New Roman" w:hAnsi="Times New Roman" w:eastAsia="Times New Roman" w:cs="Times New Roman"/>
          <w:spacing w:val="-1"/>
          <w:sz w:val="24"/>
          <w:szCs w:val="24"/>
        </w:rPr>
        <w:t>1</w:t>
      </w:r>
      <w:r>
        <w:rPr>
          <w:spacing w:val="-1"/>
          <w:sz w:val="24"/>
          <w:szCs w:val="24"/>
        </w:rPr>
        <w:t>日起执行）</w:t>
      </w:r>
      <w:r>
        <w:rPr>
          <w:rFonts w:hint="eastAsia" w:eastAsia="宋体"/>
          <w:spacing w:val="-1"/>
          <w:sz w:val="24"/>
          <w:szCs w:val="24"/>
          <w:lang w:val="en-US" w:eastAsia="zh-CN"/>
        </w:rPr>
        <w:t xml:space="preserve">                                                                     </w:t>
      </w:r>
      <w:r>
        <w:rPr>
          <w:spacing w:val="-3"/>
          <w:sz w:val="24"/>
          <w:szCs w:val="24"/>
        </w:rPr>
        <w:t>单位：元</w:t>
      </w:r>
      <w:r>
        <w:rPr>
          <w:rFonts w:ascii="Times New Roman" w:hAnsi="Times New Roman" w:eastAsia="Times New Roman" w:cs="Times New Roman"/>
          <w:spacing w:val="-3"/>
          <w:sz w:val="24"/>
          <w:szCs w:val="24"/>
        </w:rPr>
        <w:t>/</w:t>
      </w:r>
      <w:r>
        <w:rPr>
          <w:spacing w:val="-3"/>
          <w:sz w:val="24"/>
          <w:szCs w:val="24"/>
        </w:rPr>
        <w:t>年</w:t>
      </w:r>
    </w:p>
    <w:tbl>
      <w:tblPr>
        <w:tblStyle w:val="9"/>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6"/>
        <w:gridCol w:w="1846"/>
        <w:gridCol w:w="1846"/>
        <w:gridCol w:w="1846"/>
        <w:gridCol w:w="1592"/>
      </w:tblGrid>
      <w:tr w14:paraId="7D73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846" w:type="dxa"/>
            <w:tcBorders>
              <w:top w:val="single" w:color="auto" w:sz="4" w:space="0"/>
              <w:left w:val="single" w:color="auto" w:sz="4" w:space="0"/>
              <w:bottom w:val="single" w:color="000000" w:sz="4" w:space="0"/>
              <w:right w:val="single" w:color="000000" w:sz="4" w:space="0"/>
            </w:tcBorders>
            <w:shd w:val="clear" w:color="auto" w:fill="auto"/>
            <w:vAlign w:val="center"/>
          </w:tcPr>
          <w:p w14:paraId="00DBFB6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残疾等级</w:t>
            </w:r>
          </w:p>
        </w:tc>
        <w:tc>
          <w:tcPr>
            <w:tcW w:w="1846" w:type="dxa"/>
            <w:tcBorders>
              <w:top w:val="single" w:color="auto" w:sz="4" w:space="0"/>
              <w:left w:val="single" w:color="000000" w:sz="4" w:space="0"/>
              <w:bottom w:val="single" w:color="000000" w:sz="4" w:space="0"/>
              <w:right w:val="single" w:color="000000" w:sz="4" w:space="0"/>
            </w:tcBorders>
            <w:shd w:val="clear" w:color="auto" w:fill="auto"/>
            <w:vAlign w:val="center"/>
          </w:tcPr>
          <w:p w14:paraId="27C73E4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残疾性质</w:t>
            </w:r>
          </w:p>
        </w:tc>
        <w:tc>
          <w:tcPr>
            <w:tcW w:w="1846" w:type="dxa"/>
            <w:tcBorders>
              <w:top w:val="single" w:color="auto" w:sz="4" w:space="0"/>
              <w:left w:val="single" w:color="000000" w:sz="4" w:space="0"/>
              <w:bottom w:val="single" w:color="000000" w:sz="4" w:space="0"/>
              <w:right w:val="nil"/>
            </w:tcBorders>
            <w:shd w:val="clear" w:color="auto" w:fill="auto"/>
            <w:vAlign w:val="center"/>
          </w:tcPr>
          <w:p w14:paraId="4C1BDB99">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原标准</w:t>
            </w:r>
          </w:p>
        </w:tc>
        <w:tc>
          <w:tcPr>
            <w:tcW w:w="1846" w:type="dxa"/>
            <w:tcBorders>
              <w:top w:val="single" w:color="auto" w:sz="4" w:space="0"/>
              <w:left w:val="single" w:color="000000" w:sz="4" w:space="0"/>
              <w:bottom w:val="single" w:color="000000" w:sz="4" w:space="0"/>
              <w:right w:val="single" w:color="000000" w:sz="4" w:space="0"/>
            </w:tcBorders>
            <w:shd w:val="clear" w:color="auto" w:fill="auto"/>
            <w:vAlign w:val="center"/>
          </w:tcPr>
          <w:p w14:paraId="005272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新标准</w:t>
            </w:r>
          </w:p>
        </w:tc>
        <w:tc>
          <w:tcPr>
            <w:tcW w:w="1592"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2B73FF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增加</w:t>
            </w:r>
          </w:p>
        </w:tc>
      </w:tr>
      <w:tr w14:paraId="01D7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378B03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一级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BB3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1D615F4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124410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7FB3808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131880</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457B26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7470</w:t>
            </w:r>
          </w:p>
        </w:tc>
      </w:tr>
      <w:tr w14:paraId="6D22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64845D3">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0DC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517F87F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118250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3F063B7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124164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2218A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5914</w:t>
            </w:r>
          </w:p>
        </w:tc>
      </w:tr>
      <w:tr w14:paraId="0A92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0887DF6">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686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7DBA09C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112250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3A95D4D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116736</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53A9B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4486</w:t>
            </w:r>
          </w:p>
        </w:tc>
      </w:tr>
      <w:tr w14:paraId="2EA2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36F8F4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5A2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74A34D2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112590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137FAFF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119340</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FA720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6750</w:t>
            </w:r>
          </w:p>
        </w:tc>
      </w:tr>
      <w:tr w14:paraId="39ADB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FBC36F4">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B5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1DF9AED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104700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316E2A4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109932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2F223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5232</w:t>
            </w:r>
          </w:p>
        </w:tc>
      </w:tr>
      <w:tr w14:paraId="6967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551311A">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E0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5A17BBD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98900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2A4683C4">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102852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26302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3952</w:t>
            </w:r>
          </w:p>
        </w:tc>
      </w:tr>
      <w:tr w14:paraId="4781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5FA71F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F24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3762363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98780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4731B61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104712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FD196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5932</w:t>
            </w:r>
          </w:p>
        </w:tc>
      </w:tr>
      <w:tr w14:paraId="19D60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37A6DE9">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2BE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5DEC91A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91130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55D3795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95688</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DFCA1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4558</w:t>
            </w:r>
          </w:p>
        </w:tc>
      </w:tr>
      <w:tr w14:paraId="17663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1334080">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33B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322FC12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83760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2AC6974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87108</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29AE9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3348</w:t>
            </w:r>
          </w:p>
        </w:tc>
      </w:tr>
      <w:tr w14:paraId="26A3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FE7D7C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24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260F7CC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80970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01CDE4B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85824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5F810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4854</w:t>
            </w:r>
          </w:p>
        </w:tc>
      </w:tr>
      <w:tr w14:paraId="42D2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BE2CAB5">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7E3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405153A2">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71740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532744F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75324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FE76B0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3584</w:t>
            </w:r>
          </w:p>
        </w:tc>
      </w:tr>
      <w:tr w14:paraId="1A0F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0409E87">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B6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24B779F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64700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742F06A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67284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D104B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2584</w:t>
            </w:r>
          </w:p>
        </w:tc>
      </w:tr>
      <w:tr w14:paraId="713D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F4B92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五级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7A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339184E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63240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447BC33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67032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45E345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3792</w:t>
            </w:r>
          </w:p>
        </w:tc>
      </w:tr>
      <w:tr w14:paraId="5F48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3D005C7">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08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75D0DDD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54270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0FA0F5C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56988</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38FDA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2718</w:t>
            </w:r>
          </w:p>
        </w:tc>
      </w:tr>
      <w:tr w14:paraId="6F9B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5B82793">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EE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384C2A6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49470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6BF21AD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51444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405682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1974</w:t>
            </w:r>
          </w:p>
        </w:tc>
      </w:tr>
      <w:tr w14:paraId="0A09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63F9A6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六级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394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3FD0A47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49400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0DC8D4B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52368</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47787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2968</w:t>
            </w:r>
          </w:p>
        </w:tc>
      </w:tr>
      <w:tr w14:paraId="3B91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5061FC0">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C6D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1DCD357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45890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34B05D7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48180</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C1E95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2290</w:t>
            </w:r>
          </w:p>
        </w:tc>
      </w:tr>
      <w:tr w14:paraId="750F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996C1CF">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5A0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6874DD9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38040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74D0D8C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39564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745753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1524</w:t>
            </w:r>
          </w:p>
        </w:tc>
      </w:tr>
      <w:tr w14:paraId="219F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9C98D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七级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C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1597FAF0">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36870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202926A6">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39084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49ED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2214</w:t>
            </w:r>
          </w:p>
        </w:tc>
      </w:tr>
      <w:tr w14:paraId="1CBC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02F2C33">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E5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758DA0A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32380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0DECFB8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33996</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99934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1616</w:t>
            </w:r>
          </w:p>
        </w:tc>
      </w:tr>
      <w:tr w14:paraId="2BDF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6CF7EB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八级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F5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4FE21C6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23280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16A014A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24672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6E93D8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1392</w:t>
            </w:r>
          </w:p>
        </w:tc>
      </w:tr>
      <w:tr w14:paraId="113E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CDF613B">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1E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6474A53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20910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762017C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21960</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8A77C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1050</w:t>
            </w:r>
          </w:p>
        </w:tc>
      </w:tr>
      <w:tr w14:paraId="25BF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01D092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九级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015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4FC95B8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19330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28CF0B1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20484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4D52E2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1154</w:t>
            </w:r>
          </w:p>
        </w:tc>
      </w:tr>
      <w:tr w14:paraId="648A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648F649">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FE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1FD8201E">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15240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18E7BE75">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16008</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D3C31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768</w:t>
            </w:r>
          </w:p>
        </w:tc>
      </w:tr>
      <w:tr w14:paraId="3B57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846" w:type="dxa"/>
            <w:vMerge w:val="restart"/>
            <w:tcBorders>
              <w:top w:val="single" w:color="000000" w:sz="4" w:space="0"/>
              <w:left w:val="single" w:color="auto" w:sz="4" w:space="0"/>
              <w:bottom w:val="single" w:color="000000" w:sz="8" w:space="0"/>
              <w:right w:val="single" w:color="000000" w:sz="4" w:space="0"/>
            </w:tcBorders>
            <w:shd w:val="clear" w:color="auto" w:fill="auto"/>
            <w:vAlign w:val="center"/>
          </w:tcPr>
          <w:p w14:paraId="364DD3D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十级</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B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72F7C74F">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13580</w:t>
            </w:r>
          </w:p>
        </w:tc>
        <w:tc>
          <w:tcPr>
            <w:tcW w:w="1846" w:type="dxa"/>
            <w:tcBorders>
              <w:top w:val="single" w:color="000000" w:sz="4" w:space="0"/>
              <w:left w:val="single" w:color="000000" w:sz="4" w:space="0"/>
              <w:bottom w:val="single" w:color="000000" w:sz="4" w:space="0"/>
              <w:right w:val="nil"/>
            </w:tcBorders>
            <w:shd w:val="clear" w:color="auto" w:fill="auto"/>
            <w:vAlign w:val="bottom"/>
          </w:tcPr>
          <w:p w14:paraId="5267422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14400</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7CC006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820</w:t>
            </w:r>
          </w:p>
        </w:tc>
      </w:tr>
      <w:tr w14:paraId="404B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46"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22174583">
            <w:pPr>
              <w:jc w:val="center"/>
              <w:rPr>
                <w:rFonts w:hint="eastAsia" w:ascii="仿宋_GB2312" w:hAnsi="宋体" w:eastAsia="仿宋_GB2312" w:cs="仿宋_GB2312"/>
                <w:i w:val="0"/>
                <w:iCs w:val="0"/>
                <w:color w:val="000000"/>
                <w:sz w:val="24"/>
                <w:szCs w:val="24"/>
                <w:u w:val="none"/>
              </w:rPr>
            </w:pPr>
          </w:p>
        </w:tc>
        <w:tc>
          <w:tcPr>
            <w:tcW w:w="1846" w:type="dxa"/>
            <w:tcBorders>
              <w:top w:val="single" w:color="000000" w:sz="4" w:space="0"/>
              <w:left w:val="single" w:color="000000" w:sz="4" w:space="0"/>
              <w:bottom w:val="single" w:color="auto" w:sz="4" w:space="0"/>
              <w:right w:val="single" w:color="000000" w:sz="4" w:space="0"/>
            </w:tcBorders>
            <w:shd w:val="clear" w:color="auto" w:fill="auto"/>
            <w:vAlign w:val="center"/>
          </w:tcPr>
          <w:p w14:paraId="38B309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1846" w:type="dxa"/>
            <w:tcBorders>
              <w:top w:val="single" w:color="000000" w:sz="4" w:space="0"/>
              <w:left w:val="single" w:color="000000" w:sz="4" w:space="0"/>
              <w:bottom w:val="single" w:color="auto" w:sz="4" w:space="0"/>
              <w:right w:val="nil"/>
            </w:tcBorders>
            <w:shd w:val="clear" w:color="auto" w:fill="auto"/>
            <w:vAlign w:val="bottom"/>
          </w:tcPr>
          <w:p w14:paraId="102A81EA">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11390</w:t>
            </w:r>
          </w:p>
        </w:tc>
        <w:tc>
          <w:tcPr>
            <w:tcW w:w="1846" w:type="dxa"/>
            <w:tcBorders>
              <w:top w:val="single" w:color="000000" w:sz="4" w:space="0"/>
              <w:left w:val="single" w:color="000000" w:sz="4" w:space="0"/>
              <w:bottom w:val="single" w:color="auto" w:sz="4" w:space="0"/>
              <w:right w:val="single" w:color="000000" w:sz="4" w:space="0"/>
            </w:tcBorders>
            <w:shd w:val="clear" w:color="auto" w:fill="auto"/>
            <w:vAlign w:val="bottom"/>
          </w:tcPr>
          <w:p w14:paraId="4DA11EE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11964</w:t>
            </w:r>
          </w:p>
        </w:tc>
        <w:tc>
          <w:tcPr>
            <w:tcW w:w="0" w:type="auto"/>
            <w:tcBorders>
              <w:top w:val="single" w:color="000000" w:sz="4" w:space="0"/>
              <w:left w:val="single" w:color="000000" w:sz="4" w:space="0"/>
              <w:bottom w:val="single" w:color="auto" w:sz="4" w:space="0"/>
              <w:right w:val="single" w:color="auto" w:sz="4" w:space="0"/>
            </w:tcBorders>
            <w:shd w:val="clear" w:color="auto" w:fill="auto"/>
            <w:noWrap/>
            <w:vAlign w:val="center"/>
          </w:tcPr>
          <w:p w14:paraId="7CB83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574</w:t>
            </w:r>
          </w:p>
        </w:tc>
      </w:tr>
    </w:tbl>
    <w:p w14:paraId="569388FA">
      <w:pPr>
        <w:spacing w:before="5"/>
      </w:pPr>
    </w:p>
    <w:p w14:paraId="44B9C5C3">
      <w:pPr>
        <w:spacing w:before="101" w:line="226" w:lineRule="auto"/>
        <w:rPr>
          <w:rFonts w:ascii="黑体" w:hAnsi="黑体" w:eastAsia="黑体" w:cs="黑体"/>
          <w:sz w:val="31"/>
          <w:szCs w:val="31"/>
        </w:rPr>
      </w:pPr>
      <w:r>
        <w:rPr>
          <w:rFonts w:ascii="黑体" w:hAnsi="黑体" w:eastAsia="黑体" w:cs="黑体"/>
          <w:spacing w:val="-3"/>
          <w:sz w:val="31"/>
          <w:szCs w:val="31"/>
        </w:rPr>
        <w:t>附件2：</w:t>
      </w:r>
    </w:p>
    <w:p w14:paraId="4B941D37">
      <w:pPr>
        <w:spacing w:before="21" w:line="218" w:lineRule="auto"/>
        <w:ind w:left="1045"/>
        <w:rPr>
          <w:rFonts w:ascii="黑体" w:hAnsi="黑体" w:eastAsia="黑体" w:cs="黑体"/>
          <w:sz w:val="31"/>
          <w:szCs w:val="31"/>
        </w:rPr>
      </w:pPr>
      <w:r>
        <w:rPr>
          <w:rFonts w:ascii="黑体" w:hAnsi="黑体" w:eastAsia="黑体" w:cs="黑体"/>
          <w:spacing w:val="9"/>
          <w:sz w:val="31"/>
          <w:szCs w:val="31"/>
        </w:rPr>
        <w:t>无工作单位</w:t>
      </w:r>
      <w:r>
        <w:rPr>
          <w:rFonts w:hint="eastAsia" w:ascii="黑体" w:hAnsi="黑体" w:eastAsia="黑体" w:cs="黑体"/>
          <w:spacing w:val="9"/>
          <w:sz w:val="31"/>
          <w:szCs w:val="31"/>
          <w:lang w:eastAsia="zh-CN"/>
        </w:rPr>
        <w:t>（含无固定收入）</w:t>
      </w:r>
      <w:r>
        <w:rPr>
          <w:rFonts w:ascii="黑体" w:hAnsi="黑体" w:eastAsia="黑体" w:cs="黑体"/>
          <w:spacing w:val="9"/>
          <w:sz w:val="31"/>
          <w:szCs w:val="31"/>
        </w:rPr>
        <w:t>的残疾军人抚恤金</w:t>
      </w:r>
      <w:r>
        <w:rPr>
          <w:rFonts w:ascii="黑体" w:hAnsi="黑体" w:eastAsia="黑体" w:cs="黑体"/>
          <w:spacing w:val="8"/>
          <w:sz w:val="31"/>
          <w:szCs w:val="31"/>
        </w:rPr>
        <w:t>标准表</w:t>
      </w:r>
    </w:p>
    <w:p w14:paraId="43B9B8A0">
      <w:pPr>
        <w:spacing w:before="3"/>
      </w:pPr>
    </w:p>
    <w:p w14:paraId="0212CF53">
      <w:pPr>
        <w:spacing w:before="3"/>
      </w:pPr>
      <w:r>
        <w:rPr>
          <w:spacing w:val="-1"/>
          <w:sz w:val="24"/>
          <w:szCs w:val="24"/>
        </w:rPr>
        <w:t>（从</w:t>
      </w:r>
      <w:r>
        <w:rPr>
          <w:rFonts w:ascii="Times New Roman" w:hAnsi="Times New Roman" w:eastAsia="Times New Roman" w:cs="Times New Roman"/>
          <w:spacing w:val="-1"/>
          <w:sz w:val="24"/>
          <w:szCs w:val="24"/>
        </w:rPr>
        <w:t>202</w:t>
      </w:r>
      <w:r>
        <w:rPr>
          <w:rFonts w:hint="eastAsia" w:ascii="Times New Roman" w:hAnsi="Times New Roman" w:eastAsia="宋体" w:cs="Times New Roman"/>
          <w:spacing w:val="-1"/>
          <w:sz w:val="24"/>
          <w:szCs w:val="24"/>
          <w:lang w:val="en-US" w:eastAsia="zh-CN"/>
        </w:rPr>
        <w:t>4</w:t>
      </w:r>
      <w:r>
        <w:rPr>
          <w:spacing w:val="-1"/>
          <w:sz w:val="24"/>
          <w:szCs w:val="24"/>
        </w:rPr>
        <w:t>年</w:t>
      </w:r>
      <w:r>
        <w:rPr>
          <w:rFonts w:ascii="Times New Roman" w:hAnsi="Times New Roman" w:eastAsia="Times New Roman" w:cs="Times New Roman"/>
          <w:spacing w:val="-1"/>
          <w:sz w:val="24"/>
          <w:szCs w:val="24"/>
        </w:rPr>
        <w:t>8</w:t>
      </w:r>
      <w:r>
        <w:rPr>
          <w:spacing w:val="-1"/>
          <w:sz w:val="24"/>
          <w:szCs w:val="24"/>
        </w:rPr>
        <w:t>月</w:t>
      </w:r>
      <w:r>
        <w:rPr>
          <w:rFonts w:ascii="Times New Roman" w:hAnsi="Times New Roman" w:eastAsia="Times New Roman" w:cs="Times New Roman"/>
          <w:spacing w:val="-1"/>
          <w:sz w:val="24"/>
          <w:szCs w:val="24"/>
        </w:rPr>
        <w:t>1</w:t>
      </w:r>
      <w:r>
        <w:rPr>
          <w:spacing w:val="-1"/>
          <w:sz w:val="24"/>
          <w:szCs w:val="24"/>
        </w:rPr>
        <w:t>日起执行）</w:t>
      </w:r>
      <w:r>
        <w:rPr>
          <w:rFonts w:hint="eastAsia" w:eastAsia="宋体"/>
          <w:spacing w:val="-1"/>
          <w:sz w:val="24"/>
          <w:szCs w:val="24"/>
          <w:lang w:val="en-US" w:eastAsia="zh-CN"/>
        </w:rPr>
        <w:t xml:space="preserve">                                                                       </w:t>
      </w:r>
      <w:r>
        <w:rPr>
          <w:spacing w:val="-3"/>
          <w:sz w:val="24"/>
          <w:szCs w:val="24"/>
        </w:rPr>
        <w:t>单位：元</w:t>
      </w:r>
      <w:r>
        <w:rPr>
          <w:rFonts w:ascii="Times New Roman" w:hAnsi="Times New Roman" w:eastAsia="Times New Roman" w:cs="Times New Roman"/>
          <w:spacing w:val="-3"/>
          <w:sz w:val="24"/>
          <w:szCs w:val="24"/>
        </w:rPr>
        <w:t>/</w:t>
      </w:r>
      <w:r>
        <w:rPr>
          <w:spacing w:val="-3"/>
          <w:sz w:val="24"/>
          <w:szCs w:val="24"/>
        </w:rPr>
        <w:t>年</w:t>
      </w:r>
    </w:p>
    <w:tbl>
      <w:tblPr>
        <w:tblStyle w:val="9"/>
        <w:tblW w:w="9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6"/>
        <w:gridCol w:w="2056"/>
        <w:gridCol w:w="2056"/>
        <w:gridCol w:w="1404"/>
        <w:gridCol w:w="1466"/>
      </w:tblGrid>
      <w:tr w14:paraId="32449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2056" w:type="dxa"/>
            <w:tcBorders>
              <w:top w:val="single" w:color="auto" w:sz="4" w:space="0"/>
              <w:left w:val="single" w:color="auto" w:sz="4" w:space="0"/>
              <w:bottom w:val="single" w:color="000000" w:sz="4" w:space="0"/>
              <w:right w:val="single" w:color="000000" w:sz="4" w:space="0"/>
            </w:tcBorders>
            <w:shd w:val="clear" w:color="auto" w:fill="auto"/>
            <w:vAlign w:val="center"/>
          </w:tcPr>
          <w:p w14:paraId="42F32309">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残疾等级</w:t>
            </w:r>
          </w:p>
        </w:tc>
        <w:tc>
          <w:tcPr>
            <w:tcW w:w="2056" w:type="dxa"/>
            <w:tcBorders>
              <w:top w:val="single" w:color="auto" w:sz="4" w:space="0"/>
              <w:left w:val="single" w:color="000000" w:sz="4" w:space="0"/>
              <w:bottom w:val="single" w:color="000000" w:sz="4" w:space="0"/>
              <w:right w:val="single" w:color="000000" w:sz="4" w:space="0"/>
            </w:tcBorders>
            <w:shd w:val="clear" w:color="auto" w:fill="auto"/>
            <w:vAlign w:val="center"/>
          </w:tcPr>
          <w:p w14:paraId="03BF330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残疾性质</w:t>
            </w:r>
          </w:p>
        </w:tc>
        <w:tc>
          <w:tcPr>
            <w:tcW w:w="2056" w:type="dxa"/>
            <w:tcBorders>
              <w:top w:val="single" w:color="auto" w:sz="4" w:space="0"/>
              <w:left w:val="single" w:color="000000" w:sz="4" w:space="0"/>
              <w:bottom w:val="single" w:color="000000" w:sz="4" w:space="0"/>
              <w:right w:val="nil"/>
            </w:tcBorders>
            <w:shd w:val="clear" w:color="auto" w:fill="auto"/>
            <w:vAlign w:val="center"/>
          </w:tcPr>
          <w:p w14:paraId="76052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原标准</w:t>
            </w:r>
          </w:p>
        </w:tc>
        <w:tc>
          <w:tcPr>
            <w:tcW w:w="140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B960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新标准</w:t>
            </w:r>
          </w:p>
        </w:tc>
        <w:tc>
          <w:tcPr>
            <w:tcW w:w="1466"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7D467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增加</w:t>
            </w:r>
          </w:p>
        </w:tc>
      </w:tr>
      <w:tr w14:paraId="71CA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28F84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一级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C27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77563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136854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9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144324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1654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7470</w:t>
            </w:r>
          </w:p>
        </w:tc>
      </w:tr>
      <w:tr w14:paraId="6F9F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08784DD">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01C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3D0A0B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128444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2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134358</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4F5AB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5914</w:t>
            </w:r>
          </w:p>
        </w:tc>
      </w:tr>
      <w:tr w14:paraId="2804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788AF66">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CD3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509D8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F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124701</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1912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4486</w:t>
            </w:r>
          </w:p>
        </w:tc>
      </w:tr>
      <w:tr w14:paraId="5A15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7808BC4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5EB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0A902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123355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B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130105</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02FA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6750</w:t>
            </w:r>
          </w:p>
        </w:tc>
      </w:tr>
      <w:tr w14:paraId="666E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D40BEAC">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557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3EDDC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114625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A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119857</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8C0A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5232</w:t>
            </w:r>
          </w:p>
        </w:tc>
      </w:tr>
      <w:tr w14:paraId="09D3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CA5E21C">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54E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4B1D5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106625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1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110577</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6254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3952</w:t>
            </w:r>
          </w:p>
        </w:tc>
      </w:tr>
      <w:tr w14:paraId="383F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773DC27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C95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3B78B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109255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D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115187</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619DA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5932</w:t>
            </w:r>
          </w:p>
        </w:tc>
      </w:tr>
      <w:tr w14:paraId="4EAA3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4DBC9E8">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8E8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5E5B9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8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105354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4BCD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4558</w:t>
            </w:r>
          </w:p>
        </w:tc>
      </w:tr>
      <w:tr w14:paraId="2C2F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90D7737">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760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42E86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92566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1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95914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1965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3348</w:t>
            </w:r>
          </w:p>
        </w:tc>
      </w:tr>
      <w:tr w14:paraId="0085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80F3C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B20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71D86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94016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4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98870</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CDFB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4854</w:t>
            </w:r>
          </w:p>
        </w:tc>
      </w:tr>
      <w:tr w14:paraId="21ED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BD7ACD7">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FB7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4E355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0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88920</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D063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3584</w:t>
            </w:r>
          </w:p>
        </w:tc>
      </w:tr>
      <w:tr w14:paraId="45BA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3AAC7D4">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B7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001E1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77466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7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80050</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7F6FC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2584</w:t>
            </w:r>
          </w:p>
        </w:tc>
      </w:tr>
      <w:tr w14:paraId="7F91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33CA33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五级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1F3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6C5B3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78786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4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82578</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5E4CD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3792</w:t>
            </w:r>
          </w:p>
        </w:tc>
      </w:tr>
      <w:tr w14:paraId="5EF1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84954B">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9D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108A8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9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73135</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4AE41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2718</w:t>
            </w:r>
          </w:p>
        </w:tc>
      </w:tr>
      <w:tr w14:paraId="4BF5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711AB1F">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CB2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6E90D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63377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D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65351</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243EE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1974</w:t>
            </w:r>
          </w:p>
        </w:tc>
      </w:tr>
      <w:tr w14:paraId="31516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049B12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六级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308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1DBD8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64687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8E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67655</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5EC2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2968</w:t>
            </w:r>
          </w:p>
        </w:tc>
      </w:tr>
      <w:tr w14:paraId="677E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F3F801F">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3F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121AA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58027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E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60317</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6A193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2290</w:t>
            </w:r>
          </w:p>
        </w:tc>
      </w:tr>
      <w:tr w14:paraId="52C2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8572A9C">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B0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因病</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1BAD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3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51822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3A25BD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1524</w:t>
            </w:r>
          </w:p>
        </w:tc>
      </w:tr>
      <w:tr w14:paraId="2FF3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786185B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七级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7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1545A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1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52712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6FC47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2214</w:t>
            </w:r>
          </w:p>
        </w:tc>
      </w:tr>
      <w:tr w14:paraId="22B5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4154B4F">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7E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1B2DB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6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45384</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4A2F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1616</w:t>
            </w:r>
          </w:p>
        </w:tc>
      </w:tr>
      <w:tr w14:paraId="6E66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763ED9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八级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1A1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150C0D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5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43080</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4539D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1392</w:t>
            </w:r>
          </w:p>
        </w:tc>
      </w:tr>
      <w:tr w14:paraId="75FB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A27C44F">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D2F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6170B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B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36758</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4C9C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1050</w:t>
            </w:r>
          </w:p>
        </w:tc>
      </w:tr>
      <w:tr w14:paraId="69FFB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3DED4A2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九级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10C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0E5F6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4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36712</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6CE6A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1154</w:t>
            </w:r>
          </w:p>
        </w:tc>
      </w:tr>
      <w:tr w14:paraId="3367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5149515">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D61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045B1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5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29947</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067A3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768</w:t>
            </w:r>
          </w:p>
        </w:tc>
      </w:tr>
      <w:tr w14:paraId="37E2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2056" w:type="dxa"/>
            <w:vMerge w:val="restart"/>
            <w:tcBorders>
              <w:top w:val="single" w:color="000000" w:sz="4" w:space="0"/>
              <w:left w:val="single" w:color="auto" w:sz="4" w:space="0"/>
              <w:bottom w:val="single" w:color="000000" w:sz="8" w:space="0"/>
              <w:right w:val="single" w:color="000000" w:sz="4" w:space="0"/>
            </w:tcBorders>
            <w:shd w:val="clear" w:color="auto" w:fill="auto"/>
            <w:vAlign w:val="center"/>
          </w:tcPr>
          <w:p w14:paraId="774D45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十级</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88C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因战</w:t>
            </w:r>
          </w:p>
        </w:tc>
        <w:tc>
          <w:tcPr>
            <w:tcW w:w="2056" w:type="dxa"/>
            <w:tcBorders>
              <w:top w:val="single" w:color="000000" w:sz="4" w:space="0"/>
              <w:left w:val="single" w:color="000000" w:sz="4" w:space="0"/>
              <w:bottom w:val="single" w:color="000000" w:sz="4" w:space="0"/>
              <w:right w:val="nil"/>
            </w:tcBorders>
            <w:shd w:val="clear" w:color="auto" w:fill="auto"/>
            <w:vAlign w:val="center"/>
          </w:tcPr>
          <w:p w14:paraId="1086B8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28929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B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29749</w:t>
            </w:r>
          </w:p>
        </w:tc>
        <w:tc>
          <w:tcPr>
            <w:tcW w:w="0" w:type="auto"/>
            <w:tcBorders>
              <w:top w:val="single" w:color="000000" w:sz="4" w:space="0"/>
              <w:left w:val="single" w:color="000000" w:sz="4" w:space="0"/>
              <w:bottom w:val="single" w:color="000000" w:sz="4" w:space="0"/>
              <w:right w:val="single" w:color="auto" w:sz="4" w:space="0"/>
            </w:tcBorders>
            <w:shd w:val="clear" w:color="auto" w:fill="auto"/>
            <w:noWrap/>
            <w:vAlign w:val="center"/>
          </w:tcPr>
          <w:p w14:paraId="188C3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820</w:t>
            </w:r>
          </w:p>
        </w:tc>
      </w:tr>
      <w:tr w14:paraId="5A7C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2056"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5E0BB551">
            <w:pPr>
              <w:jc w:val="center"/>
              <w:rPr>
                <w:rFonts w:hint="eastAsia" w:ascii="仿宋_GB2312" w:hAnsi="宋体" w:eastAsia="仿宋_GB2312" w:cs="仿宋_GB2312"/>
                <w:i w:val="0"/>
                <w:iCs w:val="0"/>
                <w:color w:val="000000"/>
                <w:sz w:val="24"/>
                <w:szCs w:val="24"/>
                <w:u w:val="none"/>
              </w:rPr>
            </w:pPr>
          </w:p>
        </w:tc>
        <w:tc>
          <w:tcPr>
            <w:tcW w:w="20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C02D0E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因公</w:t>
            </w:r>
          </w:p>
        </w:tc>
        <w:tc>
          <w:tcPr>
            <w:tcW w:w="2056" w:type="dxa"/>
            <w:tcBorders>
              <w:top w:val="single" w:color="000000" w:sz="4" w:space="0"/>
              <w:left w:val="single" w:color="000000" w:sz="4" w:space="0"/>
              <w:bottom w:val="single" w:color="auto" w:sz="4" w:space="0"/>
              <w:right w:val="nil"/>
            </w:tcBorders>
            <w:shd w:val="clear" w:color="auto" w:fill="auto"/>
            <w:vAlign w:val="center"/>
          </w:tcPr>
          <w:p w14:paraId="0AA8B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23129</w:t>
            </w:r>
          </w:p>
        </w:tc>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14:paraId="6083A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23703</w:t>
            </w:r>
          </w:p>
        </w:tc>
        <w:tc>
          <w:tcPr>
            <w:tcW w:w="0" w:type="auto"/>
            <w:tcBorders>
              <w:top w:val="single" w:color="000000" w:sz="4" w:space="0"/>
              <w:left w:val="single" w:color="000000" w:sz="4" w:space="0"/>
              <w:bottom w:val="single" w:color="auto" w:sz="4" w:space="0"/>
              <w:right w:val="single" w:color="auto" w:sz="4" w:space="0"/>
            </w:tcBorders>
            <w:shd w:val="clear" w:color="auto" w:fill="auto"/>
            <w:noWrap/>
            <w:vAlign w:val="center"/>
          </w:tcPr>
          <w:p w14:paraId="217E9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574</w:t>
            </w:r>
          </w:p>
        </w:tc>
      </w:tr>
    </w:tbl>
    <w:p w14:paraId="34047DBC">
      <w:pPr>
        <w:spacing w:before="5"/>
      </w:pPr>
    </w:p>
    <w:p w14:paraId="7B3A1BBE">
      <w:pPr>
        <w:spacing w:before="3"/>
      </w:pPr>
      <w:r>
        <w:rPr>
          <w:rFonts w:ascii="黑体" w:hAnsi="黑体" w:eastAsia="黑体" w:cs="黑体"/>
          <w:spacing w:val="-4"/>
          <w:sz w:val="31"/>
          <w:szCs w:val="31"/>
        </w:rPr>
        <w:t>附件3</w:t>
      </w:r>
    </w:p>
    <w:p w14:paraId="319F5C53">
      <w:pPr>
        <w:spacing w:before="3"/>
      </w:pPr>
    </w:p>
    <w:p w14:paraId="67E603CB">
      <w:pPr>
        <w:spacing w:before="21" w:line="218" w:lineRule="auto"/>
        <w:jc w:val="center"/>
        <w:rPr>
          <w:rFonts w:ascii="黑体" w:hAnsi="黑体" w:eastAsia="黑体" w:cs="黑体"/>
          <w:spacing w:val="9"/>
          <w:sz w:val="31"/>
          <w:szCs w:val="31"/>
          <w14:textFill>
            <w14:gradFill>
              <w14:gsLst>
                <w14:gs w14:pos="0">
                  <w14:srgbClr w14:val="FE4444"/>
                </w14:gs>
                <w14:gs w14:pos="100000">
                  <w14:srgbClr w14:val="832B2B"/>
                </w14:gs>
              </w14:gsLst>
              <w14:lin w14:scaled="0"/>
            </w14:gradFill>
          </w14:textFill>
        </w:rPr>
      </w:pPr>
      <w:r>
        <w:rPr>
          <w:rFonts w:ascii="黑体" w:hAnsi="黑体" w:eastAsia="黑体" w:cs="黑体"/>
          <w:spacing w:val="9"/>
          <w:sz w:val="31"/>
          <w:szCs w:val="31"/>
        </w:rPr>
        <w:t>残疾军人护理费标准表</w:t>
      </w:r>
    </w:p>
    <w:p w14:paraId="5E712EFD">
      <w:pPr>
        <w:spacing w:before="3"/>
        <w:rPr>
          <w14:textFill>
            <w14:gradFill>
              <w14:gsLst>
                <w14:gs w14:pos="0">
                  <w14:srgbClr w14:val="FE4444"/>
                </w14:gs>
                <w14:gs w14:pos="100000">
                  <w14:srgbClr w14:val="832B2B"/>
                </w14:gs>
              </w14:gsLst>
              <w14:lin w14:scaled="0"/>
            </w14:gradFill>
          </w14:textFill>
        </w:rPr>
      </w:pPr>
    </w:p>
    <w:p w14:paraId="1DE2FD24">
      <w:pPr>
        <w:spacing w:before="3"/>
      </w:pPr>
      <w:r>
        <w:rPr>
          <w:spacing w:val="-1"/>
          <w:sz w:val="24"/>
          <w:szCs w:val="24"/>
        </w:rPr>
        <w:t>（从</w:t>
      </w:r>
      <w:r>
        <w:rPr>
          <w:rFonts w:ascii="Times New Roman" w:hAnsi="Times New Roman" w:eastAsia="Times New Roman" w:cs="Times New Roman"/>
          <w:spacing w:val="-1"/>
          <w:sz w:val="24"/>
          <w:szCs w:val="24"/>
        </w:rPr>
        <w:t>202</w:t>
      </w:r>
      <w:r>
        <w:rPr>
          <w:rFonts w:hint="eastAsia" w:ascii="Times New Roman" w:hAnsi="Times New Roman" w:eastAsia="宋体" w:cs="Times New Roman"/>
          <w:spacing w:val="-1"/>
          <w:sz w:val="24"/>
          <w:szCs w:val="24"/>
          <w:lang w:val="en-US" w:eastAsia="zh-CN"/>
        </w:rPr>
        <w:t>4</w:t>
      </w:r>
      <w:r>
        <w:rPr>
          <w:spacing w:val="-1"/>
          <w:sz w:val="24"/>
          <w:szCs w:val="24"/>
        </w:rPr>
        <w:t>年</w:t>
      </w:r>
      <w:r>
        <w:rPr>
          <w:rFonts w:ascii="Times New Roman" w:hAnsi="Times New Roman" w:eastAsia="Times New Roman" w:cs="Times New Roman"/>
          <w:spacing w:val="-1"/>
          <w:sz w:val="24"/>
          <w:szCs w:val="24"/>
        </w:rPr>
        <w:t>8</w:t>
      </w:r>
      <w:r>
        <w:rPr>
          <w:spacing w:val="-1"/>
          <w:sz w:val="24"/>
          <w:szCs w:val="24"/>
        </w:rPr>
        <w:t>月</w:t>
      </w:r>
      <w:r>
        <w:rPr>
          <w:rFonts w:ascii="Times New Roman" w:hAnsi="Times New Roman" w:eastAsia="Times New Roman" w:cs="Times New Roman"/>
          <w:spacing w:val="-1"/>
          <w:sz w:val="24"/>
          <w:szCs w:val="24"/>
        </w:rPr>
        <w:t>1</w:t>
      </w:r>
      <w:r>
        <w:rPr>
          <w:spacing w:val="-1"/>
          <w:sz w:val="24"/>
          <w:szCs w:val="24"/>
        </w:rPr>
        <w:t>日起执行）</w:t>
      </w:r>
      <w:r>
        <w:rPr>
          <w:rFonts w:hint="eastAsia" w:eastAsia="宋体"/>
          <w:spacing w:val="-1"/>
          <w:sz w:val="24"/>
          <w:szCs w:val="24"/>
          <w:lang w:val="en-US" w:eastAsia="zh-CN"/>
        </w:rPr>
        <w:t xml:space="preserve">                                                                       </w:t>
      </w:r>
      <w:r>
        <w:rPr>
          <w:spacing w:val="-3"/>
          <w:sz w:val="24"/>
          <w:szCs w:val="24"/>
        </w:rPr>
        <w:t>单位：元</w:t>
      </w:r>
      <w:r>
        <w:rPr>
          <w:rFonts w:ascii="Times New Roman" w:hAnsi="Times New Roman" w:eastAsia="Times New Roman" w:cs="Times New Roman"/>
          <w:spacing w:val="-3"/>
          <w:sz w:val="24"/>
          <w:szCs w:val="24"/>
        </w:rPr>
        <w:t>/</w:t>
      </w:r>
      <w:r>
        <w:rPr>
          <w:spacing w:val="-3"/>
          <w:sz w:val="24"/>
          <w:szCs w:val="24"/>
        </w:rPr>
        <w:t>年</w:t>
      </w:r>
    </w:p>
    <w:tbl>
      <w:tblPr>
        <w:tblStyle w:val="9"/>
        <w:tblW w:w="89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2507"/>
        <w:gridCol w:w="2391"/>
        <w:gridCol w:w="2231"/>
      </w:tblGrid>
      <w:tr w14:paraId="37BE9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789" w:type="dxa"/>
          </w:tcPr>
          <w:p w14:paraId="33AE1B41">
            <w:pPr>
              <w:spacing w:before="134" w:line="202" w:lineRule="auto"/>
              <w:ind w:left="443"/>
              <w:rPr>
                <w:rFonts w:ascii="仿宋" w:hAnsi="仿宋" w:eastAsia="仿宋" w:cs="仿宋"/>
                <w:sz w:val="24"/>
                <w:szCs w:val="24"/>
              </w:rPr>
            </w:pPr>
            <w:r>
              <w:rPr>
                <w:rFonts w:ascii="仿宋" w:hAnsi="仿宋" w:eastAsia="仿宋" w:cs="仿宋"/>
                <w:spacing w:val="-4"/>
                <w:sz w:val="24"/>
                <w:szCs w:val="24"/>
              </w:rPr>
              <w:t>残疾等级</w:t>
            </w:r>
          </w:p>
        </w:tc>
        <w:tc>
          <w:tcPr>
            <w:tcW w:w="2507" w:type="dxa"/>
          </w:tcPr>
          <w:p w14:paraId="042E588D">
            <w:pPr>
              <w:spacing w:before="134" w:line="202" w:lineRule="auto"/>
              <w:ind w:left="807"/>
              <w:rPr>
                <w:rFonts w:ascii="仿宋" w:hAnsi="仿宋" w:eastAsia="仿宋" w:cs="仿宋"/>
                <w:sz w:val="24"/>
                <w:szCs w:val="24"/>
              </w:rPr>
            </w:pPr>
            <w:r>
              <w:rPr>
                <w:rFonts w:ascii="仿宋" w:hAnsi="仿宋" w:eastAsia="仿宋" w:cs="仿宋"/>
                <w:spacing w:val="-4"/>
                <w:sz w:val="24"/>
                <w:szCs w:val="24"/>
              </w:rPr>
              <w:t>残疾性质</w:t>
            </w:r>
          </w:p>
        </w:tc>
        <w:tc>
          <w:tcPr>
            <w:tcW w:w="2391" w:type="dxa"/>
          </w:tcPr>
          <w:p w14:paraId="5578D61A">
            <w:pPr>
              <w:pStyle w:val="11"/>
              <w:spacing w:before="97" w:line="230" w:lineRule="auto"/>
              <w:jc w:val="right"/>
              <w:rPr>
                <w:rFonts w:ascii="仿宋" w:hAnsi="仿宋" w:eastAsia="仿宋" w:cs="仿宋"/>
              </w:rPr>
            </w:pPr>
            <w:r>
              <w:rPr>
                <w:rFonts w:ascii="仿宋" w:hAnsi="仿宋" w:eastAsia="仿宋" w:cs="仿宋"/>
                <w:spacing w:val="-9"/>
              </w:rPr>
              <w:t>占参照基数比例（</w:t>
            </w:r>
            <w:r>
              <w:rPr>
                <w:spacing w:val="-9"/>
              </w:rPr>
              <w:t>%</w:t>
            </w:r>
            <w:r>
              <w:rPr>
                <w:rFonts w:ascii="仿宋" w:hAnsi="仿宋" w:eastAsia="仿宋" w:cs="仿宋"/>
                <w:spacing w:val="-9"/>
              </w:rPr>
              <w:t>）</w:t>
            </w:r>
          </w:p>
        </w:tc>
        <w:tc>
          <w:tcPr>
            <w:tcW w:w="2231" w:type="dxa"/>
          </w:tcPr>
          <w:p w14:paraId="70037DC5">
            <w:pPr>
              <w:spacing w:before="134" w:line="202" w:lineRule="auto"/>
              <w:ind w:left="539"/>
              <w:rPr>
                <w:rFonts w:ascii="仿宋" w:hAnsi="仿宋" w:eastAsia="仿宋" w:cs="仿宋"/>
                <w:sz w:val="24"/>
                <w:szCs w:val="24"/>
              </w:rPr>
            </w:pPr>
            <w:r>
              <w:rPr>
                <w:rFonts w:ascii="仿宋" w:hAnsi="仿宋" w:eastAsia="仿宋" w:cs="仿宋"/>
                <w:spacing w:val="-2"/>
                <w:sz w:val="24"/>
                <w:szCs w:val="24"/>
              </w:rPr>
              <w:t>标准（元）</w:t>
            </w:r>
          </w:p>
        </w:tc>
      </w:tr>
      <w:tr w14:paraId="514D5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9" w:type="dxa"/>
            <w:vMerge w:val="restart"/>
            <w:tcBorders>
              <w:bottom w:val="nil"/>
            </w:tcBorders>
          </w:tcPr>
          <w:p w14:paraId="2230E001">
            <w:pPr>
              <w:spacing w:line="353" w:lineRule="auto"/>
              <w:rPr>
                <w:rFonts w:ascii="Arial" w:hAnsi="Arial"/>
                <w:sz w:val="21"/>
              </w:rPr>
            </w:pPr>
          </w:p>
          <w:p w14:paraId="46013E22">
            <w:pPr>
              <w:spacing w:line="355" w:lineRule="auto"/>
              <w:rPr>
                <w:rFonts w:ascii="Arial" w:hAnsi="Arial"/>
                <w:sz w:val="21"/>
              </w:rPr>
            </w:pPr>
          </w:p>
          <w:p w14:paraId="2FF61256">
            <w:pPr>
              <w:spacing w:before="78" w:line="218" w:lineRule="auto"/>
              <w:ind w:left="692"/>
              <w:rPr>
                <w:rFonts w:ascii="仿宋" w:hAnsi="仿宋" w:eastAsia="仿宋" w:cs="仿宋"/>
                <w:sz w:val="24"/>
                <w:szCs w:val="24"/>
              </w:rPr>
            </w:pPr>
            <w:r>
              <w:rPr>
                <w:rFonts w:ascii="仿宋" w:hAnsi="仿宋" w:eastAsia="仿宋" w:cs="仿宋"/>
                <w:spacing w:val="-3"/>
                <w:sz w:val="24"/>
                <w:szCs w:val="24"/>
              </w:rPr>
              <w:t>一级</w:t>
            </w:r>
          </w:p>
        </w:tc>
        <w:tc>
          <w:tcPr>
            <w:tcW w:w="2507" w:type="dxa"/>
            <w:tcBorders>
              <w:top w:val="single" w:color="000000" w:sz="2" w:space="0"/>
              <w:left w:val="single" w:color="000000" w:sz="2" w:space="0"/>
              <w:right w:val="single" w:color="000000" w:sz="2" w:space="0"/>
            </w:tcBorders>
          </w:tcPr>
          <w:p w14:paraId="0F6DE294">
            <w:pPr>
              <w:spacing w:before="214" w:line="221" w:lineRule="auto"/>
              <w:ind w:left="1069"/>
              <w:rPr>
                <w:rFonts w:ascii="仿宋" w:hAnsi="仿宋" w:eastAsia="仿宋" w:cs="仿宋"/>
                <w:sz w:val="24"/>
                <w:szCs w:val="24"/>
              </w:rPr>
            </w:pPr>
            <w:r>
              <w:rPr>
                <w:rFonts w:ascii="仿宋" w:hAnsi="仿宋" w:eastAsia="仿宋" w:cs="仿宋"/>
                <w:spacing w:val="-20"/>
                <w:sz w:val="24"/>
                <w:szCs w:val="24"/>
              </w:rPr>
              <w:t>因战</w:t>
            </w:r>
          </w:p>
        </w:tc>
        <w:tc>
          <w:tcPr>
            <w:tcW w:w="2391" w:type="dxa"/>
            <w:tcBorders>
              <w:top w:val="single" w:color="000000" w:sz="2" w:space="0"/>
              <w:left w:val="single" w:color="000000" w:sz="2" w:space="0"/>
              <w:right w:val="single" w:color="000000" w:sz="2" w:space="0"/>
            </w:tcBorders>
          </w:tcPr>
          <w:p w14:paraId="15890DD0">
            <w:pPr>
              <w:pStyle w:val="11"/>
              <w:spacing w:before="255" w:line="187" w:lineRule="auto"/>
              <w:ind w:left="1103"/>
            </w:pPr>
            <w:r>
              <w:rPr>
                <w:spacing w:val="-6"/>
              </w:rPr>
              <w:t>50</w:t>
            </w:r>
          </w:p>
        </w:tc>
        <w:tc>
          <w:tcPr>
            <w:tcW w:w="2231" w:type="dxa"/>
            <w:tcBorders>
              <w:top w:val="single" w:color="000000" w:sz="2" w:space="0"/>
              <w:left w:val="single" w:color="000000" w:sz="2" w:space="0"/>
              <w:right w:val="single" w:color="000000" w:sz="2" w:space="0"/>
            </w:tcBorders>
          </w:tcPr>
          <w:p w14:paraId="22FB0B32">
            <w:pPr>
              <w:spacing w:line="269" w:lineRule="auto"/>
              <w:rPr>
                <w:rFonts w:ascii="Arial" w:hAnsi="Arial"/>
                <w:sz w:val="21"/>
              </w:rPr>
            </w:pPr>
          </w:p>
          <w:p w14:paraId="51682C2C">
            <w:pPr>
              <w:pStyle w:val="11"/>
              <w:spacing w:before="69" w:line="187" w:lineRule="auto"/>
              <w:ind w:left="843"/>
            </w:pPr>
            <w:r>
              <w:rPr>
                <w:spacing w:val="-3"/>
              </w:rPr>
              <w:t>50297</w:t>
            </w:r>
          </w:p>
        </w:tc>
      </w:tr>
      <w:tr w14:paraId="36900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89" w:type="dxa"/>
            <w:vMerge w:val="continue"/>
            <w:tcBorders>
              <w:top w:val="nil"/>
              <w:bottom w:val="nil"/>
            </w:tcBorders>
          </w:tcPr>
          <w:p w14:paraId="0C03E703"/>
        </w:tc>
        <w:tc>
          <w:tcPr>
            <w:tcW w:w="2507" w:type="dxa"/>
            <w:tcBorders>
              <w:top w:val="single" w:color="000000" w:sz="2" w:space="0"/>
              <w:left w:val="single" w:color="000000" w:sz="2" w:space="0"/>
              <w:right w:val="single" w:color="000000" w:sz="2" w:space="0"/>
            </w:tcBorders>
          </w:tcPr>
          <w:p w14:paraId="37976BD8">
            <w:pPr>
              <w:spacing w:before="214" w:line="221" w:lineRule="auto"/>
              <w:ind w:left="1069"/>
              <w:rPr>
                <w:rFonts w:ascii="仿宋" w:hAnsi="仿宋" w:eastAsia="仿宋" w:cs="仿宋"/>
                <w:sz w:val="24"/>
                <w:szCs w:val="24"/>
              </w:rPr>
            </w:pPr>
            <w:r>
              <w:rPr>
                <w:rFonts w:ascii="仿宋" w:hAnsi="仿宋" w:eastAsia="仿宋" w:cs="仿宋"/>
                <w:spacing w:val="-20"/>
                <w:sz w:val="24"/>
                <w:szCs w:val="24"/>
              </w:rPr>
              <w:t>因公</w:t>
            </w:r>
          </w:p>
        </w:tc>
        <w:tc>
          <w:tcPr>
            <w:tcW w:w="2391" w:type="dxa"/>
            <w:tcBorders>
              <w:top w:val="single" w:color="000000" w:sz="2" w:space="0"/>
              <w:left w:val="single" w:color="000000" w:sz="2" w:space="0"/>
              <w:right w:val="single" w:color="000000" w:sz="2" w:space="0"/>
            </w:tcBorders>
          </w:tcPr>
          <w:p w14:paraId="3E45D460">
            <w:pPr>
              <w:pStyle w:val="11"/>
              <w:spacing w:before="255" w:line="187" w:lineRule="auto"/>
              <w:ind w:left="1103"/>
            </w:pPr>
            <w:r>
              <w:rPr>
                <w:spacing w:val="-6"/>
              </w:rPr>
              <w:t>50</w:t>
            </w:r>
          </w:p>
        </w:tc>
        <w:tc>
          <w:tcPr>
            <w:tcW w:w="2231" w:type="dxa"/>
            <w:tcBorders>
              <w:top w:val="single" w:color="000000" w:sz="2" w:space="0"/>
              <w:left w:val="single" w:color="000000" w:sz="2" w:space="0"/>
              <w:right w:val="single" w:color="000000" w:sz="2" w:space="0"/>
            </w:tcBorders>
          </w:tcPr>
          <w:p w14:paraId="5BA0EA80">
            <w:pPr>
              <w:spacing w:line="269" w:lineRule="auto"/>
              <w:rPr>
                <w:rFonts w:ascii="Arial" w:hAnsi="Arial"/>
                <w:sz w:val="21"/>
              </w:rPr>
            </w:pPr>
          </w:p>
          <w:p w14:paraId="1156AA9C">
            <w:pPr>
              <w:pStyle w:val="11"/>
              <w:spacing w:before="69" w:line="187" w:lineRule="auto"/>
              <w:ind w:left="843"/>
            </w:pPr>
            <w:r>
              <w:rPr>
                <w:spacing w:val="-3"/>
              </w:rPr>
              <w:t>50297</w:t>
            </w:r>
          </w:p>
        </w:tc>
      </w:tr>
      <w:tr w14:paraId="19802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89" w:type="dxa"/>
            <w:vMerge w:val="continue"/>
            <w:tcBorders>
              <w:top w:val="nil"/>
            </w:tcBorders>
          </w:tcPr>
          <w:p w14:paraId="3022F6B5"/>
        </w:tc>
        <w:tc>
          <w:tcPr>
            <w:tcW w:w="2507" w:type="dxa"/>
            <w:tcBorders>
              <w:top w:val="single" w:color="000000" w:sz="2" w:space="0"/>
              <w:left w:val="single" w:color="000000" w:sz="2" w:space="0"/>
              <w:right w:val="single" w:color="000000" w:sz="2" w:space="0"/>
            </w:tcBorders>
          </w:tcPr>
          <w:p w14:paraId="0984B4B2">
            <w:pPr>
              <w:spacing w:before="215" w:line="218" w:lineRule="auto"/>
              <w:ind w:left="1069"/>
              <w:rPr>
                <w:rFonts w:ascii="仿宋" w:hAnsi="仿宋" w:eastAsia="仿宋" w:cs="仿宋"/>
                <w:sz w:val="24"/>
                <w:szCs w:val="24"/>
              </w:rPr>
            </w:pPr>
            <w:r>
              <w:rPr>
                <w:rFonts w:ascii="仿宋" w:hAnsi="仿宋" w:eastAsia="仿宋" w:cs="仿宋"/>
                <w:spacing w:val="-20"/>
                <w:sz w:val="24"/>
                <w:szCs w:val="24"/>
              </w:rPr>
              <w:t>因病</w:t>
            </w:r>
          </w:p>
        </w:tc>
        <w:tc>
          <w:tcPr>
            <w:tcW w:w="2391" w:type="dxa"/>
            <w:tcBorders>
              <w:top w:val="single" w:color="000000" w:sz="2" w:space="0"/>
              <w:left w:val="single" w:color="000000" w:sz="2" w:space="0"/>
              <w:right w:val="single" w:color="000000" w:sz="2" w:space="0"/>
            </w:tcBorders>
          </w:tcPr>
          <w:p w14:paraId="0DF69E38">
            <w:pPr>
              <w:pStyle w:val="11"/>
              <w:spacing w:before="254" w:line="187" w:lineRule="auto"/>
              <w:ind w:left="1102"/>
            </w:pPr>
            <w:r>
              <w:rPr>
                <w:spacing w:val="-5"/>
              </w:rPr>
              <w:t>30</w:t>
            </w:r>
          </w:p>
        </w:tc>
        <w:tc>
          <w:tcPr>
            <w:tcW w:w="2231" w:type="dxa"/>
            <w:tcBorders>
              <w:top w:val="single" w:color="000000" w:sz="2" w:space="0"/>
              <w:left w:val="single" w:color="000000" w:sz="2" w:space="0"/>
              <w:right w:val="single" w:color="000000" w:sz="2" w:space="0"/>
            </w:tcBorders>
          </w:tcPr>
          <w:p w14:paraId="0C0D4521">
            <w:pPr>
              <w:spacing w:line="271" w:lineRule="auto"/>
              <w:rPr>
                <w:rFonts w:ascii="Arial" w:hAnsi="Arial"/>
                <w:sz w:val="21"/>
              </w:rPr>
            </w:pPr>
          </w:p>
          <w:p w14:paraId="7373CD9E">
            <w:pPr>
              <w:pStyle w:val="11"/>
              <w:spacing w:before="69" w:line="187" w:lineRule="auto"/>
              <w:ind w:left="841"/>
            </w:pPr>
            <w:r>
              <w:rPr>
                <w:spacing w:val="-2"/>
              </w:rPr>
              <w:t>30178</w:t>
            </w:r>
          </w:p>
        </w:tc>
      </w:tr>
      <w:tr w14:paraId="6FAB4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9" w:type="dxa"/>
            <w:vMerge w:val="restart"/>
            <w:tcBorders>
              <w:bottom w:val="nil"/>
            </w:tcBorders>
          </w:tcPr>
          <w:p w14:paraId="0AA4EFA0">
            <w:pPr>
              <w:spacing w:line="355" w:lineRule="auto"/>
              <w:rPr>
                <w:rFonts w:ascii="Arial" w:hAnsi="Arial"/>
                <w:sz w:val="21"/>
              </w:rPr>
            </w:pPr>
          </w:p>
          <w:p w14:paraId="11D633AC">
            <w:pPr>
              <w:spacing w:line="355" w:lineRule="auto"/>
              <w:rPr>
                <w:rFonts w:ascii="Arial" w:hAnsi="Arial"/>
                <w:sz w:val="21"/>
              </w:rPr>
            </w:pPr>
          </w:p>
          <w:p w14:paraId="76B8CD37">
            <w:pPr>
              <w:spacing w:before="78" w:line="218" w:lineRule="auto"/>
              <w:ind w:left="690"/>
              <w:rPr>
                <w:rFonts w:ascii="仿宋" w:hAnsi="仿宋" w:eastAsia="仿宋" w:cs="仿宋"/>
                <w:sz w:val="24"/>
                <w:szCs w:val="24"/>
              </w:rPr>
            </w:pPr>
            <w:r>
              <w:rPr>
                <w:rFonts w:ascii="仿宋" w:hAnsi="仿宋" w:eastAsia="仿宋" w:cs="仿宋"/>
                <w:spacing w:val="-2"/>
                <w:sz w:val="24"/>
                <w:szCs w:val="24"/>
              </w:rPr>
              <w:t>二级</w:t>
            </w:r>
          </w:p>
        </w:tc>
        <w:tc>
          <w:tcPr>
            <w:tcW w:w="2507" w:type="dxa"/>
            <w:tcBorders>
              <w:top w:val="single" w:color="000000" w:sz="2" w:space="0"/>
              <w:left w:val="single" w:color="000000" w:sz="2" w:space="0"/>
              <w:right w:val="single" w:color="000000" w:sz="2" w:space="0"/>
            </w:tcBorders>
          </w:tcPr>
          <w:p w14:paraId="7E244036">
            <w:pPr>
              <w:spacing w:before="215" w:line="221" w:lineRule="auto"/>
              <w:ind w:left="1069"/>
              <w:rPr>
                <w:rFonts w:ascii="仿宋" w:hAnsi="仿宋" w:eastAsia="仿宋" w:cs="仿宋"/>
                <w:sz w:val="24"/>
                <w:szCs w:val="24"/>
              </w:rPr>
            </w:pPr>
            <w:r>
              <w:rPr>
                <w:rFonts w:ascii="仿宋" w:hAnsi="仿宋" w:eastAsia="仿宋" w:cs="仿宋"/>
                <w:spacing w:val="-20"/>
                <w:sz w:val="24"/>
                <w:szCs w:val="24"/>
              </w:rPr>
              <w:t>因战</w:t>
            </w:r>
          </w:p>
        </w:tc>
        <w:tc>
          <w:tcPr>
            <w:tcW w:w="2391" w:type="dxa"/>
            <w:tcBorders>
              <w:top w:val="single" w:color="000000" w:sz="2" w:space="0"/>
              <w:left w:val="single" w:color="000000" w:sz="2" w:space="0"/>
              <w:right w:val="single" w:color="000000" w:sz="2" w:space="0"/>
            </w:tcBorders>
          </w:tcPr>
          <w:p w14:paraId="7E211F4C">
            <w:pPr>
              <w:pStyle w:val="11"/>
              <w:spacing w:before="255" w:line="187" w:lineRule="auto"/>
              <w:ind w:left="1103"/>
            </w:pPr>
            <w:r>
              <w:rPr>
                <w:spacing w:val="-6"/>
              </w:rPr>
              <w:t>50</w:t>
            </w:r>
          </w:p>
        </w:tc>
        <w:tc>
          <w:tcPr>
            <w:tcW w:w="2231" w:type="dxa"/>
            <w:tcBorders>
              <w:top w:val="single" w:color="000000" w:sz="2" w:space="0"/>
              <w:left w:val="single" w:color="000000" w:sz="2" w:space="0"/>
              <w:right w:val="single" w:color="000000" w:sz="2" w:space="0"/>
            </w:tcBorders>
          </w:tcPr>
          <w:p w14:paraId="20131AEB">
            <w:pPr>
              <w:spacing w:line="269" w:lineRule="auto"/>
              <w:rPr>
                <w:rFonts w:ascii="Arial" w:hAnsi="Arial"/>
                <w:sz w:val="21"/>
              </w:rPr>
            </w:pPr>
          </w:p>
          <w:p w14:paraId="65E6A662">
            <w:pPr>
              <w:pStyle w:val="11"/>
              <w:spacing w:before="69" w:line="187" w:lineRule="auto"/>
              <w:ind w:left="843"/>
            </w:pPr>
            <w:r>
              <w:rPr>
                <w:spacing w:val="-3"/>
              </w:rPr>
              <w:t>50297</w:t>
            </w:r>
          </w:p>
        </w:tc>
      </w:tr>
      <w:tr w14:paraId="695A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89" w:type="dxa"/>
            <w:vMerge w:val="continue"/>
            <w:tcBorders>
              <w:top w:val="nil"/>
              <w:bottom w:val="nil"/>
            </w:tcBorders>
          </w:tcPr>
          <w:p w14:paraId="259F4F37"/>
        </w:tc>
        <w:tc>
          <w:tcPr>
            <w:tcW w:w="2507" w:type="dxa"/>
            <w:tcBorders>
              <w:top w:val="single" w:color="000000" w:sz="2" w:space="0"/>
              <w:left w:val="single" w:color="000000" w:sz="2" w:space="0"/>
              <w:right w:val="single" w:color="000000" w:sz="2" w:space="0"/>
            </w:tcBorders>
          </w:tcPr>
          <w:p w14:paraId="1B748150">
            <w:pPr>
              <w:spacing w:before="217" w:line="221" w:lineRule="auto"/>
              <w:ind w:left="1069"/>
              <w:rPr>
                <w:rFonts w:ascii="仿宋" w:hAnsi="仿宋" w:eastAsia="仿宋" w:cs="仿宋"/>
                <w:sz w:val="24"/>
                <w:szCs w:val="24"/>
              </w:rPr>
            </w:pPr>
            <w:r>
              <w:rPr>
                <w:rFonts w:ascii="仿宋" w:hAnsi="仿宋" w:eastAsia="仿宋" w:cs="仿宋"/>
                <w:spacing w:val="-20"/>
                <w:sz w:val="24"/>
                <w:szCs w:val="24"/>
              </w:rPr>
              <w:t>因公</w:t>
            </w:r>
          </w:p>
        </w:tc>
        <w:tc>
          <w:tcPr>
            <w:tcW w:w="2391" w:type="dxa"/>
            <w:tcBorders>
              <w:top w:val="single" w:color="000000" w:sz="2" w:space="0"/>
              <w:left w:val="single" w:color="000000" w:sz="2" w:space="0"/>
              <w:right w:val="single" w:color="000000" w:sz="2" w:space="0"/>
            </w:tcBorders>
          </w:tcPr>
          <w:p w14:paraId="4E5FED89">
            <w:pPr>
              <w:pStyle w:val="11"/>
              <w:spacing w:before="255" w:line="187" w:lineRule="auto"/>
              <w:ind w:left="1103"/>
            </w:pPr>
            <w:r>
              <w:rPr>
                <w:spacing w:val="-6"/>
              </w:rPr>
              <w:t>50</w:t>
            </w:r>
          </w:p>
        </w:tc>
        <w:tc>
          <w:tcPr>
            <w:tcW w:w="2231" w:type="dxa"/>
            <w:tcBorders>
              <w:top w:val="single" w:color="000000" w:sz="2" w:space="0"/>
              <w:left w:val="single" w:color="000000" w:sz="2" w:space="0"/>
              <w:right w:val="single" w:color="000000" w:sz="2" w:space="0"/>
            </w:tcBorders>
          </w:tcPr>
          <w:p w14:paraId="60A987C3">
            <w:pPr>
              <w:spacing w:line="271" w:lineRule="auto"/>
              <w:rPr>
                <w:rFonts w:ascii="Arial" w:hAnsi="Arial"/>
                <w:sz w:val="21"/>
              </w:rPr>
            </w:pPr>
          </w:p>
          <w:p w14:paraId="3BCEAB70">
            <w:pPr>
              <w:pStyle w:val="11"/>
              <w:spacing w:before="69" w:line="187" w:lineRule="auto"/>
              <w:ind w:left="843"/>
            </w:pPr>
            <w:r>
              <w:rPr>
                <w:spacing w:val="-3"/>
              </w:rPr>
              <w:t>50297</w:t>
            </w:r>
          </w:p>
        </w:tc>
      </w:tr>
      <w:tr w14:paraId="7B836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9" w:type="dxa"/>
            <w:vMerge w:val="continue"/>
            <w:tcBorders>
              <w:top w:val="nil"/>
            </w:tcBorders>
          </w:tcPr>
          <w:p w14:paraId="346E3C11"/>
        </w:tc>
        <w:tc>
          <w:tcPr>
            <w:tcW w:w="2507" w:type="dxa"/>
            <w:tcBorders>
              <w:top w:val="single" w:color="000000" w:sz="2" w:space="0"/>
              <w:left w:val="single" w:color="000000" w:sz="2" w:space="0"/>
              <w:right w:val="single" w:color="000000" w:sz="2" w:space="0"/>
            </w:tcBorders>
          </w:tcPr>
          <w:p w14:paraId="110416D8">
            <w:pPr>
              <w:spacing w:before="216" w:line="218" w:lineRule="auto"/>
              <w:ind w:left="1069"/>
              <w:rPr>
                <w:rFonts w:ascii="仿宋" w:hAnsi="仿宋" w:eastAsia="仿宋" w:cs="仿宋"/>
                <w:sz w:val="24"/>
                <w:szCs w:val="24"/>
              </w:rPr>
            </w:pPr>
            <w:r>
              <w:rPr>
                <w:rFonts w:ascii="仿宋" w:hAnsi="仿宋" w:eastAsia="仿宋" w:cs="仿宋"/>
                <w:spacing w:val="-20"/>
                <w:sz w:val="24"/>
                <w:szCs w:val="24"/>
              </w:rPr>
              <w:t>因病</w:t>
            </w:r>
          </w:p>
        </w:tc>
        <w:tc>
          <w:tcPr>
            <w:tcW w:w="2391" w:type="dxa"/>
            <w:tcBorders>
              <w:top w:val="single" w:color="000000" w:sz="2" w:space="0"/>
              <w:left w:val="single" w:color="000000" w:sz="2" w:space="0"/>
              <w:right w:val="single" w:color="000000" w:sz="2" w:space="0"/>
            </w:tcBorders>
          </w:tcPr>
          <w:p w14:paraId="34656FAB">
            <w:pPr>
              <w:pStyle w:val="11"/>
              <w:spacing w:before="257" w:line="187" w:lineRule="auto"/>
              <w:ind w:left="1102"/>
            </w:pPr>
            <w:r>
              <w:rPr>
                <w:spacing w:val="-5"/>
              </w:rPr>
              <w:t>30</w:t>
            </w:r>
          </w:p>
        </w:tc>
        <w:tc>
          <w:tcPr>
            <w:tcW w:w="2231" w:type="dxa"/>
            <w:tcBorders>
              <w:top w:val="single" w:color="000000" w:sz="2" w:space="0"/>
              <w:left w:val="single" w:color="000000" w:sz="2" w:space="0"/>
              <w:right w:val="single" w:color="000000" w:sz="2" w:space="0"/>
            </w:tcBorders>
          </w:tcPr>
          <w:p w14:paraId="42F7D811">
            <w:pPr>
              <w:spacing w:line="271" w:lineRule="auto"/>
              <w:rPr>
                <w:rFonts w:ascii="Arial" w:hAnsi="Arial"/>
                <w:sz w:val="21"/>
              </w:rPr>
            </w:pPr>
          </w:p>
          <w:p w14:paraId="03070C18">
            <w:pPr>
              <w:pStyle w:val="11"/>
              <w:spacing w:before="69" w:line="187" w:lineRule="auto"/>
              <w:ind w:left="841"/>
            </w:pPr>
            <w:r>
              <w:rPr>
                <w:spacing w:val="-2"/>
              </w:rPr>
              <w:t>30178</w:t>
            </w:r>
          </w:p>
        </w:tc>
      </w:tr>
      <w:tr w14:paraId="2E59F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89" w:type="dxa"/>
            <w:vMerge w:val="restart"/>
            <w:tcBorders>
              <w:bottom w:val="nil"/>
            </w:tcBorders>
          </w:tcPr>
          <w:p w14:paraId="7DB98FB1">
            <w:pPr>
              <w:spacing w:line="355" w:lineRule="auto"/>
              <w:rPr>
                <w:rFonts w:ascii="Arial" w:hAnsi="Arial"/>
                <w:sz w:val="21"/>
              </w:rPr>
            </w:pPr>
          </w:p>
          <w:p w14:paraId="00C5C2BB">
            <w:pPr>
              <w:spacing w:line="355" w:lineRule="auto"/>
              <w:rPr>
                <w:rFonts w:ascii="Arial" w:hAnsi="Arial"/>
                <w:sz w:val="21"/>
              </w:rPr>
            </w:pPr>
          </w:p>
          <w:p w14:paraId="513D93AC">
            <w:pPr>
              <w:spacing w:before="78" w:line="218" w:lineRule="auto"/>
              <w:ind w:left="694"/>
              <w:rPr>
                <w:rFonts w:ascii="仿宋" w:hAnsi="仿宋" w:eastAsia="仿宋" w:cs="仿宋"/>
                <w:sz w:val="24"/>
                <w:szCs w:val="24"/>
              </w:rPr>
            </w:pPr>
            <w:r>
              <w:rPr>
                <w:rFonts w:ascii="仿宋" w:hAnsi="仿宋" w:eastAsia="仿宋" w:cs="仿宋"/>
                <w:spacing w:val="-14"/>
                <w:sz w:val="24"/>
                <w:szCs w:val="24"/>
              </w:rPr>
              <w:t>三级</w:t>
            </w:r>
          </w:p>
        </w:tc>
        <w:tc>
          <w:tcPr>
            <w:tcW w:w="2507" w:type="dxa"/>
            <w:tcBorders>
              <w:top w:val="single" w:color="000000" w:sz="2" w:space="0"/>
              <w:left w:val="single" w:color="000000" w:sz="2" w:space="0"/>
              <w:right w:val="single" w:color="000000" w:sz="2" w:space="0"/>
            </w:tcBorders>
          </w:tcPr>
          <w:p w14:paraId="3B6706F5">
            <w:pPr>
              <w:spacing w:before="218" w:line="221" w:lineRule="auto"/>
              <w:ind w:left="1069"/>
              <w:rPr>
                <w:rFonts w:ascii="仿宋" w:hAnsi="仿宋" w:eastAsia="仿宋" w:cs="仿宋"/>
                <w:sz w:val="24"/>
                <w:szCs w:val="24"/>
              </w:rPr>
            </w:pPr>
            <w:r>
              <w:rPr>
                <w:rFonts w:ascii="仿宋" w:hAnsi="仿宋" w:eastAsia="仿宋" w:cs="仿宋"/>
                <w:spacing w:val="-20"/>
                <w:sz w:val="24"/>
                <w:szCs w:val="24"/>
              </w:rPr>
              <w:t>因战</w:t>
            </w:r>
          </w:p>
        </w:tc>
        <w:tc>
          <w:tcPr>
            <w:tcW w:w="2391" w:type="dxa"/>
            <w:tcBorders>
              <w:top w:val="single" w:color="000000" w:sz="2" w:space="0"/>
              <w:left w:val="single" w:color="000000" w:sz="2" w:space="0"/>
              <w:right w:val="single" w:color="000000" w:sz="2" w:space="0"/>
            </w:tcBorders>
          </w:tcPr>
          <w:p w14:paraId="46EB78A3">
            <w:pPr>
              <w:pStyle w:val="11"/>
              <w:spacing w:before="257" w:line="187" w:lineRule="auto"/>
              <w:ind w:left="1096"/>
            </w:pPr>
            <w:r>
              <w:rPr>
                <w:spacing w:val="-2"/>
              </w:rPr>
              <w:t>40</w:t>
            </w:r>
          </w:p>
        </w:tc>
        <w:tc>
          <w:tcPr>
            <w:tcW w:w="2231" w:type="dxa"/>
            <w:tcBorders>
              <w:top w:val="single" w:color="000000" w:sz="2" w:space="0"/>
              <w:left w:val="single" w:color="000000" w:sz="2" w:space="0"/>
              <w:right w:val="single" w:color="000000" w:sz="2" w:space="0"/>
            </w:tcBorders>
          </w:tcPr>
          <w:p w14:paraId="76A968F5">
            <w:pPr>
              <w:spacing w:line="271" w:lineRule="auto"/>
              <w:rPr>
                <w:rFonts w:ascii="Arial" w:hAnsi="Arial"/>
                <w:sz w:val="21"/>
              </w:rPr>
            </w:pPr>
          </w:p>
          <w:p w14:paraId="51B1ABC8">
            <w:pPr>
              <w:pStyle w:val="11"/>
              <w:spacing w:before="69" w:line="187" w:lineRule="auto"/>
              <w:ind w:left="835"/>
            </w:pPr>
            <w:r>
              <w:rPr>
                <w:spacing w:val="-1"/>
              </w:rPr>
              <w:t>40238</w:t>
            </w:r>
          </w:p>
        </w:tc>
      </w:tr>
      <w:tr w14:paraId="06720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89" w:type="dxa"/>
            <w:vMerge w:val="continue"/>
            <w:tcBorders>
              <w:top w:val="nil"/>
              <w:bottom w:val="nil"/>
            </w:tcBorders>
          </w:tcPr>
          <w:p w14:paraId="11483CC8"/>
        </w:tc>
        <w:tc>
          <w:tcPr>
            <w:tcW w:w="2507" w:type="dxa"/>
            <w:tcBorders>
              <w:top w:val="single" w:color="000000" w:sz="2" w:space="0"/>
              <w:left w:val="single" w:color="000000" w:sz="2" w:space="0"/>
              <w:right w:val="single" w:color="000000" w:sz="2" w:space="0"/>
            </w:tcBorders>
          </w:tcPr>
          <w:p w14:paraId="4A4183BC">
            <w:pPr>
              <w:spacing w:before="217" w:line="221" w:lineRule="auto"/>
              <w:ind w:left="1069"/>
              <w:rPr>
                <w:rFonts w:ascii="仿宋" w:hAnsi="仿宋" w:eastAsia="仿宋" w:cs="仿宋"/>
                <w:sz w:val="24"/>
                <w:szCs w:val="24"/>
              </w:rPr>
            </w:pPr>
            <w:r>
              <w:rPr>
                <w:rFonts w:ascii="仿宋" w:hAnsi="仿宋" w:eastAsia="仿宋" w:cs="仿宋"/>
                <w:spacing w:val="-20"/>
                <w:sz w:val="24"/>
                <w:szCs w:val="24"/>
              </w:rPr>
              <w:t>因公</w:t>
            </w:r>
          </w:p>
        </w:tc>
        <w:tc>
          <w:tcPr>
            <w:tcW w:w="2391" w:type="dxa"/>
            <w:tcBorders>
              <w:top w:val="single" w:color="000000" w:sz="2" w:space="0"/>
              <w:left w:val="single" w:color="000000" w:sz="2" w:space="0"/>
              <w:right w:val="single" w:color="000000" w:sz="2" w:space="0"/>
            </w:tcBorders>
          </w:tcPr>
          <w:p w14:paraId="23404C94">
            <w:pPr>
              <w:pStyle w:val="11"/>
              <w:spacing w:before="258" w:line="187" w:lineRule="auto"/>
              <w:ind w:left="1096"/>
            </w:pPr>
            <w:r>
              <w:rPr>
                <w:spacing w:val="-2"/>
              </w:rPr>
              <w:t>40</w:t>
            </w:r>
          </w:p>
        </w:tc>
        <w:tc>
          <w:tcPr>
            <w:tcW w:w="2231" w:type="dxa"/>
            <w:tcBorders>
              <w:top w:val="single" w:color="000000" w:sz="2" w:space="0"/>
              <w:left w:val="single" w:color="000000" w:sz="2" w:space="0"/>
              <w:right w:val="single" w:color="000000" w:sz="2" w:space="0"/>
            </w:tcBorders>
          </w:tcPr>
          <w:p w14:paraId="16811EA0">
            <w:pPr>
              <w:spacing w:line="271" w:lineRule="auto"/>
              <w:rPr>
                <w:rFonts w:ascii="Arial" w:hAnsi="Arial"/>
                <w:sz w:val="21"/>
              </w:rPr>
            </w:pPr>
          </w:p>
          <w:p w14:paraId="5C50C522">
            <w:pPr>
              <w:pStyle w:val="11"/>
              <w:spacing w:before="69" w:line="187" w:lineRule="auto"/>
              <w:ind w:left="835"/>
            </w:pPr>
            <w:r>
              <w:rPr>
                <w:spacing w:val="-1"/>
              </w:rPr>
              <w:t>40238</w:t>
            </w:r>
          </w:p>
        </w:tc>
      </w:tr>
      <w:tr w14:paraId="2F006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89" w:type="dxa"/>
            <w:vMerge w:val="continue"/>
            <w:tcBorders>
              <w:top w:val="nil"/>
            </w:tcBorders>
          </w:tcPr>
          <w:p w14:paraId="76988A08"/>
        </w:tc>
        <w:tc>
          <w:tcPr>
            <w:tcW w:w="2507" w:type="dxa"/>
            <w:tcBorders>
              <w:top w:val="single" w:color="000000" w:sz="2" w:space="0"/>
              <w:left w:val="single" w:color="000000" w:sz="2" w:space="0"/>
              <w:right w:val="single" w:color="000000" w:sz="2" w:space="0"/>
            </w:tcBorders>
          </w:tcPr>
          <w:p w14:paraId="281056A4">
            <w:pPr>
              <w:spacing w:before="216" w:line="218" w:lineRule="auto"/>
              <w:ind w:left="1069"/>
              <w:rPr>
                <w:rFonts w:ascii="仿宋" w:hAnsi="仿宋" w:eastAsia="仿宋" w:cs="仿宋"/>
                <w:sz w:val="24"/>
                <w:szCs w:val="24"/>
              </w:rPr>
            </w:pPr>
            <w:r>
              <w:rPr>
                <w:rFonts w:ascii="仿宋" w:hAnsi="仿宋" w:eastAsia="仿宋" w:cs="仿宋"/>
                <w:spacing w:val="-20"/>
                <w:sz w:val="24"/>
                <w:szCs w:val="24"/>
              </w:rPr>
              <w:t>因病</w:t>
            </w:r>
          </w:p>
        </w:tc>
        <w:tc>
          <w:tcPr>
            <w:tcW w:w="2391" w:type="dxa"/>
            <w:tcBorders>
              <w:top w:val="single" w:color="000000" w:sz="2" w:space="0"/>
              <w:left w:val="single" w:color="000000" w:sz="2" w:space="0"/>
              <w:right w:val="single" w:color="000000" w:sz="2" w:space="0"/>
            </w:tcBorders>
          </w:tcPr>
          <w:p w14:paraId="34BD9BC2">
            <w:pPr>
              <w:pStyle w:val="11"/>
              <w:spacing w:before="257" w:line="187" w:lineRule="auto"/>
              <w:ind w:left="1102"/>
            </w:pPr>
            <w:r>
              <w:rPr>
                <w:spacing w:val="-5"/>
              </w:rPr>
              <w:t>30</w:t>
            </w:r>
          </w:p>
        </w:tc>
        <w:tc>
          <w:tcPr>
            <w:tcW w:w="2231" w:type="dxa"/>
            <w:tcBorders>
              <w:top w:val="single" w:color="000000" w:sz="2" w:space="0"/>
              <w:left w:val="single" w:color="000000" w:sz="2" w:space="0"/>
              <w:right w:val="single" w:color="000000" w:sz="2" w:space="0"/>
            </w:tcBorders>
          </w:tcPr>
          <w:p w14:paraId="5C2FCBED">
            <w:pPr>
              <w:spacing w:line="271" w:lineRule="auto"/>
              <w:rPr>
                <w:rFonts w:ascii="Arial" w:hAnsi="Arial"/>
                <w:sz w:val="21"/>
              </w:rPr>
            </w:pPr>
          </w:p>
          <w:p w14:paraId="0584F3A3">
            <w:pPr>
              <w:pStyle w:val="11"/>
              <w:spacing w:before="69" w:line="187" w:lineRule="auto"/>
              <w:ind w:left="841"/>
            </w:pPr>
            <w:r>
              <w:rPr>
                <w:spacing w:val="-2"/>
              </w:rPr>
              <w:t>30178</w:t>
            </w:r>
          </w:p>
        </w:tc>
      </w:tr>
      <w:tr w14:paraId="17B67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789" w:type="dxa"/>
            <w:vMerge w:val="restart"/>
            <w:tcBorders>
              <w:bottom w:val="nil"/>
            </w:tcBorders>
          </w:tcPr>
          <w:p w14:paraId="55DD070A">
            <w:pPr>
              <w:spacing w:line="355" w:lineRule="auto"/>
              <w:rPr>
                <w:rFonts w:ascii="Arial" w:hAnsi="Arial"/>
                <w:sz w:val="21"/>
              </w:rPr>
            </w:pPr>
          </w:p>
          <w:p w14:paraId="04E4F954">
            <w:pPr>
              <w:spacing w:line="355" w:lineRule="auto"/>
              <w:rPr>
                <w:rFonts w:ascii="Arial" w:hAnsi="Arial"/>
                <w:sz w:val="21"/>
              </w:rPr>
            </w:pPr>
          </w:p>
          <w:p w14:paraId="7E1F751E">
            <w:pPr>
              <w:spacing w:before="78" w:line="218" w:lineRule="auto"/>
              <w:ind w:left="705"/>
              <w:rPr>
                <w:rFonts w:ascii="仿宋" w:hAnsi="仿宋" w:eastAsia="仿宋" w:cs="仿宋"/>
                <w:sz w:val="24"/>
                <w:szCs w:val="24"/>
              </w:rPr>
            </w:pPr>
            <w:r>
              <w:rPr>
                <w:rFonts w:ascii="仿宋" w:hAnsi="仿宋" w:eastAsia="仿宋" w:cs="仿宋"/>
                <w:spacing w:val="-19"/>
                <w:sz w:val="24"/>
                <w:szCs w:val="24"/>
              </w:rPr>
              <w:t>四级</w:t>
            </w:r>
          </w:p>
        </w:tc>
        <w:tc>
          <w:tcPr>
            <w:tcW w:w="2507" w:type="dxa"/>
            <w:tcBorders>
              <w:top w:val="single" w:color="000000" w:sz="2" w:space="0"/>
              <w:left w:val="single" w:color="000000" w:sz="2" w:space="0"/>
              <w:right w:val="single" w:color="000000" w:sz="2" w:space="0"/>
            </w:tcBorders>
          </w:tcPr>
          <w:p w14:paraId="19C19CB5">
            <w:pPr>
              <w:spacing w:before="218" w:line="221" w:lineRule="auto"/>
              <w:ind w:left="1069"/>
              <w:rPr>
                <w:rFonts w:ascii="仿宋" w:hAnsi="仿宋" w:eastAsia="仿宋" w:cs="仿宋"/>
                <w:sz w:val="24"/>
                <w:szCs w:val="24"/>
              </w:rPr>
            </w:pPr>
            <w:r>
              <w:rPr>
                <w:rFonts w:ascii="仿宋" w:hAnsi="仿宋" w:eastAsia="仿宋" w:cs="仿宋"/>
                <w:spacing w:val="-20"/>
                <w:sz w:val="24"/>
                <w:szCs w:val="24"/>
              </w:rPr>
              <w:t>因战</w:t>
            </w:r>
          </w:p>
        </w:tc>
        <w:tc>
          <w:tcPr>
            <w:tcW w:w="2391" w:type="dxa"/>
            <w:tcBorders>
              <w:top w:val="single" w:color="000000" w:sz="2" w:space="0"/>
              <w:left w:val="single" w:color="000000" w:sz="2" w:space="0"/>
              <w:right w:val="single" w:color="000000" w:sz="2" w:space="0"/>
            </w:tcBorders>
          </w:tcPr>
          <w:p w14:paraId="0CEB3176">
            <w:pPr>
              <w:pStyle w:val="11"/>
              <w:spacing w:before="256" w:line="187" w:lineRule="auto"/>
              <w:ind w:left="1096"/>
            </w:pPr>
            <w:r>
              <w:rPr>
                <w:spacing w:val="-2"/>
              </w:rPr>
              <w:t>40</w:t>
            </w:r>
          </w:p>
        </w:tc>
        <w:tc>
          <w:tcPr>
            <w:tcW w:w="2231" w:type="dxa"/>
            <w:tcBorders>
              <w:top w:val="single" w:color="000000" w:sz="2" w:space="0"/>
              <w:left w:val="single" w:color="000000" w:sz="2" w:space="0"/>
              <w:right w:val="single" w:color="000000" w:sz="2" w:space="0"/>
            </w:tcBorders>
          </w:tcPr>
          <w:p w14:paraId="663C2F61">
            <w:pPr>
              <w:spacing w:line="271" w:lineRule="auto"/>
              <w:rPr>
                <w:rFonts w:ascii="Arial" w:hAnsi="Arial"/>
                <w:sz w:val="21"/>
              </w:rPr>
            </w:pPr>
          </w:p>
          <w:p w14:paraId="4D42548F">
            <w:pPr>
              <w:pStyle w:val="11"/>
              <w:spacing w:before="69" w:line="187" w:lineRule="auto"/>
              <w:ind w:left="835"/>
            </w:pPr>
            <w:r>
              <w:rPr>
                <w:spacing w:val="-1"/>
              </w:rPr>
              <w:t>40238</w:t>
            </w:r>
          </w:p>
        </w:tc>
      </w:tr>
      <w:tr w14:paraId="0D595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89" w:type="dxa"/>
            <w:vMerge w:val="continue"/>
            <w:tcBorders>
              <w:top w:val="nil"/>
              <w:bottom w:val="nil"/>
            </w:tcBorders>
          </w:tcPr>
          <w:p w14:paraId="4E39AC82"/>
        </w:tc>
        <w:tc>
          <w:tcPr>
            <w:tcW w:w="2507" w:type="dxa"/>
            <w:tcBorders>
              <w:top w:val="single" w:color="000000" w:sz="2" w:space="0"/>
              <w:left w:val="single" w:color="000000" w:sz="2" w:space="0"/>
              <w:right w:val="single" w:color="000000" w:sz="2" w:space="0"/>
            </w:tcBorders>
          </w:tcPr>
          <w:p w14:paraId="6646E8D0">
            <w:pPr>
              <w:spacing w:before="218" w:line="221" w:lineRule="auto"/>
              <w:ind w:left="1069"/>
              <w:rPr>
                <w:rFonts w:ascii="仿宋" w:hAnsi="仿宋" w:eastAsia="仿宋" w:cs="仿宋"/>
                <w:sz w:val="24"/>
                <w:szCs w:val="24"/>
              </w:rPr>
            </w:pPr>
            <w:r>
              <w:rPr>
                <w:rFonts w:ascii="仿宋" w:hAnsi="仿宋" w:eastAsia="仿宋" w:cs="仿宋"/>
                <w:spacing w:val="-20"/>
                <w:sz w:val="24"/>
                <w:szCs w:val="24"/>
              </w:rPr>
              <w:t>因公</w:t>
            </w:r>
          </w:p>
        </w:tc>
        <w:tc>
          <w:tcPr>
            <w:tcW w:w="2391" w:type="dxa"/>
            <w:tcBorders>
              <w:top w:val="single" w:color="000000" w:sz="2" w:space="0"/>
              <w:left w:val="single" w:color="000000" w:sz="2" w:space="0"/>
              <w:right w:val="single" w:color="000000" w:sz="2" w:space="0"/>
            </w:tcBorders>
          </w:tcPr>
          <w:p w14:paraId="3BF00807">
            <w:pPr>
              <w:pStyle w:val="11"/>
              <w:spacing w:before="258" w:line="187" w:lineRule="auto"/>
              <w:ind w:left="1096"/>
            </w:pPr>
            <w:r>
              <w:rPr>
                <w:spacing w:val="-2"/>
              </w:rPr>
              <w:t>40</w:t>
            </w:r>
          </w:p>
        </w:tc>
        <w:tc>
          <w:tcPr>
            <w:tcW w:w="2231" w:type="dxa"/>
            <w:tcBorders>
              <w:top w:val="single" w:color="000000" w:sz="2" w:space="0"/>
              <w:left w:val="single" w:color="000000" w:sz="2" w:space="0"/>
              <w:right w:val="single" w:color="000000" w:sz="2" w:space="0"/>
            </w:tcBorders>
          </w:tcPr>
          <w:p w14:paraId="6F7977B4">
            <w:pPr>
              <w:spacing w:line="271" w:lineRule="auto"/>
              <w:rPr>
                <w:rFonts w:ascii="Arial" w:hAnsi="Arial"/>
                <w:sz w:val="21"/>
              </w:rPr>
            </w:pPr>
          </w:p>
          <w:p w14:paraId="3B77AB95">
            <w:pPr>
              <w:pStyle w:val="11"/>
              <w:spacing w:before="69" w:line="187" w:lineRule="auto"/>
              <w:ind w:left="835"/>
            </w:pPr>
            <w:r>
              <w:rPr>
                <w:spacing w:val="-1"/>
              </w:rPr>
              <w:t>40238</w:t>
            </w:r>
          </w:p>
        </w:tc>
      </w:tr>
      <w:tr w14:paraId="533E1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89" w:type="dxa"/>
            <w:vMerge w:val="continue"/>
            <w:tcBorders>
              <w:top w:val="nil"/>
            </w:tcBorders>
          </w:tcPr>
          <w:p w14:paraId="617AE366"/>
        </w:tc>
        <w:tc>
          <w:tcPr>
            <w:tcW w:w="2507" w:type="dxa"/>
            <w:tcBorders>
              <w:top w:val="single" w:color="000000" w:sz="2" w:space="0"/>
              <w:left w:val="single" w:color="000000" w:sz="2" w:space="0"/>
              <w:right w:val="single" w:color="000000" w:sz="2" w:space="0"/>
            </w:tcBorders>
          </w:tcPr>
          <w:p w14:paraId="7250072F">
            <w:pPr>
              <w:spacing w:before="219" w:line="218" w:lineRule="auto"/>
              <w:ind w:left="1069"/>
              <w:rPr>
                <w:rFonts w:ascii="仿宋" w:hAnsi="仿宋" w:eastAsia="仿宋" w:cs="仿宋"/>
                <w:sz w:val="24"/>
                <w:szCs w:val="24"/>
              </w:rPr>
            </w:pPr>
            <w:r>
              <w:rPr>
                <w:rFonts w:ascii="仿宋" w:hAnsi="仿宋" w:eastAsia="仿宋" w:cs="仿宋"/>
                <w:spacing w:val="-20"/>
                <w:sz w:val="24"/>
                <w:szCs w:val="24"/>
              </w:rPr>
              <w:t>因病</w:t>
            </w:r>
          </w:p>
        </w:tc>
        <w:tc>
          <w:tcPr>
            <w:tcW w:w="2391" w:type="dxa"/>
            <w:tcBorders>
              <w:top w:val="single" w:color="000000" w:sz="2" w:space="0"/>
              <w:left w:val="single" w:color="000000" w:sz="2" w:space="0"/>
              <w:right w:val="single" w:color="000000" w:sz="2" w:space="0"/>
            </w:tcBorders>
          </w:tcPr>
          <w:p w14:paraId="04CF11E5">
            <w:pPr>
              <w:pStyle w:val="11"/>
              <w:spacing w:before="257" w:line="187" w:lineRule="auto"/>
              <w:ind w:left="1102"/>
            </w:pPr>
            <w:r>
              <w:rPr>
                <w:spacing w:val="-5"/>
              </w:rPr>
              <w:t>30</w:t>
            </w:r>
          </w:p>
        </w:tc>
        <w:tc>
          <w:tcPr>
            <w:tcW w:w="2231" w:type="dxa"/>
            <w:tcBorders>
              <w:top w:val="single" w:color="000000" w:sz="2" w:space="0"/>
              <w:left w:val="single" w:color="000000" w:sz="2" w:space="0"/>
              <w:right w:val="single" w:color="000000" w:sz="2" w:space="0"/>
            </w:tcBorders>
          </w:tcPr>
          <w:p w14:paraId="202D0374">
            <w:pPr>
              <w:spacing w:line="274" w:lineRule="auto"/>
              <w:rPr>
                <w:rFonts w:ascii="Arial" w:hAnsi="Arial"/>
                <w:sz w:val="21"/>
              </w:rPr>
            </w:pPr>
          </w:p>
          <w:p w14:paraId="24F36980">
            <w:pPr>
              <w:pStyle w:val="11"/>
              <w:spacing w:before="69" w:line="187" w:lineRule="auto"/>
              <w:ind w:left="841"/>
            </w:pPr>
            <w:r>
              <w:rPr>
                <w:spacing w:val="-2"/>
              </w:rPr>
              <w:t>30178</w:t>
            </w:r>
          </w:p>
        </w:tc>
      </w:tr>
      <w:tr w14:paraId="26FCD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789" w:type="dxa"/>
            <w:tcBorders>
              <w:top w:val="single" w:color="000000" w:sz="2" w:space="0"/>
              <w:left w:val="single" w:color="000000" w:sz="2" w:space="0"/>
              <w:right w:val="single" w:color="000000" w:sz="2" w:space="0"/>
            </w:tcBorders>
          </w:tcPr>
          <w:p w14:paraId="2989CC53">
            <w:pPr>
              <w:spacing w:before="218" w:line="218" w:lineRule="auto"/>
              <w:ind w:left="685"/>
              <w:rPr>
                <w:rFonts w:ascii="仿宋" w:hAnsi="仿宋" w:eastAsia="仿宋" w:cs="仿宋"/>
                <w:sz w:val="24"/>
                <w:szCs w:val="24"/>
              </w:rPr>
            </w:pPr>
            <w:r>
              <w:rPr>
                <w:rFonts w:ascii="仿宋" w:hAnsi="仿宋" w:eastAsia="仿宋" w:cs="仿宋"/>
                <w:spacing w:val="-9"/>
                <w:sz w:val="24"/>
                <w:szCs w:val="24"/>
              </w:rPr>
              <w:t>五级</w:t>
            </w:r>
          </w:p>
        </w:tc>
        <w:tc>
          <w:tcPr>
            <w:tcW w:w="2507" w:type="dxa"/>
            <w:tcBorders>
              <w:top w:val="single" w:color="000000" w:sz="2" w:space="0"/>
              <w:left w:val="single" w:color="000000" w:sz="2" w:space="0"/>
              <w:right w:val="single" w:color="000000" w:sz="2" w:space="0"/>
            </w:tcBorders>
          </w:tcPr>
          <w:p w14:paraId="4E2F3FC5">
            <w:pPr>
              <w:spacing w:before="218" w:line="216" w:lineRule="auto"/>
              <w:ind w:left="709"/>
              <w:rPr>
                <w:rFonts w:ascii="仿宋" w:hAnsi="仿宋" w:eastAsia="仿宋" w:cs="仿宋"/>
                <w:sz w:val="24"/>
                <w:szCs w:val="24"/>
              </w:rPr>
            </w:pPr>
            <w:r>
              <w:rPr>
                <w:rFonts w:ascii="仿宋" w:hAnsi="仿宋" w:eastAsia="仿宋" w:cs="仿宋"/>
                <w:spacing w:val="-8"/>
                <w:sz w:val="24"/>
                <w:szCs w:val="24"/>
              </w:rPr>
              <w:t>因精神疾病</w:t>
            </w:r>
          </w:p>
        </w:tc>
        <w:tc>
          <w:tcPr>
            <w:tcW w:w="2391" w:type="dxa"/>
            <w:tcBorders>
              <w:top w:val="single" w:color="000000" w:sz="2" w:space="0"/>
              <w:left w:val="single" w:color="000000" w:sz="2" w:space="0"/>
              <w:right w:val="single" w:color="000000" w:sz="2" w:space="0"/>
            </w:tcBorders>
          </w:tcPr>
          <w:p w14:paraId="61954B5D">
            <w:pPr>
              <w:pStyle w:val="11"/>
              <w:spacing w:before="259" w:line="187" w:lineRule="auto"/>
              <w:ind w:left="1097"/>
            </w:pPr>
            <w:r>
              <w:rPr>
                <w:spacing w:val="-3"/>
              </w:rPr>
              <w:t>25</w:t>
            </w:r>
          </w:p>
        </w:tc>
        <w:tc>
          <w:tcPr>
            <w:tcW w:w="2231" w:type="dxa"/>
            <w:tcBorders>
              <w:top w:val="single" w:color="000000" w:sz="2" w:space="0"/>
              <w:left w:val="single" w:color="000000" w:sz="2" w:space="0"/>
              <w:right w:val="single" w:color="000000" w:sz="2" w:space="0"/>
            </w:tcBorders>
          </w:tcPr>
          <w:p w14:paraId="7EDC172A">
            <w:pPr>
              <w:pStyle w:val="11"/>
              <w:spacing w:before="259" w:line="187" w:lineRule="auto"/>
              <w:ind w:left="836"/>
            </w:pPr>
            <w:r>
              <w:rPr>
                <w:spacing w:val="-2"/>
              </w:rPr>
              <w:t>25149</w:t>
            </w:r>
          </w:p>
        </w:tc>
      </w:tr>
      <w:tr w14:paraId="1DF9E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789" w:type="dxa"/>
            <w:tcBorders>
              <w:top w:val="single" w:color="000000" w:sz="2" w:space="0"/>
              <w:left w:val="single" w:color="000000" w:sz="2" w:space="0"/>
              <w:right w:val="single" w:color="000000" w:sz="2" w:space="0"/>
            </w:tcBorders>
          </w:tcPr>
          <w:p w14:paraId="50B4C000">
            <w:pPr>
              <w:spacing w:before="217" w:line="218" w:lineRule="auto"/>
              <w:ind w:left="687"/>
              <w:rPr>
                <w:rFonts w:ascii="仿宋" w:hAnsi="仿宋" w:eastAsia="仿宋" w:cs="仿宋"/>
                <w:sz w:val="24"/>
                <w:szCs w:val="24"/>
              </w:rPr>
            </w:pPr>
            <w:r>
              <w:rPr>
                <w:rFonts w:ascii="仿宋" w:hAnsi="仿宋" w:eastAsia="仿宋" w:cs="仿宋"/>
                <w:spacing w:val="-10"/>
                <w:sz w:val="24"/>
                <w:szCs w:val="24"/>
              </w:rPr>
              <w:t>六级</w:t>
            </w:r>
          </w:p>
        </w:tc>
        <w:tc>
          <w:tcPr>
            <w:tcW w:w="2507" w:type="dxa"/>
            <w:tcBorders>
              <w:top w:val="single" w:color="000000" w:sz="2" w:space="0"/>
              <w:left w:val="single" w:color="000000" w:sz="2" w:space="0"/>
              <w:right w:val="single" w:color="000000" w:sz="2" w:space="0"/>
            </w:tcBorders>
          </w:tcPr>
          <w:p w14:paraId="6454745D">
            <w:pPr>
              <w:spacing w:before="217" w:line="216" w:lineRule="auto"/>
              <w:ind w:left="709"/>
              <w:rPr>
                <w:rFonts w:ascii="仿宋" w:hAnsi="仿宋" w:eastAsia="仿宋" w:cs="仿宋"/>
                <w:sz w:val="24"/>
                <w:szCs w:val="24"/>
              </w:rPr>
            </w:pPr>
            <w:r>
              <w:rPr>
                <w:rFonts w:ascii="仿宋" w:hAnsi="仿宋" w:eastAsia="仿宋" w:cs="仿宋"/>
                <w:spacing w:val="-8"/>
                <w:sz w:val="24"/>
                <w:szCs w:val="24"/>
              </w:rPr>
              <w:t>因精神疾病</w:t>
            </w:r>
          </w:p>
        </w:tc>
        <w:tc>
          <w:tcPr>
            <w:tcW w:w="2391" w:type="dxa"/>
            <w:tcBorders>
              <w:top w:val="single" w:color="000000" w:sz="2" w:space="0"/>
              <w:left w:val="single" w:color="000000" w:sz="2" w:space="0"/>
              <w:right w:val="single" w:color="000000" w:sz="2" w:space="0"/>
            </w:tcBorders>
          </w:tcPr>
          <w:p w14:paraId="67F53932">
            <w:pPr>
              <w:pStyle w:val="11"/>
              <w:spacing w:before="258" w:line="187" w:lineRule="auto"/>
              <w:ind w:left="1097"/>
            </w:pPr>
            <w:r>
              <w:rPr>
                <w:spacing w:val="-3"/>
              </w:rPr>
              <w:t>25</w:t>
            </w:r>
          </w:p>
        </w:tc>
        <w:tc>
          <w:tcPr>
            <w:tcW w:w="2231" w:type="dxa"/>
            <w:tcBorders>
              <w:top w:val="single" w:color="000000" w:sz="2" w:space="0"/>
              <w:left w:val="single" w:color="000000" w:sz="2" w:space="0"/>
              <w:right w:val="single" w:color="000000" w:sz="2" w:space="0"/>
            </w:tcBorders>
          </w:tcPr>
          <w:p w14:paraId="03AAB777">
            <w:pPr>
              <w:pStyle w:val="11"/>
              <w:spacing w:before="258" w:line="187" w:lineRule="auto"/>
              <w:ind w:left="836"/>
            </w:pPr>
            <w:r>
              <w:rPr>
                <w:spacing w:val="-2"/>
              </w:rPr>
              <w:t>25149</w:t>
            </w:r>
          </w:p>
        </w:tc>
      </w:tr>
    </w:tbl>
    <w:p w14:paraId="2F52C3DD">
      <w:pPr>
        <w:spacing w:before="5"/>
      </w:pPr>
    </w:p>
    <w:p w14:paraId="6D938B0D">
      <w:pPr>
        <w:spacing w:before="5"/>
      </w:pPr>
    </w:p>
    <w:p w14:paraId="5D10F1CB">
      <w:pPr>
        <w:spacing w:before="5"/>
      </w:pPr>
    </w:p>
    <w:p w14:paraId="5F8FE74E">
      <w:pPr>
        <w:spacing w:before="5"/>
      </w:pPr>
    </w:p>
    <w:p w14:paraId="77EC7854">
      <w:pPr>
        <w:spacing w:before="5"/>
      </w:pPr>
    </w:p>
    <w:p w14:paraId="23D71EEC">
      <w:pPr>
        <w:spacing w:before="5"/>
      </w:pPr>
    </w:p>
    <w:p w14:paraId="79F243D8">
      <w:pPr>
        <w:spacing w:before="5"/>
      </w:pPr>
    </w:p>
    <w:p w14:paraId="55566017">
      <w:pPr>
        <w:spacing w:before="5"/>
      </w:pPr>
    </w:p>
    <w:p w14:paraId="137A82FD">
      <w:pPr>
        <w:spacing w:before="5"/>
      </w:pPr>
    </w:p>
    <w:p w14:paraId="165D897F">
      <w:pPr>
        <w:spacing w:before="5"/>
      </w:pPr>
    </w:p>
    <w:p w14:paraId="21E99EC7">
      <w:pPr>
        <w:spacing w:before="5"/>
      </w:pPr>
    </w:p>
    <w:p w14:paraId="15909380">
      <w:pPr>
        <w:spacing w:before="5"/>
      </w:pPr>
    </w:p>
    <w:p w14:paraId="65AF67A0">
      <w:pPr>
        <w:spacing w:before="5"/>
      </w:pPr>
    </w:p>
    <w:p w14:paraId="6C557F26">
      <w:pPr>
        <w:spacing w:before="101" w:line="226" w:lineRule="auto"/>
        <w:ind w:left="49"/>
        <w:rPr>
          <w:rFonts w:ascii="黑体" w:hAnsi="黑体" w:eastAsia="黑体" w:cs="黑体"/>
          <w:sz w:val="31"/>
          <w:szCs w:val="31"/>
        </w:rPr>
      </w:pPr>
      <w:r>
        <w:rPr>
          <w:rFonts w:ascii="黑体" w:hAnsi="黑体" w:eastAsia="黑体" w:cs="黑体"/>
          <w:spacing w:val="-3"/>
          <w:sz w:val="31"/>
          <w:szCs w:val="31"/>
        </w:rPr>
        <w:t>附件4：</w:t>
      </w:r>
    </w:p>
    <w:p w14:paraId="39915223">
      <w:pPr>
        <w:spacing w:before="201" w:line="223" w:lineRule="auto"/>
        <w:ind w:left="2699"/>
        <w:rPr>
          <w:rFonts w:hint="eastAsia" w:ascii="黑体" w:hAnsi="黑体" w:eastAsia="黑体" w:cs="黑体"/>
          <w:sz w:val="31"/>
          <w:szCs w:val="31"/>
          <w:lang w:eastAsia="zh-CN"/>
        </w:rPr>
      </w:pPr>
      <w:r>
        <w:rPr>
          <w:rFonts w:ascii="黑体" w:hAnsi="黑体" w:eastAsia="黑体" w:cs="黑体"/>
          <w:spacing w:val="7"/>
          <w:sz w:val="31"/>
          <w:szCs w:val="31"/>
        </w:rPr>
        <w:t>无工作单位</w:t>
      </w:r>
      <w:r>
        <w:rPr>
          <w:rFonts w:hint="eastAsia" w:ascii="黑体" w:hAnsi="黑体" w:eastAsia="黑体" w:cs="黑体"/>
          <w:spacing w:val="7"/>
          <w:sz w:val="31"/>
          <w:szCs w:val="31"/>
          <w:lang w:eastAsia="zh-CN"/>
        </w:rPr>
        <w:t>（含</w:t>
      </w:r>
      <w:r>
        <w:rPr>
          <w:rFonts w:ascii="黑体" w:hAnsi="黑体" w:eastAsia="黑体" w:cs="黑体"/>
          <w:spacing w:val="7"/>
          <w:sz w:val="31"/>
          <w:szCs w:val="31"/>
        </w:rPr>
        <w:t>无固定收入</w:t>
      </w:r>
      <w:r>
        <w:rPr>
          <w:rFonts w:hint="eastAsia" w:ascii="黑体" w:hAnsi="黑体" w:eastAsia="黑体" w:cs="黑体"/>
          <w:spacing w:val="7"/>
          <w:sz w:val="31"/>
          <w:szCs w:val="31"/>
          <w:lang w:eastAsia="zh-CN"/>
        </w:rPr>
        <w:t>）</w:t>
      </w:r>
    </w:p>
    <w:p w14:paraId="4062F1F7">
      <w:pPr>
        <w:spacing w:before="203" w:line="223" w:lineRule="auto"/>
        <w:ind w:left="1733"/>
        <w:rPr>
          <w:rFonts w:ascii="黑体" w:hAnsi="黑体" w:eastAsia="黑体" w:cs="黑体"/>
          <w:spacing w:val="8"/>
          <w:sz w:val="31"/>
          <w:szCs w:val="31"/>
        </w:rPr>
      </w:pPr>
      <w:r>
        <w:rPr>
          <w:rFonts w:ascii="黑体" w:hAnsi="黑体" w:eastAsia="黑体" w:cs="黑体"/>
          <w:spacing w:val="8"/>
          <w:sz w:val="31"/>
          <w:szCs w:val="31"/>
        </w:rPr>
        <w:t>部分优抚对象抚恤和生活补助金标准表</w:t>
      </w:r>
    </w:p>
    <w:p w14:paraId="0AD9778D">
      <w:pPr>
        <w:spacing w:before="4"/>
      </w:pPr>
    </w:p>
    <w:tbl>
      <w:tblPr>
        <w:tblStyle w:val="9"/>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60"/>
        <w:gridCol w:w="2441"/>
        <w:gridCol w:w="1541"/>
        <w:gridCol w:w="1500"/>
        <w:gridCol w:w="1398"/>
      </w:tblGrid>
      <w:tr w14:paraId="03D9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9040" w:type="dxa"/>
            <w:gridSpan w:val="5"/>
            <w:tcBorders>
              <w:top w:val="nil"/>
              <w:left w:val="nil"/>
              <w:bottom w:val="single" w:color="000000" w:sz="4" w:space="0"/>
              <w:right w:val="nil"/>
            </w:tcBorders>
            <w:shd w:val="clear" w:color="auto" w:fill="auto"/>
            <w:vAlign w:val="center"/>
          </w:tcPr>
          <w:p w14:paraId="0F39EDBB">
            <w:pPr>
              <w:keepNext w:val="0"/>
              <w:keepLines w:val="0"/>
              <w:widowControl/>
              <w:suppressLineNumbers w:val="0"/>
              <w:jc w:val="left"/>
              <w:textAlignment w:val="center"/>
              <w:rPr>
                <w:rFonts w:ascii="汉仪仿宋简" w:hAnsi="汉仪仿宋简" w:eastAsia="汉仪仿宋简" w:cs="汉仪仿宋简"/>
                <w:i w:val="0"/>
                <w:iCs w:val="0"/>
                <w:color w:val="000000"/>
                <w:sz w:val="23"/>
                <w:szCs w:val="23"/>
                <w:u w:val="none"/>
              </w:rPr>
            </w:pPr>
            <w:r>
              <w:rPr>
                <w:rFonts w:hint="default" w:ascii="汉仪仿宋简" w:hAnsi="汉仪仿宋简" w:eastAsia="汉仪仿宋简" w:cs="汉仪仿宋简"/>
                <w:i w:val="0"/>
                <w:iCs w:val="0"/>
                <w:snapToGrid w:val="0"/>
                <w:color w:val="000000"/>
                <w:kern w:val="0"/>
                <w:sz w:val="23"/>
                <w:szCs w:val="23"/>
                <w:u w:val="none"/>
                <w:lang w:val="en-US" w:eastAsia="zh-CN" w:bidi="ar"/>
              </w:rPr>
              <w:t>从</w:t>
            </w:r>
            <w:r>
              <w:rPr>
                <w:rFonts w:hint="eastAsia" w:ascii="宋体" w:hAnsi="宋体" w:eastAsia="宋体" w:cs="宋体"/>
                <w:i w:val="0"/>
                <w:iCs w:val="0"/>
                <w:snapToGrid w:val="0"/>
                <w:color w:val="000000"/>
                <w:kern w:val="0"/>
                <w:sz w:val="23"/>
                <w:szCs w:val="23"/>
                <w:u w:val="none"/>
                <w:lang w:val="en-US" w:eastAsia="zh-CN" w:bidi="ar"/>
              </w:rPr>
              <w:t>2024</w:t>
            </w:r>
            <w:r>
              <w:rPr>
                <w:rFonts w:hint="default" w:ascii="汉仪仿宋简" w:hAnsi="汉仪仿宋简" w:eastAsia="汉仪仿宋简" w:cs="汉仪仿宋简"/>
                <w:i w:val="0"/>
                <w:iCs w:val="0"/>
                <w:snapToGrid w:val="0"/>
                <w:color w:val="000000"/>
                <w:kern w:val="0"/>
                <w:sz w:val="23"/>
                <w:szCs w:val="23"/>
                <w:u w:val="none"/>
                <w:lang w:val="en-US" w:eastAsia="zh-CN" w:bidi="ar"/>
              </w:rPr>
              <w:t>年8月</w:t>
            </w:r>
            <w:r>
              <w:rPr>
                <w:rFonts w:hint="eastAsia" w:ascii="宋体" w:hAnsi="宋体" w:eastAsia="宋体" w:cs="宋体"/>
                <w:i w:val="0"/>
                <w:iCs w:val="0"/>
                <w:snapToGrid w:val="0"/>
                <w:color w:val="000000"/>
                <w:kern w:val="0"/>
                <w:sz w:val="23"/>
                <w:szCs w:val="23"/>
                <w:u w:val="none"/>
                <w:lang w:val="en-US" w:eastAsia="zh-CN" w:bidi="ar"/>
              </w:rPr>
              <w:t>1</w:t>
            </w:r>
            <w:r>
              <w:rPr>
                <w:rFonts w:hint="default" w:ascii="汉仪仿宋简" w:hAnsi="汉仪仿宋简" w:eastAsia="汉仪仿宋简" w:cs="汉仪仿宋简"/>
                <w:i w:val="0"/>
                <w:iCs w:val="0"/>
                <w:snapToGrid w:val="0"/>
                <w:color w:val="000000"/>
                <w:kern w:val="0"/>
                <w:sz w:val="23"/>
                <w:szCs w:val="23"/>
                <w:u w:val="none"/>
                <w:lang w:val="en-US" w:eastAsia="zh-CN" w:bidi="ar"/>
              </w:rPr>
              <w:t>日起执行</w:t>
            </w:r>
            <w:r>
              <w:rPr>
                <w:rFonts w:hint="eastAsia" w:ascii="宋体" w:hAnsi="宋体" w:eastAsia="宋体" w:cs="宋体"/>
                <w:i w:val="0"/>
                <w:iCs w:val="0"/>
                <w:snapToGrid w:val="0"/>
                <w:color w:val="000000"/>
                <w:kern w:val="0"/>
                <w:sz w:val="23"/>
                <w:szCs w:val="23"/>
                <w:u w:val="none"/>
                <w:lang w:val="en-US" w:eastAsia="zh-CN" w:bidi="ar"/>
              </w:rPr>
              <w:t xml:space="preserve">                                            </w:t>
            </w:r>
            <w:r>
              <w:rPr>
                <w:rFonts w:hint="default" w:ascii="汉仪仿宋简" w:hAnsi="汉仪仿宋简" w:eastAsia="汉仪仿宋简" w:cs="汉仪仿宋简"/>
                <w:i w:val="0"/>
                <w:iCs w:val="0"/>
                <w:snapToGrid w:val="0"/>
                <w:color w:val="000000"/>
                <w:kern w:val="0"/>
                <w:sz w:val="23"/>
                <w:szCs w:val="23"/>
                <w:u w:val="none"/>
                <w:lang w:val="en-US" w:eastAsia="zh-CN" w:bidi="ar"/>
              </w:rPr>
              <w:t>单位：元</w:t>
            </w:r>
            <w:r>
              <w:rPr>
                <w:rFonts w:hint="eastAsia" w:ascii="宋体" w:hAnsi="宋体" w:eastAsia="宋体" w:cs="宋体"/>
                <w:i w:val="0"/>
                <w:iCs w:val="0"/>
                <w:snapToGrid w:val="0"/>
                <w:color w:val="000000"/>
                <w:kern w:val="0"/>
                <w:sz w:val="23"/>
                <w:szCs w:val="23"/>
                <w:u w:val="none"/>
                <w:lang w:val="en-US" w:eastAsia="zh-CN" w:bidi="ar"/>
              </w:rPr>
              <w:t>/年</w:t>
            </w:r>
          </w:p>
        </w:tc>
      </w:tr>
      <w:tr w14:paraId="7FE9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46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7D36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类   别</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0A3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原标准</w:t>
            </w:r>
          </w:p>
          <w:p w14:paraId="294EC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（元/年）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412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新标准</w:t>
            </w:r>
          </w:p>
          <w:p w14:paraId="4771B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（元/年）</w:t>
            </w:r>
          </w:p>
        </w:tc>
        <w:tc>
          <w:tcPr>
            <w:tcW w:w="13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181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增加</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（元/年）</w:t>
            </w:r>
          </w:p>
        </w:tc>
      </w:tr>
      <w:tr w14:paraId="5430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6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213B554">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一、烈士遗属</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61385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4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65459</w:t>
            </w:r>
          </w:p>
        </w:tc>
        <w:tc>
          <w:tcPr>
            <w:tcW w:w="13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4FE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4074</w:t>
            </w:r>
          </w:p>
        </w:tc>
      </w:tr>
      <w:tr w14:paraId="5702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6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7B8BC4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二、因公牺牲军人遗属</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E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55246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8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58913</w:t>
            </w:r>
          </w:p>
        </w:tc>
        <w:tc>
          <w:tcPr>
            <w:tcW w:w="13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E25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3667</w:t>
            </w:r>
          </w:p>
        </w:tc>
      </w:tr>
      <w:tr w14:paraId="6F5C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601"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33F4F8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三、病故军人遗属</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A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49109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1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52367</w:t>
            </w:r>
          </w:p>
        </w:tc>
        <w:tc>
          <w:tcPr>
            <w:tcW w:w="13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EC8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3258</w:t>
            </w:r>
          </w:p>
        </w:tc>
      </w:tr>
      <w:tr w14:paraId="0A1B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160" w:type="dxa"/>
            <w:vMerge w:val="restart"/>
            <w:tcBorders>
              <w:top w:val="single" w:color="000000" w:sz="4" w:space="0"/>
              <w:left w:val="single" w:color="000000" w:sz="8" w:space="0"/>
              <w:bottom w:val="nil"/>
              <w:right w:val="single" w:color="000000" w:sz="4" w:space="0"/>
            </w:tcBorders>
            <w:shd w:val="clear" w:color="auto" w:fill="auto"/>
            <w:vAlign w:val="center"/>
          </w:tcPr>
          <w:p w14:paraId="0166087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四、在乡复员军人</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F4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抗日时期入伍的</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0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37298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E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40185</w:t>
            </w:r>
          </w:p>
        </w:tc>
        <w:tc>
          <w:tcPr>
            <w:tcW w:w="13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ED01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2887</w:t>
            </w:r>
          </w:p>
        </w:tc>
      </w:tr>
      <w:tr w14:paraId="7321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60" w:type="dxa"/>
            <w:vMerge w:val="continue"/>
            <w:tcBorders>
              <w:top w:val="single" w:color="000000" w:sz="4" w:space="0"/>
              <w:left w:val="single" w:color="000000" w:sz="8" w:space="0"/>
              <w:bottom w:val="nil"/>
              <w:right w:val="single" w:color="000000" w:sz="4" w:space="0"/>
            </w:tcBorders>
            <w:shd w:val="clear" w:color="auto" w:fill="auto"/>
            <w:vAlign w:val="center"/>
          </w:tcPr>
          <w:p w14:paraId="3BAA4999">
            <w:pPr>
              <w:jc w:val="left"/>
              <w:rPr>
                <w:rFonts w:hint="eastAsia" w:ascii="仿宋_GB2312" w:hAnsi="宋体" w:eastAsia="仿宋_GB2312" w:cs="仿宋_GB2312"/>
                <w:i w:val="0"/>
                <w:iCs w:val="0"/>
                <w:color w:val="000000"/>
                <w:sz w:val="24"/>
                <w:szCs w:val="24"/>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E2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解放战争时期入伍的</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5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35088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37673</w:t>
            </w:r>
          </w:p>
        </w:tc>
        <w:tc>
          <w:tcPr>
            <w:tcW w:w="13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ED38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2585</w:t>
            </w:r>
          </w:p>
        </w:tc>
      </w:tr>
      <w:tr w14:paraId="7E44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160" w:type="dxa"/>
            <w:vMerge w:val="continue"/>
            <w:tcBorders>
              <w:top w:val="single" w:color="000000" w:sz="4" w:space="0"/>
              <w:left w:val="single" w:color="000000" w:sz="8" w:space="0"/>
              <w:bottom w:val="nil"/>
              <w:right w:val="single" w:color="000000" w:sz="4" w:space="0"/>
            </w:tcBorders>
            <w:shd w:val="clear" w:color="auto" w:fill="auto"/>
            <w:vAlign w:val="center"/>
          </w:tcPr>
          <w:p w14:paraId="548CC5E4">
            <w:pPr>
              <w:jc w:val="left"/>
              <w:rPr>
                <w:rFonts w:hint="eastAsia" w:ascii="仿宋_GB2312" w:hAnsi="宋体" w:eastAsia="仿宋_GB2312" w:cs="仿宋_GB2312"/>
                <w:i w:val="0"/>
                <w:iCs w:val="0"/>
                <w:color w:val="000000"/>
                <w:sz w:val="24"/>
                <w:szCs w:val="24"/>
                <w:u w:val="none"/>
              </w:rPr>
            </w:pP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2D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建国后入伍的</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9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33120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1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35162</w:t>
            </w:r>
          </w:p>
        </w:tc>
        <w:tc>
          <w:tcPr>
            <w:tcW w:w="13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658D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2042</w:t>
            </w:r>
          </w:p>
        </w:tc>
      </w:tr>
      <w:tr w14:paraId="61DC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60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5ECF511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五、在乡带病回乡退伍军人</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10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23694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4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24072</w:t>
            </w:r>
          </w:p>
        </w:tc>
        <w:tc>
          <w:tcPr>
            <w:tcW w:w="1398"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6566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378</w:t>
            </w:r>
          </w:p>
        </w:tc>
      </w:tr>
    </w:tbl>
    <w:p w14:paraId="39B7226C">
      <w:pPr>
        <w:spacing w:before="101" w:line="226" w:lineRule="auto"/>
        <w:ind w:left="49"/>
        <w:rPr>
          <w:rFonts w:ascii="黑体" w:hAnsi="黑体" w:eastAsia="黑体" w:cs="黑体"/>
          <w:spacing w:val="-3"/>
          <w:sz w:val="31"/>
          <w:szCs w:val="31"/>
        </w:rPr>
      </w:pPr>
    </w:p>
    <w:tbl>
      <w:tblPr>
        <w:tblStyle w:val="9"/>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5"/>
        <w:gridCol w:w="1540"/>
        <w:gridCol w:w="1500"/>
        <w:gridCol w:w="1365"/>
      </w:tblGrid>
      <w:tr w14:paraId="4838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9000" w:type="dxa"/>
            <w:gridSpan w:val="4"/>
            <w:tcBorders>
              <w:top w:val="nil"/>
              <w:left w:val="nil"/>
              <w:bottom w:val="single" w:color="000000" w:sz="4" w:space="0"/>
              <w:right w:val="nil"/>
            </w:tcBorders>
            <w:shd w:val="clear" w:color="auto" w:fill="auto"/>
            <w:vAlign w:val="center"/>
          </w:tcPr>
          <w:p w14:paraId="28A06CE6">
            <w:pPr>
              <w:keepNext w:val="0"/>
              <w:keepLines w:val="0"/>
              <w:widowControl/>
              <w:suppressLineNumbers w:val="0"/>
              <w:jc w:val="left"/>
              <w:textAlignment w:val="center"/>
              <w:rPr>
                <w:rFonts w:ascii="汉仪仿宋简" w:hAnsi="汉仪仿宋简" w:eastAsia="汉仪仿宋简" w:cs="汉仪仿宋简"/>
                <w:i w:val="0"/>
                <w:iCs w:val="0"/>
                <w:color w:val="000000"/>
                <w:sz w:val="24"/>
                <w:szCs w:val="24"/>
                <w:u w:val="none"/>
              </w:rPr>
            </w:pPr>
            <w:r>
              <w:rPr>
                <w:rFonts w:hint="default" w:ascii="汉仪仿宋简" w:hAnsi="汉仪仿宋简" w:eastAsia="汉仪仿宋简" w:cs="汉仪仿宋简"/>
                <w:i w:val="0"/>
                <w:iCs w:val="0"/>
                <w:snapToGrid w:val="0"/>
                <w:color w:val="000000"/>
                <w:kern w:val="0"/>
                <w:sz w:val="24"/>
                <w:szCs w:val="24"/>
                <w:u w:val="none"/>
                <w:lang w:val="en-US" w:eastAsia="zh-CN" w:bidi="ar"/>
              </w:rPr>
              <w:t>从</w:t>
            </w:r>
            <w:r>
              <w:rPr>
                <w:rFonts w:hint="eastAsia" w:ascii="宋体" w:hAnsi="宋体" w:eastAsia="宋体" w:cs="宋体"/>
                <w:i w:val="0"/>
                <w:iCs w:val="0"/>
                <w:snapToGrid w:val="0"/>
                <w:color w:val="000000"/>
                <w:kern w:val="0"/>
                <w:sz w:val="24"/>
                <w:szCs w:val="24"/>
                <w:u w:val="none"/>
                <w:lang w:val="en-US" w:eastAsia="zh-CN" w:bidi="ar"/>
              </w:rPr>
              <w:t>2024</w:t>
            </w:r>
            <w:r>
              <w:rPr>
                <w:rFonts w:hint="default" w:ascii="汉仪仿宋简" w:hAnsi="汉仪仿宋简" w:eastAsia="汉仪仿宋简" w:cs="汉仪仿宋简"/>
                <w:i w:val="0"/>
                <w:iCs w:val="0"/>
                <w:snapToGrid w:val="0"/>
                <w:color w:val="000000"/>
                <w:kern w:val="0"/>
                <w:sz w:val="24"/>
                <w:szCs w:val="24"/>
                <w:u w:val="none"/>
                <w:lang w:val="en-US" w:eastAsia="zh-CN" w:bidi="ar"/>
              </w:rPr>
              <w:t>年</w:t>
            </w:r>
            <w:r>
              <w:rPr>
                <w:rFonts w:hint="eastAsia" w:ascii="宋体" w:hAnsi="宋体" w:eastAsia="宋体" w:cs="宋体"/>
                <w:i w:val="0"/>
                <w:iCs w:val="0"/>
                <w:snapToGrid w:val="0"/>
                <w:color w:val="000000"/>
                <w:kern w:val="0"/>
                <w:sz w:val="24"/>
                <w:szCs w:val="24"/>
                <w:u w:val="none"/>
                <w:lang w:val="en-US" w:eastAsia="zh-CN" w:bidi="ar"/>
              </w:rPr>
              <w:t>8</w:t>
            </w:r>
            <w:r>
              <w:rPr>
                <w:rFonts w:hint="default" w:ascii="汉仪仿宋简" w:hAnsi="汉仪仿宋简" w:eastAsia="汉仪仿宋简" w:cs="汉仪仿宋简"/>
                <w:i w:val="0"/>
                <w:iCs w:val="0"/>
                <w:snapToGrid w:val="0"/>
                <w:color w:val="000000"/>
                <w:kern w:val="0"/>
                <w:sz w:val="24"/>
                <w:szCs w:val="24"/>
                <w:u w:val="none"/>
                <w:lang w:val="en-US" w:eastAsia="zh-CN" w:bidi="ar"/>
              </w:rPr>
              <w:t>月</w:t>
            </w:r>
            <w:r>
              <w:rPr>
                <w:rFonts w:hint="eastAsia" w:ascii="宋体" w:hAnsi="宋体" w:eastAsia="宋体" w:cs="宋体"/>
                <w:i w:val="0"/>
                <w:iCs w:val="0"/>
                <w:snapToGrid w:val="0"/>
                <w:color w:val="000000"/>
                <w:kern w:val="0"/>
                <w:sz w:val="24"/>
                <w:szCs w:val="24"/>
                <w:u w:val="none"/>
                <w:lang w:val="en-US" w:eastAsia="zh-CN" w:bidi="ar"/>
              </w:rPr>
              <w:t>1</w:t>
            </w:r>
            <w:r>
              <w:rPr>
                <w:rFonts w:hint="default" w:ascii="汉仪仿宋简" w:hAnsi="汉仪仿宋简" w:eastAsia="汉仪仿宋简" w:cs="汉仪仿宋简"/>
                <w:i w:val="0"/>
                <w:iCs w:val="0"/>
                <w:snapToGrid w:val="0"/>
                <w:color w:val="000000"/>
                <w:kern w:val="0"/>
                <w:sz w:val="24"/>
                <w:szCs w:val="24"/>
                <w:u w:val="none"/>
                <w:lang w:val="en-US" w:eastAsia="zh-CN" w:bidi="ar"/>
              </w:rPr>
              <w:t>日起执行</w:t>
            </w:r>
            <w:r>
              <w:rPr>
                <w:rFonts w:hint="eastAsia" w:ascii="宋体" w:hAnsi="宋体" w:eastAsia="宋体" w:cs="宋体"/>
                <w:i w:val="0"/>
                <w:iCs w:val="0"/>
                <w:snapToGrid w:val="0"/>
                <w:color w:val="000000"/>
                <w:kern w:val="0"/>
                <w:sz w:val="24"/>
                <w:szCs w:val="24"/>
                <w:u w:val="none"/>
                <w:lang w:val="en-US" w:eastAsia="zh-CN" w:bidi="ar"/>
              </w:rPr>
              <w:t xml:space="preserve">                                        </w:t>
            </w:r>
            <w:r>
              <w:rPr>
                <w:rFonts w:hint="default" w:ascii="汉仪仿宋简" w:hAnsi="汉仪仿宋简" w:eastAsia="汉仪仿宋简" w:cs="汉仪仿宋简"/>
                <w:i w:val="0"/>
                <w:iCs w:val="0"/>
                <w:snapToGrid w:val="0"/>
                <w:color w:val="000000"/>
                <w:kern w:val="0"/>
                <w:sz w:val="24"/>
                <w:szCs w:val="24"/>
                <w:u w:val="none"/>
                <w:lang w:val="en-US" w:eastAsia="zh-CN" w:bidi="ar"/>
              </w:rPr>
              <w:t>单位：元</w:t>
            </w:r>
            <w:r>
              <w:rPr>
                <w:rFonts w:hint="eastAsia" w:ascii="宋体" w:hAnsi="宋体" w:eastAsia="宋体" w:cs="宋体"/>
                <w:i w:val="0"/>
                <w:iCs w:val="0"/>
                <w:snapToGrid w:val="0"/>
                <w:color w:val="000000"/>
                <w:kern w:val="0"/>
                <w:sz w:val="24"/>
                <w:szCs w:val="24"/>
                <w:u w:val="none"/>
                <w:lang w:val="en-US" w:eastAsia="zh-CN" w:bidi="ar"/>
              </w:rPr>
              <w:t>/年</w:t>
            </w:r>
          </w:p>
        </w:tc>
      </w:tr>
      <w:tr w14:paraId="7C41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45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3F63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六、部分烈士子女（含建国前错杀后平反人员的子女）</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D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9120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A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9612</w:t>
            </w:r>
          </w:p>
        </w:tc>
        <w:tc>
          <w:tcPr>
            <w:tcW w:w="136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6E4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492</w:t>
            </w:r>
          </w:p>
        </w:tc>
      </w:tr>
      <w:tr w14:paraId="4720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45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5AE7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七、农村籍</w:t>
            </w:r>
            <w:r>
              <w:rPr>
                <w:rFonts w:ascii="仿宋_GB2312" w:hAnsi="宋体" w:eastAsia="仿宋_GB2312" w:cs="仿宋_GB2312"/>
                <w:i w:val="0"/>
                <w:iCs w:val="0"/>
                <w:snapToGrid w:val="0"/>
                <w:color w:val="000000"/>
                <w:kern w:val="0"/>
                <w:sz w:val="24"/>
                <w:szCs w:val="24"/>
                <w:u w:val="none"/>
                <w:lang w:val="en-US" w:eastAsia="zh-CN" w:bidi="ar"/>
              </w:rPr>
              <w:t>60</w:t>
            </w:r>
            <w:r>
              <w:rPr>
                <w:rFonts w:hint="eastAsia" w:ascii="宋体" w:hAnsi="宋体" w:eastAsia="宋体" w:cs="宋体"/>
                <w:i w:val="0"/>
                <w:iCs w:val="0"/>
                <w:snapToGrid w:val="0"/>
                <w:color w:val="000000"/>
                <w:kern w:val="0"/>
                <w:sz w:val="24"/>
                <w:szCs w:val="24"/>
                <w:u w:val="none"/>
                <w:lang w:val="en-US" w:eastAsia="zh-CN" w:bidi="ar"/>
              </w:rPr>
              <w:t>周岁以上退役士兵每服一年义务兵（每人每年）</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5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688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D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720</w:t>
            </w:r>
          </w:p>
        </w:tc>
        <w:tc>
          <w:tcPr>
            <w:tcW w:w="136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ACC7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r>
      <w:tr w14:paraId="030D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595"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933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八、（1954年11月1日后入伍）无工作且生活困难的两参退役人员</w:t>
            </w:r>
          </w:p>
        </w:tc>
        <w:tc>
          <w:tcPr>
            <w:tcW w:w="154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7C2E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12480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6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12984</w:t>
            </w:r>
          </w:p>
        </w:tc>
        <w:tc>
          <w:tcPr>
            <w:tcW w:w="136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4A83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504</w:t>
            </w:r>
          </w:p>
        </w:tc>
      </w:tr>
      <w:tr w14:paraId="00E6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4595"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E4F78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九、1955年3月入伍的在乡退伍军人</w:t>
            </w:r>
          </w:p>
        </w:tc>
        <w:tc>
          <w:tcPr>
            <w:tcW w:w="154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B4ED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12480</w:t>
            </w:r>
          </w:p>
        </w:tc>
        <w:tc>
          <w:tcPr>
            <w:tcW w:w="150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67DB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12984</w:t>
            </w:r>
          </w:p>
        </w:tc>
        <w:tc>
          <w:tcPr>
            <w:tcW w:w="1365" w:type="dxa"/>
            <w:tcBorders>
              <w:top w:val="single" w:color="000000" w:sz="4" w:space="0"/>
              <w:left w:val="single" w:color="000000" w:sz="4" w:space="0"/>
              <w:bottom w:val="single" w:color="000000" w:sz="8" w:space="0"/>
              <w:right w:val="single" w:color="000000" w:sz="8" w:space="0"/>
            </w:tcBorders>
            <w:shd w:val="clear" w:color="auto" w:fill="auto"/>
            <w:vAlign w:val="center"/>
          </w:tcPr>
          <w:p w14:paraId="38615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504</w:t>
            </w:r>
          </w:p>
        </w:tc>
      </w:tr>
    </w:tbl>
    <w:p w14:paraId="6953BBB1">
      <w:pPr>
        <w:spacing w:before="101" w:line="226" w:lineRule="auto"/>
        <w:ind w:left="49"/>
        <w:rPr>
          <w:rFonts w:ascii="黑体" w:hAnsi="黑体" w:eastAsia="黑体" w:cs="黑体"/>
          <w:spacing w:val="-3"/>
          <w:sz w:val="31"/>
          <w:szCs w:val="31"/>
        </w:rPr>
      </w:pPr>
    </w:p>
    <w:p w14:paraId="1CC73432">
      <w:pPr>
        <w:spacing w:before="101" w:line="226" w:lineRule="auto"/>
        <w:ind w:left="49"/>
        <w:rPr>
          <w:rFonts w:ascii="黑体" w:hAnsi="黑体" w:eastAsia="黑体" w:cs="黑体"/>
          <w:sz w:val="31"/>
          <w:szCs w:val="31"/>
        </w:rPr>
      </w:pPr>
      <w:r>
        <w:rPr>
          <w:rFonts w:ascii="黑体" w:hAnsi="黑体" w:eastAsia="黑体" w:cs="黑体"/>
          <w:spacing w:val="-3"/>
          <w:sz w:val="31"/>
          <w:szCs w:val="31"/>
        </w:rPr>
        <w:t>附件5：</w:t>
      </w:r>
    </w:p>
    <w:p w14:paraId="3EC1CC9C">
      <w:pPr>
        <w:spacing w:before="4"/>
        <w:jc w:val="center"/>
        <w:rPr>
          <w:rFonts w:ascii="黑体" w:hAnsi="黑体" w:eastAsia="黑体" w:cs="黑体"/>
          <w:spacing w:val="7"/>
          <w:sz w:val="31"/>
          <w:szCs w:val="31"/>
        </w:rPr>
      </w:pPr>
      <w:r>
        <w:rPr>
          <w:rFonts w:ascii="黑体" w:hAnsi="黑体" w:eastAsia="黑体" w:cs="黑体"/>
          <w:spacing w:val="7"/>
          <w:sz w:val="31"/>
          <w:szCs w:val="31"/>
        </w:rPr>
        <w:t>自费参加职工养老保险并已领取基本养老金的</w:t>
      </w:r>
    </w:p>
    <w:p w14:paraId="05712B48">
      <w:pPr>
        <w:spacing w:before="4"/>
        <w:jc w:val="center"/>
      </w:pPr>
      <w:r>
        <w:rPr>
          <w:rFonts w:ascii="黑体" w:hAnsi="黑体" w:eastAsia="黑体" w:cs="黑体"/>
          <w:spacing w:val="8"/>
          <w:sz w:val="31"/>
          <w:szCs w:val="31"/>
        </w:rPr>
        <w:t>部分优抚对象抚恤和生活补助金标准表</w:t>
      </w:r>
    </w:p>
    <w:p w14:paraId="475FE587">
      <w:pPr>
        <w:spacing w:before="4"/>
      </w:pPr>
    </w:p>
    <w:p w14:paraId="2CC94746">
      <w:pPr>
        <w:spacing w:before="4"/>
      </w:pPr>
    </w:p>
    <w:tbl>
      <w:tblPr>
        <w:tblStyle w:val="9"/>
        <w:tblW w:w="9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01"/>
        <w:gridCol w:w="1854"/>
        <w:gridCol w:w="1773"/>
        <w:gridCol w:w="1752"/>
      </w:tblGrid>
      <w:tr w14:paraId="0349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9080" w:type="dxa"/>
            <w:gridSpan w:val="4"/>
            <w:tcBorders>
              <w:top w:val="nil"/>
              <w:left w:val="nil"/>
              <w:bottom w:val="single" w:color="000000" w:sz="8" w:space="0"/>
              <w:right w:val="nil"/>
            </w:tcBorders>
            <w:shd w:val="clear" w:color="auto" w:fill="auto"/>
            <w:vAlign w:val="center"/>
          </w:tcPr>
          <w:p w14:paraId="4F579B1E">
            <w:pPr>
              <w:keepNext w:val="0"/>
              <w:keepLines w:val="0"/>
              <w:widowControl/>
              <w:suppressLineNumbers w:val="0"/>
              <w:jc w:val="left"/>
              <w:textAlignment w:val="center"/>
              <w:rPr>
                <w:rFonts w:ascii="汉仪仿宋简" w:hAnsi="汉仪仿宋简" w:eastAsia="汉仪仿宋简" w:cs="汉仪仿宋简"/>
                <w:i w:val="0"/>
                <w:iCs w:val="0"/>
                <w:color w:val="000000"/>
                <w:sz w:val="23"/>
                <w:szCs w:val="23"/>
                <w:u w:val="none"/>
              </w:rPr>
            </w:pPr>
            <w:r>
              <w:rPr>
                <w:rFonts w:hint="default" w:ascii="汉仪仿宋简" w:hAnsi="汉仪仿宋简" w:eastAsia="汉仪仿宋简" w:cs="汉仪仿宋简"/>
                <w:i w:val="0"/>
                <w:iCs w:val="0"/>
                <w:snapToGrid w:val="0"/>
                <w:color w:val="000000"/>
                <w:kern w:val="0"/>
                <w:sz w:val="23"/>
                <w:szCs w:val="23"/>
                <w:u w:val="none"/>
                <w:lang w:val="en-US" w:eastAsia="zh-CN" w:bidi="ar"/>
              </w:rPr>
              <w:t>（从</w:t>
            </w:r>
            <w:r>
              <w:rPr>
                <w:rFonts w:hint="default" w:ascii="Times New Roman" w:hAnsi="Times New Roman" w:eastAsia="汉仪仿宋简" w:cs="Times New Roman"/>
                <w:i w:val="0"/>
                <w:iCs w:val="0"/>
                <w:snapToGrid w:val="0"/>
                <w:color w:val="000000"/>
                <w:kern w:val="0"/>
                <w:sz w:val="23"/>
                <w:szCs w:val="23"/>
                <w:u w:val="none"/>
                <w:lang w:val="en-US" w:eastAsia="zh-CN" w:bidi="ar"/>
              </w:rPr>
              <w:t>2024</w:t>
            </w:r>
            <w:r>
              <w:rPr>
                <w:rFonts w:hint="default" w:ascii="汉仪仿宋简" w:hAnsi="汉仪仿宋简" w:eastAsia="汉仪仿宋简" w:cs="汉仪仿宋简"/>
                <w:i w:val="0"/>
                <w:iCs w:val="0"/>
                <w:snapToGrid w:val="0"/>
                <w:color w:val="000000"/>
                <w:kern w:val="0"/>
                <w:sz w:val="23"/>
                <w:szCs w:val="23"/>
                <w:u w:val="none"/>
                <w:lang w:val="en-US" w:eastAsia="zh-CN" w:bidi="ar"/>
              </w:rPr>
              <w:t>年</w:t>
            </w:r>
            <w:r>
              <w:rPr>
                <w:rFonts w:hint="default" w:ascii="Times New Roman" w:hAnsi="Times New Roman" w:eastAsia="汉仪仿宋简" w:cs="Times New Roman"/>
                <w:i w:val="0"/>
                <w:iCs w:val="0"/>
                <w:snapToGrid w:val="0"/>
                <w:color w:val="000000"/>
                <w:kern w:val="0"/>
                <w:sz w:val="23"/>
                <w:szCs w:val="23"/>
                <w:u w:val="none"/>
                <w:lang w:val="en-US" w:eastAsia="zh-CN" w:bidi="ar"/>
              </w:rPr>
              <w:t>8</w:t>
            </w:r>
            <w:r>
              <w:rPr>
                <w:rFonts w:hint="default" w:ascii="汉仪仿宋简" w:hAnsi="汉仪仿宋简" w:eastAsia="汉仪仿宋简" w:cs="汉仪仿宋简"/>
                <w:i w:val="0"/>
                <w:iCs w:val="0"/>
                <w:snapToGrid w:val="0"/>
                <w:color w:val="000000"/>
                <w:kern w:val="0"/>
                <w:sz w:val="23"/>
                <w:szCs w:val="23"/>
                <w:u w:val="none"/>
                <w:lang w:val="en-US" w:eastAsia="zh-CN" w:bidi="ar"/>
              </w:rPr>
              <w:t>月</w:t>
            </w:r>
            <w:r>
              <w:rPr>
                <w:rFonts w:hint="default" w:ascii="Times New Roman" w:hAnsi="Times New Roman" w:eastAsia="汉仪仿宋简" w:cs="Times New Roman"/>
                <w:i w:val="0"/>
                <w:iCs w:val="0"/>
                <w:snapToGrid w:val="0"/>
                <w:color w:val="000000"/>
                <w:kern w:val="0"/>
                <w:sz w:val="23"/>
                <w:szCs w:val="23"/>
                <w:u w:val="none"/>
                <w:lang w:val="en-US" w:eastAsia="zh-CN" w:bidi="ar"/>
              </w:rPr>
              <w:t>1</w:t>
            </w:r>
            <w:r>
              <w:rPr>
                <w:rFonts w:hint="default" w:ascii="汉仪仿宋简" w:hAnsi="汉仪仿宋简" w:eastAsia="汉仪仿宋简" w:cs="汉仪仿宋简"/>
                <w:i w:val="0"/>
                <w:iCs w:val="0"/>
                <w:snapToGrid w:val="0"/>
                <w:color w:val="000000"/>
                <w:kern w:val="0"/>
                <w:sz w:val="23"/>
                <w:szCs w:val="23"/>
                <w:u w:val="none"/>
                <w:lang w:val="en-US" w:eastAsia="zh-CN" w:bidi="ar"/>
              </w:rPr>
              <w:t>日起执行）</w:t>
            </w:r>
            <w:r>
              <w:rPr>
                <w:rFonts w:hint="default" w:ascii="Times New Roman" w:hAnsi="Times New Roman" w:eastAsia="汉仪仿宋简" w:cs="Times New Roman"/>
                <w:i w:val="0"/>
                <w:iCs w:val="0"/>
                <w:snapToGrid w:val="0"/>
                <w:color w:val="000000"/>
                <w:kern w:val="0"/>
                <w:sz w:val="23"/>
                <w:szCs w:val="23"/>
                <w:u w:val="none"/>
                <w:lang w:val="en-US" w:eastAsia="zh-CN" w:bidi="ar"/>
              </w:rPr>
              <w:t xml:space="preserve">   </w:t>
            </w:r>
            <w:r>
              <w:rPr>
                <w:rFonts w:hint="eastAsia" w:ascii="Times New Roman" w:hAnsi="Times New Roman" w:eastAsia="汉仪仿宋简" w:cs="Times New Roman"/>
                <w:i w:val="0"/>
                <w:iCs w:val="0"/>
                <w:snapToGrid w:val="0"/>
                <w:color w:val="000000"/>
                <w:kern w:val="0"/>
                <w:sz w:val="23"/>
                <w:szCs w:val="23"/>
                <w:u w:val="none"/>
                <w:lang w:val="en-US" w:eastAsia="zh-CN" w:bidi="ar"/>
              </w:rPr>
              <w:t xml:space="preserve">                      </w:t>
            </w:r>
            <w:r>
              <w:rPr>
                <w:rFonts w:hint="eastAsia" w:ascii="汉仪仿宋简" w:hAnsi="汉仪仿宋简" w:eastAsia="汉仪仿宋简" w:cs="汉仪仿宋简"/>
                <w:i w:val="0"/>
                <w:iCs w:val="0"/>
                <w:snapToGrid w:val="0"/>
                <w:color w:val="000000"/>
                <w:kern w:val="0"/>
                <w:sz w:val="23"/>
                <w:szCs w:val="23"/>
                <w:u w:val="none"/>
                <w:lang w:val="en-US" w:eastAsia="zh-CN" w:bidi="ar"/>
              </w:rPr>
              <w:t xml:space="preserve"> </w:t>
            </w:r>
            <w:r>
              <w:rPr>
                <w:rFonts w:hint="default" w:ascii="汉仪仿宋简" w:hAnsi="汉仪仿宋简" w:eastAsia="汉仪仿宋简" w:cs="汉仪仿宋简"/>
                <w:i w:val="0"/>
                <w:iCs w:val="0"/>
                <w:snapToGrid w:val="0"/>
                <w:color w:val="000000"/>
                <w:kern w:val="0"/>
                <w:sz w:val="23"/>
                <w:szCs w:val="23"/>
                <w:u w:val="none"/>
                <w:lang w:val="en-US" w:eastAsia="zh-CN" w:bidi="ar"/>
              </w:rPr>
              <w:t xml:space="preserve">                         单位： </w:t>
            </w:r>
            <w:r>
              <w:rPr>
                <w:rFonts w:hint="eastAsia" w:ascii="汉仪仿宋简" w:hAnsi="汉仪仿宋简" w:eastAsia="汉仪仿宋简" w:cs="汉仪仿宋简"/>
                <w:i w:val="0"/>
                <w:iCs w:val="0"/>
                <w:snapToGrid w:val="0"/>
                <w:color w:val="000000"/>
                <w:kern w:val="0"/>
                <w:sz w:val="23"/>
                <w:szCs w:val="23"/>
                <w:u w:val="none"/>
                <w:lang w:val="en-US" w:eastAsia="zh-CN" w:bidi="ar"/>
              </w:rPr>
              <w:t>元</w:t>
            </w:r>
            <w:r>
              <w:rPr>
                <w:rFonts w:hint="default" w:ascii="汉仪仿宋简" w:hAnsi="汉仪仿宋简" w:eastAsia="汉仪仿宋简" w:cs="汉仪仿宋简"/>
                <w:i w:val="0"/>
                <w:iCs w:val="0"/>
                <w:snapToGrid w:val="0"/>
                <w:color w:val="000000"/>
                <w:kern w:val="0"/>
                <w:sz w:val="23"/>
                <w:szCs w:val="23"/>
                <w:u w:val="none"/>
                <w:lang w:val="en-US" w:eastAsia="zh-CN" w:bidi="ar"/>
              </w:rPr>
              <w:t>/</w:t>
            </w:r>
            <w:r>
              <w:rPr>
                <w:rFonts w:hint="eastAsia" w:ascii="汉仪仿宋简" w:hAnsi="汉仪仿宋简" w:eastAsia="汉仪仿宋简" w:cs="汉仪仿宋简"/>
                <w:i w:val="0"/>
                <w:iCs w:val="0"/>
                <w:snapToGrid w:val="0"/>
                <w:color w:val="000000"/>
                <w:kern w:val="0"/>
                <w:sz w:val="23"/>
                <w:szCs w:val="23"/>
                <w:u w:val="none"/>
                <w:lang w:val="en-US" w:eastAsia="zh-CN" w:bidi="ar"/>
              </w:rPr>
              <w:t>年</w:t>
            </w:r>
          </w:p>
        </w:tc>
      </w:tr>
      <w:tr w14:paraId="24C0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70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BCAE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8"/>
                <w:szCs w:val="28"/>
                <w:u w:val="none"/>
                <w:lang w:val="en-US" w:eastAsia="zh-CN" w:bidi="ar"/>
              </w:rPr>
              <w:t>类   别</w:t>
            </w:r>
          </w:p>
        </w:tc>
        <w:tc>
          <w:tcPr>
            <w:tcW w:w="185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DD5F0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原标准</w:t>
            </w:r>
            <w:r>
              <w:rPr>
                <w:rFonts w:ascii="仿宋_GB2312" w:hAnsi="宋体" w:eastAsia="仿宋_GB2312" w:cs="仿宋_GB2312"/>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c>
          <w:tcPr>
            <w:tcW w:w="177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2BCAE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新标准</w:t>
            </w:r>
            <w:r>
              <w:rPr>
                <w:rFonts w:ascii="仿宋_GB2312" w:hAnsi="宋体" w:eastAsia="仿宋_GB2312" w:cs="仿宋_GB2312"/>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c>
          <w:tcPr>
            <w:tcW w:w="175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75E87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增加</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r>
      <w:tr w14:paraId="5CC2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70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70B4E3C4">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一、烈士遗属</w:t>
            </w:r>
          </w:p>
        </w:tc>
        <w:tc>
          <w:tcPr>
            <w:tcW w:w="185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844F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39490</w:t>
            </w:r>
          </w:p>
        </w:tc>
        <w:tc>
          <w:tcPr>
            <w:tcW w:w="177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069A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41856</w:t>
            </w:r>
          </w:p>
        </w:tc>
        <w:tc>
          <w:tcPr>
            <w:tcW w:w="175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A194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2366</w:t>
            </w:r>
          </w:p>
        </w:tc>
      </w:tr>
      <w:tr w14:paraId="0A91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370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2C75812">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二、因公牺牲军人遗属</w:t>
            </w:r>
          </w:p>
        </w:tc>
        <w:tc>
          <w:tcPr>
            <w:tcW w:w="185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6000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33290</w:t>
            </w:r>
          </w:p>
        </w:tc>
        <w:tc>
          <w:tcPr>
            <w:tcW w:w="177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B57E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34956</w:t>
            </w:r>
          </w:p>
        </w:tc>
        <w:tc>
          <w:tcPr>
            <w:tcW w:w="175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1D8E8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1666</w:t>
            </w:r>
          </w:p>
        </w:tc>
      </w:tr>
      <w:tr w14:paraId="04E16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3701" w:type="dxa"/>
            <w:tcBorders>
              <w:top w:val="single" w:color="000000" w:sz="4" w:space="0"/>
              <w:left w:val="single" w:color="000000" w:sz="8" w:space="0"/>
              <w:bottom w:val="single" w:color="000000" w:sz="8" w:space="0"/>
              <w:right w:val="single" w:color="000000" w:sz="4" w:space="0"/>
            </w:tcBorders>
            <w:shd w:val="clear" w:color="auto" w:fill="auto"/>
            <w:vAlign w:val="center"/>
          </w:tcPr>
          <w:p w14:paraId="157EF44B">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三、病故军人遗属</w:t>
            </w:r>
          </w:p>
        </w:tc>
        <w:tc>
          <w:tcPr>
            <w:tcW w:w="185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9231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30740</w:t>
            </w:r>
          </w:p>
        </w:tc>
        <w:tc>
          <w:tcPr>
            <w:tcW w:w="177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CD38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31968</w:t>
            </w:r>
          </w:p>
        </w:tc>
        <w:tc>
          <w:tcPr>
            <w:tcW w:w="1752"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660C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1228</w:t>
            </w:r>
          </w:p>
        </w:tc>
      </w:tr>
    </w:tbl>
    <w:p w14:paraId="54E9306B">
      <w:pPr>
        <w:spacing w:before="4"/>
      </w:pPr>
    </w:p>
    <w:tbl>
      <w:tblPr>
        <w:tblStyle w:val="9"/>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6"/>
        <w:gridCol w:w="2837"/>
        <w:gridCol w:w="1363"/>
        <w:gridCol w:w="1378"/>
        <w:gridCol w:w="1363"/>
      </w:tblGrid>
      <w:tr w14:paraId="702E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9087" w:type="dxa"/>
            <w:gridSpan w:val="5"/>
            <w:tcBorders>
              <w:top w:val="nil"/>
              <w:left w:val="nil"/>
              <w:bottom w:val="single" w:color="000000" w:sz="8" w:space="0"/>
              <w:right w:val="nil"/>
            </w:tcBorders>
            <w:shd w:val="clear" w:color="auto" w:fill="auto"/>
            <w:vAlign w:val="center"/>
          </w:tcPr>
          <w:p w14:paraId="444AE990">
            <w:pPr>
              <w:jc w:val="both"/>
              <w:rPr>
                <w:rFonts w:hint="eastAsia" w:ascii="宋体" w:hAnsi="宋体" w:eastAsia="宋体" w:cs="宋体"/>
                <w:i w:val="0"/>
                <w:iCs w:val="0"/>
                <w:color w:val="000000"/>
                <w:sz w:val="24"/>
                <w:szCs w:val="24"/>
                <w:u w:val="none"/>
              </w:rPr>
            </w:pPr>
            <w:r>
              <w:rPr>
                <w:rFonts w:hint="eastAsia" w:ascii="汉仪仿宋简" w:hAnsi="汉仪仿宋简" w:eastAsia="汉仪仿宋简" w:cs="汉仪仿宋简"/>
                <w:i w:val="0"/>
                <w:iCs w:val="0"/>
                <w:snapToGrid w:val="0"/>
                <w:color w:val="000000"/>
                <w:kern w:val="0"/>
                <w:sz w:val="23"/>
                <w:szCs w:val="23"/>
                <w:u w:val="none"/>
                <w:lang w:val="en-US" w:eastAsia="zh-CN" w:bidi="ar"/>
              </w:rPr>
              <w:t>（从</w:t>
            </w:r>
            <w:r>
              <w:rPr>
                <w:rFonts w:hint="default" w:ascii="汉仪仿宋简" w:hAnsi="汉仪仿宋简" w:eastAsia="汉仪仿宋简" w:cs="汉仪仿宋简"/>
                <w:i w:val="0"/>
                <w:iCs w:val="0"/>
                <w:snapToGrid w:val="0"/>
                <w:color w:val="000000"/>
                <w:kern w:val="0"/>
                <w:sz w:val="23"/>
                <w:szCs w:val="23"/>
                <w:u w:val="none"/>
                <w:lang w:val="en-US" w:eastAsia="zh-CN" w:bidi="ar"/>
              </w:rPr>
              <w:t>2024</w:t>
            </w:r>
            <w:r>
              <w:rPr>
                <w:rFonts w:hint="eastAsia" w:ascii="汉仪仿宋简" w:hAnsi="汉仪仿宋简" w:eastAsia="汉仪仿宋简" w:cs="汉仪仿宋简"/>
                <w:i w:val="0"/>
                <w:iCs w:val="0"/>
                <w:snapToGrid w:val="0"/>
                <w:color w:val="000000"/>
                <w:kern w:val="0"/>
                <w:sz w:val="23"/>
                <w:szCs w:val="23"/>
                <w:u w:val="none"/>
                <w:lang w:val="en-US" w:eastAsia="zh-CN" w:bidi="ar"/>
              </w:rPr>
              <w:t>年</w:t>
            </w:r>
            <w:r>
              <w:rPr>
                <w:rFonts w:hint="default" w:ascii="汉仪仿宋简" w:hAnsi="汉仪仿宋简" w:eastAsia="汉仪仿宋简" w:cs="汉仪仿宋简"/>
                <w:i w:val="0"/>
                <w:iCs w:val="0"/>
                <w:snapToGrid w:val="0"/>
                <w:color w:val="000000"/>
                <w:kern w:val="0"/>
                <w:sz w:val="23"/>
                <w:szCs w:val="23"/>
                <w:u w:val="none"/>
                <w:lang w:val="en-US" w:eastAsia="zh-CN" w:bidi="ar"/>
              </w:rPr>
              <w:t>8</w:t>
            </w:r>
            <w:r>
              <w:rPr>
                <w:rFonts w:hint="eastAsia" w:ascii="汉仪仿宋简" w:hAnsi="汉仪仿宋简" w:eastAsia="汉仪仿宋简" w:cs="汉仪仿宋简"/>
                <w:i w:val="0"/>
                <w:iCs w:val="0"/>
                <w:snapToGrid w:val="0"/>
                <w:color w:val="000000"/>
                <w:kern w:val="0"/>
                <w:sz w:val="23"/>
                <w:szCs w:val="23"/>
                <w:u w:val="none"/>
                <w:lang w:val="en-US" w:eastAsia="zh-CN" w:bidi="ar"/>
              </w:rPr>
              <w:t>月</w:t>
            </w:r>
            <w:r>
              <w:rPr>
                <w:rFonts w:hint="default" w:ascii="汉仪仿宋简" w:hAnsi="汉仪仿宋简" w:eastAsia="汉仪仿宋简" w:cs="汉仪仿宋简"/>
                <w:i w:val="0"/>
                <w:iCs w:val="0"/>
                <w:snapToGrid w:val="0"/>
                <w:color w:val="000000"/>
                <w:kern w:val="0"/>
                <w:sz w:val="23"/>
                <w:szCs w:val="23"/>
                <w:u w:val="none"/>
                <w:lang w:val="en-US" w:eastAsia="zh-CN" w:bidi="ar"/>
              </w:rPr>
              <w:t>1</w:t>
            </w:r>
            <w:r>
              <w:rPr>
                <w:rFonts w:hint="eastAsia" w:ascii="汉仪仿宋简" w:hAnsi="汉仪仿宋简" w:eastAsia="汉仪仿宋简" w:cs="汉仪仿宋简"/>
                <w:i w:val="0"/>
                <w:iCs w:val="0"/>
                <w:snapToGrid w:val="0"/>
                <w:color w:val="000000"/>
                <w:kern w:val="0"/>
                <w:sz w:val="23"/>
                <w:szCs w:val="23"/>
                <w:u w:val="none"/>
                <w:lang w:val="en-US" w:eastAsia="zh-CN" w:bidi="ar"/>
              </w:rPr>
              <w:t>日起执行）</w:t>
            </w:r>
            <w:r>
              <w:rPr>
                <w:rFonts w:hint="default" w:ascii="汉仪仿宋简" w:hAnsi="汉仪仿宋简" w:eastAsia="汉仪仿宋简" w:cs="汉仪仿宋简"/>
                <w:i w:val="0"/>
                <w:iCs w:val="0"/>
                <w:snapToGrid w:val="0"/>
                <w:color w:val="000000"/>
                <w:kern w:val="0"/>
                <w:sz w:val="23"/>
                <w:szCs w:val="23"/>
                <w:u w:val="none"/>
                <w:lang w:val="en-US" w:eastAsia="zh-CN" w:bidi="ar"/>
              </w:rPr>
              <w:t xml:space="preserve">              </w:t>
            </w:r>
            <w:r>
              <w:rPr>
                <w:rFonts w:hint="eastAsia" w:ascii="汉仪仿宋简" w:hAnsi="汉仪仿宋简" w:eastAsia="汉仪仿宋简" w:cs="汉仪仿宋简"/>
                <w:i w:val="0"/>
                <w:iCs w:val="0"/>
                <w:snapToGrid w:val="0"/>
                <w:color w:val="000000"/>
                <w:kern w:val="0"/>
                <w:sz w:val="23"/>
                <w:szCs w:val="23"/>
                <w:u w:val="none"/>
                <w:lang w:val="en-US" w:eastAsia="zh-CN" w:bidi="ar"/>
              </w:rPr>
              <w:t xml:space="preserve">         </w:t>
            </w:r>
            <w:r>
              <w:rPr>
                <w:rFonts w:hint="default" w:ascii="汉仪仿宋简" w:hAnsi="汉仪仿宋简" w:eastAsia="汉仪仿宋简" w:cs="汉仪仿宋简"/>
                <w:i w:val="0"/>
                <w:iCs w:val="0"/>
                <w:snapToGrid w:val="0"/>
                <w:color w:val="000000"/>
                <w:kern w:val="0"/>
                <w:sz w:val="23"/>
                <w:szCs w:val="23"/>
                <w:u w:val="none"/>
                <w:lang w:val="en-US" w:eastAsia="zh-CN" w:bidi="ar"/>
              </w:rPr>
              <w:t xml:space="preserve">              </w:t>
            </w:r>
            <w:r>
              <w:rPr>
                <w:rFonts w:hint="eastAsia" w:ascii="汉仪仿宋简" w:hAnsi="汉仪仿宋简" w:eastAsia="汉仪仿宋简" w:cs="汉仪仿宋简"/>
                <w:i w:val="0"/>
                <w:iCs w:val="0"/>
                <w:snapToGrid w:val="0"/>
                <w:color w:val="000000"/>
                <w:kern w:val="0"/>
                <w:sz w:val="23"/>
                <w:szCs w:val="23"/>
                <w:u w:val="none"/>
                <w:lang w:val="en-US" w:eastAsia="zh-CN" w:bidi="ar"/>
              </w:rPr>
              <w:t>单位：</w:t>
            </w:r>
            <w:r>
              <w:rPr>
                <w:rFonts w:hint="default" w:ascii="汉仪仿宋简" w:hAnsi="汉仪仿宋简" w:eastAsia="汉仪仿宋简" w:cs="汉仪仿宋简"/>
                <w:i w:val="0"/>
                <w:iCs w:val="0"/>
                <w:snapToGrid w:val="0"/>
                <w:color w:val="000000"/>
                <w:kern w:val="0"/>
                <w:sz w:val="23"/>
                <w:szCs w:val="23"/>
                <w:u w:val="none"/>
                <w:lang w:val="en-US" w:eastAsia="zh-CN" w:bidi="ar"/>
              </w:rPr>
              <w:t xml:space="preserve"> </w:t>
            </w:r>
            <w:r>
              <w:rPr>
                <w:rFonts w:hint="eastAsia" w:ascii="汉仪仿宋简" w:hAnsi="汉仪仿宋简" w:eastAsia="汉仪仿宋简" w:cs="汉仪仿宋简"/>
                <w:i w:val="0"/>
                <w:iCs w:val="0"/>
                <w:snapToGrid w:val="0"/>
                <w:color w:val="000000"/>
                <w:kern w:val="0"/>
                <w:sz w:val="23"/>
                <w:szCs w:val="23"/>
                <w:u w:val="none"/>
                <w:lang w:val="en-US" w:eastAsia="zh-CN" w:bidi="ar"/>
              </w:rPr>
              <w:t>元</w:t>
            </w:r>
            <w:r>
              <w:rPr>
                <w:rFonts w:hint="default" w:ascii="汉仪仿宋简" w:hAnsi="汉仪仿宋简" w:eastAsia="汉仪仿宋简" w:cs="汉仪仿宋简"/>
                <w:i w:val="0"/>
                <w:iCs w:val="0"/>
                <w:snapToGrid w:val="0"/>
                <w:color w:val="000000"/>
                <w:kern w:val="0"/>
                <w:sz w:val="23"/>
                <w:szCs w:val="23"/>
                <w:u w:val="none"/>
                <w:lang w:val="en-US" w:eastAsia="zh-CN" w:bidi="ar"/>
              </w:rPr>
              <w:t>/</w:t>
            </w:r>
            <w:r>
              <w:rPr>
                <w:rFonts w:hint="eastAsia" w:ascii="汉仪仿宋简" w:hAnsi="汉仪仿宋简" w:eastAsia="汉仪仿宋简" w:cs="汉仪仿宋简"/>
                <w:i w:val="0"/>
                <w:iCs w:val="0"/>
                <w:snapToGrid w:val="0"/>
                <w:color w:val="000000"/>
                <w:kern w:val="0"/>
                <w:sz w:val="23"/>
                <w:szCs w:val="23"/>
                <w:u w:val="none"/>
                <w:lang w:val="en-US" w:eastAsia="zh-CN" w:bidi="ar"/>
              </w:rPr>
              <w:t>年</w:t>
            </w:r>
          </w:p>
        </w:tc>
      </w:tr>
      <w:tr w14:paraId="7482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98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1751B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8"/>
                <w:szCs w:val="28"/>
                <w:u w:val="none"/>
                <w:lang w:val="en-US" w:eastAsia="zh-CN" w:bidi="ar"/>
              </w:rPr>
              <w:t>类   别</w:t>
            </w:r>
          </w:p>
        </w:tc>
        <w:tc>
          <w:tcPr>
            <w:tcW w:w="136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B9469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原标准</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c>
          <w:tcPr>
            <w:tcW w:w="137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044D5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新标准</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c>
          <w:tcPr>
            <w:tcW w:w="1363"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8F390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增加</w:t>
            </w:r>
            <w:r>
              <w:rPr>
                <w:rFonts w:hint="eastAsia" w:ascii="宋体" w:hAnsi="宋体" w:eastAsia="宋体" w:cs="宋体"/>
                <w:i w:val="0"/>
                <w:iCs w:val="0"/>
                <w:snapToGrid w:val="0"/>
                <w:color w:val="000000"/>
                <w:kern w:val="0"/>
                <w:sz w:val="28"/>
                <w:szCs w:val="28"/>
                <w:u w:val="none"/>
                <w:lang w:val="en-US" w:eastAsia="zh-CN" w:bidi="ar"/>
              </w:rPr>
              <w:br w:type="textWrapping"/>
            </w:r>
            <w:r>
              <w:rPr>
                <w:rFonts w:hint="eastAsia" w:ascii="宋体" w:hAnsi="宋体" w:eastAsia="宋体" w:cs="宋体"/>
                <w:i w:val="0"/>
                <w:iCs w:val="0"/>
                <w:snapToGrid w:val="0"/>
                <w:color w:val="000000"/>
                <w:kern w:val="0"/>
                <w:sz w:val="28"/>
                <w:szCs w:val="28"/>
                <w:u w:val="none"/>
                <w:lang w:val="en-US" w:eastAsia="zh-CN" w:bidi="ar"/>
              </w:rPr>
              <w:t>元/年</w:t>
            </w:r>
          </w:p>
        </w:tc>
      </w:tr>
      <w:tr w14:paraId="749C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214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ABD5D0A">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四、在乡复员军人</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F1C">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抗战时期入伍的</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E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25800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E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27121</w:t>
            </w:r>
          </w:p>
        </w:tc>
        <w:tc>
          <w:tcPr>
            <w:tcW w:w="13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1CFB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1321</w:t>
            </w:r>
          </w:p>
        </w:tc>
      </w:tr>
      <w:tr w14:paraId="4F71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14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4D16E2">
            <w:pPr>
              <w:jc w:val="center"/>
              <w:rPr>
                <w:rFonts w:hint="eastAsia" w:ascii="仿宋_GB2312" w:hAnsi="宋体" w:eastAsia="仿宋_GB2312" w:cs="仿宋_GB2312"/>
                <w:i w:val="0"/>
                <w:iCs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4AAB">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解放战争时期入伍的</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B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25032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8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26353</w:t>
            </w:r>
          </w:p>
        </w:tc>
        <w:tc>
          <w:tcPr>
            <w:tcW w:w="13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C19C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1321</w:t>
            </w:r>
          </w:p>
        </w:tc>
      </w:tr>
      <w:tr w14:paraId="0D94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14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3F8EA9">
            <w:pPr>
              <w:jc w:val="center"/>
              <w:rPr>
                <w:rFonts w:hint="eastAsia" w:ascii="仿宋_GB2312" w:hAnsi="宋体" w:eastAsia="仿宋_GB2312" w:cs="仿宋_GB2312"/>
                <w:i w:val="0"/>
                <w:iCs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D6CF">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建国后入伍的</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F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24972</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9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26293</w:t>
            </w:r>
          </w:p>
        </w:tc>
        <w:tc>
          <w:tcPr>
            <w:tcW w:w="13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B49C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1321</w:t>
            </w:r>
          </w:p>
        </w:tc>
      </w:tr>
      <w:tr w14:paraId="21F19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98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07BD9D7">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五、带病回乡退伍军人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9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9630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4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10008</w:t>
            </w:r>
          </w:p>
        </w:tc>
        <w:tc>
          <w:tcPr>
            <w:tcW w:w="13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EEA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378</w:t>
            </w:r>
          </w:p>
        </w:tc>
      </w:tr>
      <w:tr w14:paraId="6AAE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498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0FDD1B0">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snapToGrid w:val="0"/>
                <w:color w:val="000000"/>
                <w:kern w:val="0"/>
                <w:sz w:val="28"/>
                <w:szCs w:val="28"/>
                <w:u w:val="none"/>
                <w:lang w:val="en-US" w:eastAsia="zh-CN" w:bidi="ar"/>
              </w:rPr>
              <w:t>六、参战和参加核试验军人退役人员</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5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10080</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A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10584</w:t>
            </w:r>
          </w:p>
        </w:tc>
        <w:tc>
          <w:tcPr>
            <w:tcW w:w="1363"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F6C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504</w:t>
            </w:r>
          </w:p>
        </w:tc>
      </w:tr>
      <w:tr w14:paraId="611D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4983"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30FE98EF">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8"/>
                <w:szCs w:val="28"/>
                <w:u w:val="none"/>
                <w:lang w:val="en-US" w:eastAsia="zh-CN" w:bidi="ar"/>
              </w:rPr>
            </w:pPr>
            <w:r>
              <w:rPr>
                <w:rFonts w:hint="eastAsia" w:ascii="仿宋_GB2312" w:hAnsi="宋体" w:eastAsia="仿宋_GB2312" w:cs="仿宋_GB2312"/>
                <w:i w:val="0"/>
                <w:iCs w:val="0"/>
                <w:snapToGrid w:val="0"/>
                <w:color w:val="000000"/>
                <w:kern w:val="0"/>
                <w:sz w:val="28"/>
                <w:szCs w:val="28"/>
                <w:u w:val="none"/>
                <w:lang w:val="en-US" w:eastAsia="zh-CN" w:bidi="ar"/>
              </w:rPr>
              <w:t>七、</w:t>
            </w:r>
            <w:r>
              <w:rPr>
                <w:rFonts w:hint="eastAsia" w:ascii="宋体" w:hAnsi="宋体" w:eastAsia="宋体" w:cs="宋体"/>
                <w:i w:val="0"/>
                <w:iCs w:val="0"/>
                <w:snapToGrid w:val="0"/>
                <w:color w:val="000000"/>
                <w:kern w:val="0"/>
                <w:sz w:val="24"/>
                <w:szCs w:val="24"/>
                <w:u w:val="none"/>
                <w:lang w:val="en-US" w:eastAsia="zh-CN" w:bidi="ar"/>
              </w:rPr>
              <w:t>1955年3月入伍的在乡退伍军人</w:t>
            </w:r>
          </w:p>
        </w:tc>
        <w:tc>
          <w:tcPr>
            <w:tcW w:w="136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60D2EB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10080</w:t>
            </w:r>
          </w:p>
        </w:tc>
        <w:tc>
          <w:tcPr>
            <w:tcW w:w="137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E5BF50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10584</w:t>
            </w:r>
          </w:p>
        </w:tc>
        <w:tc>
          <w:tcPr>
            <w:tcW w:w="1363" w:type="dxa"/>
            <w:tcBorders>
              <w:top w:val="single" w:color="000000" w:sz="4" w:space="0"/>
              <w:left w:val="single" w:color="000000" w:sz="4" w:space="0"/>
              <w:bottom w:val="single" w:color="000000" w:sz="8" w:space="0"/>
              <w:right w:val="single" w:color="000000" w:sz="8" w:space="0"/>
            </w:tcBorders>
            <w:shd w:val="clear" w:color="auto" w:fill="auto"/>
            <w:vAlign w:val="center"/>
          </w:tcPr>
          <w:p w14:paraId="2D6B02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504</w:t>
            </w:r>
          </w:p>
        </w:tc>
      </w:tr>
    </w:tbl>
    <w:p w14:paraId="188D8CBF">
      <w:pPr>
        <w:spacing w:before="4"/>
      </w:pPr>
    </w:p>
    <w:p w14:paraId="30715451">
      <w:pPr>
        <w:spacing w:before="4"/>
      </w:pPr>
    </w:p>
    <w:p w14:paraId="53B6FFD7">
      <w:pPr>
        <w:spacing w:before="4"/>
      </w:pPr>
    </w:p>
    <w:p w14:paraId="2E763E30">
      <w:pPr>
        <w:spacing w:before="4"/>
      </w:pPr>
    </w:p>
    <w:p w14:paraId="7C65CC8F">
      <w:pPr>
        <w:spacing w:before="4"/>
      </w:pPr>
    </w:p>
    <w:p w14:paraId="69280AE9">
      <w:pPr>
        <w:spacing w:before="4"/>
      </w:pPr>
    </w:p>
    <w:p w14:paraId="07D31AB3">
      <w:pPr>
        <w:spacing w:before="4"/>
      </w:pPr>
    </w:p>
    <w:p w14:paraId="70E0A9F0">
      <w:pPr>
        <w:spacing w:before="4"/>
      </w:pPr>
    </w:p>
    <w:p w14:paraId="3877E7C0">
      <w:pPr>
        <w:spacing w:before="101" w:line="226" w:lineRule="auto"/>
        <w:rPr>
          <w:rFonts w:ascii="黑体" w:hAnsi="黑体" w:eastAsia="黑体" w:cs="黑体"/>
          <w:spacing w:val="-3"/>
          <w:sz w:val="31"/>
          <w:szCs w:val="31"/>
        </w:rPr>
      </w:pPr>
      <w:r>
        <w:rPr>
          <w:rFonts w:ascii="黑体" w:hAnsi="黑体" w:eastAsia="黑体" w:cs="黑体"/>
          <w:spacing w:val="-3"/>
          <w:sz w:val="31"/>
          <w:szCs w:val="31"/>
        </w:rPr>
        <w:t>附件 6</w:t>
      </w:r>
    </w:p>
    <w:p w14:paraId="7B18A397">
      <w:pPr>
        <w:spacing w:line="355" w:lineRule="auto"/>
        <w:rPr>
          <w:rFonts w:ascii="Arial" w:hAnsi="Arial"/>
          <w:sz w:val="21"/>
        </w:rPr>
      </w:pPr>
    </w:p>
    <w:p w14:paraId="61823305">
      <w:pPr>
        <w:spacing w:before="101" w:line="223" w:lineRule="auto"/>
        <w:ind w:left="1648"/>
        <w:rPr>
          <w:rFonts w:ascii="黑体" w:hAnsi="黑体" w:eastAsia="黑体" w:cs="黑体"/>
          <w:sz w:val="31"/>
          <w:szCs w:val="31"/>
        </w:rPr>
      </w:pPr>
      <w:r>
        <w:rPr>
          <w:rFonts w:ascii="黑体" w:hAnsi="黑体" w:eastAsia="黑体" w:cs="黑体"/>
          <w:spacing w:val="9"/>
          <w:sz w:val="31"/>
          <w:szCs w:val="31"/>
        </w:rPr>
        <w:t>新中国成立前入党的农村老党员、老游击</w:t>
      </w:r>
    </w:p>
    <w:p w14:paraId="6F4CF678">
      <w:pPr>
        <w:spacing w:before="28" w:line="223" w:lineRule="auto"/>
        <w:ind w:left="1829"/>
        <w:rPr>
          <w:rFonts w:ascii="黑体" w:hAnsi="黑体" w:eastAsia="黑体" w:cs="黑体"/>
          <w:spacing w:val="7"/>
          <w:sz w:val="31"/>
          <w:szCs w:val="31"/>
        </w:rPr>
      </w:pPr>
      <w:r>
        <w:rPr>
          <w:rFonts w:ascii="黑体" w:hAnsi="黑体" w:eastAsia="黑体" w:cs="黑体"/>
          <w:spacing w:val="7"/>
          <w:sz w:val="31"/>
          <w:szCs w:val="31"/>
        </w:rPr>
        <w:t>队员和老交通员等生活困难补助标准表</w:t>
      </w:r>
    </w:p>
    <w:p w14:paraId="072E683D">
      <w:pPr>
        <w:spacing w:before="28" w:line="223" w:lineRule="auto"/>
        <w:ind w:left="1829"/>
        <w:rPr>
          <w:rFonts w:ascii="黑体" w:hAnsi="黑体" w:eastAsia="黑体" w:cs="黑体"/>
          <w:spacing w:val="7"/>
          <w:sz w:val="31"/>
          <w:szCs w:val="31"/>
        </w:rPr>
      </w:pPr>
    </w:p>
    <w:p w14:paraId="12996EB1">
      <w:pPr>
        <w:pStyle w:val="6"/>
        <w:spacing w:before="176" w:line="368" w:lineRule="exact"/>
        <w:rPr>
          <w:sz w:val="28"/>
          <w:szCs w:val="28"/>
        </w:rPr>
      </w:pPr>
      <w:r>
        <w:rPr>
          <w:rFonts w:hint="default" w:ascii="汉仪仿宋简" w:hAnsi="汉仪仿宋简" w:eastAsia="汉仪仿宋简" w:cs="汉仪仿宋简"/>
          <w:i w:val="0"/>
          <w:iCs w:val="0"/>
          <w:snapToGrid w:val="0"/>
          <w:color w:val="000000"/>
          <w:kern w:val="0"/>
          <w:sz w:val="24"/>
          <w:szCs w:val="24"/>
          <w:u w:val="none"/>
          <w:lang w:val="en-US" w:eastAsia="zh-CN" w:bidi="ar"/>
        </w:rPr>
        <w:t>（从</w:t>
      </w:r>
      <w:r>
        <w:rPr>
          <w:rFonts w:hint="default" w:ascii="Times New Roman" w:hAnsi="Times New Roman" w:eastAsia="汉仪仿宋简" w:cs="Times New Roman"/>
          <w:i w:val="0"/>
          <w:iCs w:val="0"/>
          <w:snapToGrid w:val="0"/>
          <w:color w:val="000000"/>
          <w:kern w:val="0"/>
          <w:sz w:val="24"/>
          <w:szCs w:val="24"/>
          <w:u w:val="none"/>
          <w:lang w:val="en-US" w:eastAsia="zh-CN" w:bidi="ar"/>
        </w:rPr>
        <w:t>202</w:t>
      </w:r>
      <w:r>
        <w:rPr>
          <w:rFonts w:hint="eastAsia" w:ascii="Times New Roman" w:hAnsi="Times New Roman" w:eastAsia="汉仪仿宋简" w:cs="Times New Roman"/>
          <w:i w:val="0"/>
          <w:iCs w:val="0"/>
          <w:snapToGrid w:val="0"/>
          <w:color w:val="000000"/>
          <w:kern w:val="0"/>
          <w:sz w:val="24"/>
          <w:szCs w:val="24"/>
          <w:u w:val="none"/>
          <w:lang w:val="en-US" w:eastAsia="zh-CN" w:bidi="ar"/>
        </w:rPr>
        <w:t>4</w:t>
      </w:r>
      <w:r>
        <w:rPr>
          <w:rFonts w:hint="default" w:ascii="汉仪仿宋简" w:hAnsi="汉仪仿宋简" w:eastAsia="汉仪仿宋简" w:cs="汉仪仿宋简"/>
          <w:i w:val="0"/>
          <w:iCs w:val="0"/>
          <w:snapToGrid w:val="0"/>
          <w:color w:val="000000"/>
          <w:kern w:val="0"/>
          <w:sz w:val="24"/>
          <w:szCs w:val="24"/>
          <w:u w:val="none"/>
          <w:lang w:val="en-US" w:eastAsia="zh-CN" w:bidi="ar"/>
        </w:rPr>
        <w:t>年</w:t>
      </w:r>
      <w:r>
        <w:rPr>
          <w:rFonts w:hint="default" w:ascii="Times New Roman" w:hAnsi="Times New Roman" w:eastAsia="汉仪仿宋简" w:cs="Times New Roman"/>
          <w:i w:val="0"/>
          <w:iCs w:val="0"/>
          <w:snapToGrid w:val="0"/>
          <w:color w:val="000000"/>
          <w:kern w:val="0"/>
          <w:sz w:val="24"/>
          <w:szCs w:val="24"/>
          <w:u w:val="none"/>
          <w:lang w:val="en-US" w:eastAsia="zh-CN" w:bidi="ar"/>
        </w:rPr>
        <w:t>8</w:t>
      </w:r>
      <w:r>
        <w:rPr>
          <w:rFonts w:hint="default" w:ascii="汉仪仿宋简" w:hAnsi="汉仪仿宋简" w:eastAsia="汉仪仿宋简" w:cs="汉仪仿宋简"/>
          <w:i w:val="0"/>
          <w:iCs w:val="0"/>
          <w:snapToGrid w:val="0"/>
          <w:color w:val="000000"/>
          <w:kern w:val="0"/>
          <w:sz w:val="24"/>
          <w:szCs w:val="24"/>
          <w:u w:val="none"/>
          <w:lang w:val="en-US" w:eastAsia="zh-CN" w:bidi="ar"/>
        </w:rPr>
        <w:t>月</w:t>
      </w:r>
      <w:r>
        <w:rPr>
          <w:rFonts w:hint="default" w:ascii="Times New Roman" w:hAnsi="Times New Roman" w:eastAsia="汉仪仿宋简" w:cs="Times New Roman"/>
          <w:i w:val="0"/>
          <w:iCs w:val="0"/>
          <w:snapToGrid w:val="0"/>
          <w:color w:val="000000"/>
          <w:kern w:val="0"/>
          <w:sz w:val="24"/>
          <w:szCs w:val="24"/>
          <w:u w:val="none"/>
          <w:lang w:val="en-US" w:eastAsia="zh-CN" w:bidi="ar"/>
        </w:rPr>
        <w:t>1</w:t>
      </w:r>
      <w:r>
        <w:rPr>
          <w:rFonts w:hint="default" w:ascii="汉仪仿宋简" w:hAnsi="汉仪仿宋简" w:eastAsia="汉仪仿宋简" w:cs="汉仪仿宋简"/>
          <w:i w:val="0"/>
          <w:iCs w:val="0"/>
          <w:snapToGrid w:val="0"/>
          <w:color w:val="000000"/>
          <w:kern w:val="0"/>
          <w:sz w:val="24"/>
          <w:szCs w:val="24"/>
          <w:u w:val="none"/>
          <w:lang w:val="en-US" w:eastAsia="zh-CN" w:bidi="ar"/>
        </w:rPr>
        <w:t>日起执行）</w:t>
      </w:r>
      <w:r>
        <w:rPr>
          <w:rFonts w:hint="default" w:ascii="Times New Roman" w:hAnsi="Times New Roman" w:eastAsia="汉仪仿宋简" w:cs="Times New Roman"/>
          <w:i w:val="0"/>
          <w:iCs w:val="0"/>
          <w:snapToGrid w:val="0"/>
          <w:color w:val="000000"/>
          <w:kern w:val="0"/>
          <w:sz w:val="24"/>
          <w:szCs w:val="24"/>
          <w:u w:val="none"/>
          <w:lang w:val="en-US" w:eastAsia="zh-CN" w:bidi="ar"/>
        </w:rPr>
        <w:t xml:space="preserve">           </w:t>
      </w:r>
      <w:r>
        <w:rPr>
          <w:rFonts w:hint="default" w:ascii="汉仪仿宋简" w:hAnsi="汉仪仿宋简" w:eastAsia="汉仪仿宋简" w:cs="汉仪仿宋简"/>
          <w:i w:val="0"/>
          <w:iCs w:val="0"/>
          <w:snapToGrid w:val="0"/>
          <w:color w:val="000000"/>
          <w:kern w:val="0"/>
          <w:sz w:val="24"/>
          <w:szCs w:val="24"/>
          <w:u w:val="none"/>
          <w:lang w:val="en-US" w:eastAsia="zh-CN" w:bidi="ar"/>
        </w:rPr>
        <w:t xml:space="preserve">      </w:t>
      </w:r>
      <w:r>
        <w:rPr>
          <w:rFonts w:hint="eastAsia" w:ascii="汉仪仿宋简" w:hAnsi="汉仪仿宋简" w:eastAsia="汉仪仿宋简" w:cs="汉仪仿宋简"/>
          <w:i w:val="0"/>
          <w:iCs w:val="0"/>
          <w:snapToGrid w:val="0"/>
          <w:color w:val="000000"/>
          <w:kern w:val="0"/>
          <w:sz w:val="24"/>
          <w:szCs w:val="24"/>
          <w:u w:val="none"/>
          <w:lang w:val="en-US" w:eastAsia="zh-CN" w:bidi="ar"/>
        </w:rPr>
        <w:t xml:space="preserve">                 </w:t>
      </w:r>
      <w:r>
        <w:rPr>
          <w:rFonts w:hint="default" w:ascii="汉仪仿宋简" w:hAnsi="汉仪仿宋简" w:eastAsia="汉仪仿宋简" w:cs="汉仪仿宋简"/>
          <w:i w:val="0"/>
          <w:iCs w:val="0"/>
          <w:snapToGrid w:val="0"/>
          <w:color w:val="000000"/>
          <w:kern w:val="0"/>
          <w:sz w:val="24"/>
          <w:szCs w:val="24"/>
          <w:u w:val="none"/>
          <w:lang w:val="en-US" w:eastAsia="zh-CN" w:bidi="ar"/>
        </w:rPr>
        <w:t xml:space="preserve">       单位： </w:t>
      </w:r>
      <w:r>
        <w:rPr>
          <w:rFonts w:hint="eastAsia" w:ascii="汉仪仿宋简" w:hAnsi="汉仪仿宋简" w:eastAsia="汉仪仿宋简" w:cs="汉仪仿宋简"/>
          <w:i w:val="0"/>
          <w:iCs w:val="0"/>
          <w:snapToGrid w:val="0"/>
          <w:color w:val="000000"/>
          <w:kern w:val="0"/>
          <w:sz w:val="24"/>
          <w:szCs w:val="24"/>
          <w:u w:val="none"/>
          <w:lang w:val="en-US" w:eastAsia="zh-CN" w:bidi="ar"/>
        </w:rPr>
        <w:t>元</w:t>
      </w:r>
      <w:r>
        <w:rPr>
          <w:rFonts w:hint="default" w:ascii="汉仪仿宋简" w:hAnsi="汉仪仿宋简" w:eastAsia="汉仪仿宋简" w:cs="汉仪仿宋简"/>
          <w:i w:val="0"/>
          <w:iCs w:val="0"/>
          <w:snapToGrid w:val="0"/>
          <w:color w:val="000000"/>
          <w:kern w:val="0"/>
          <w:sz w:val="24"/>
          <w:szCs w:val="24"/>
          <w:u w:val="none"/>
          <w:lang w:val="en-US" w:eastAsia="zh-CN" w:bidi="ar"/>
        </w:rPr>
        <w:t>/</w:t>
      </w:r>
      <w:r>
        <w:rPr>
          <w:rFonts w:hint="eastAsia" w:ascii="汉仪仿宋简" w:hAnsi="汉仪仿宋简" w:eastAsia="汉仪仿宋简" w:cs="汉仪仿宋简"/>
          <w:i w:val="0"/>
          <w:iCs w:val="0"/>
          <w:snapToGrid w:val="0"/>
          <w:color w:val="000000"/>
          <w:kern w:val="0"/>
          <w:sz w:val="24"/>
          <w:szCs w:val="24"/>
          <w:u w:val="none"/>
          <w:lang w:val="en-US" w:eastAsia="zh-CN" w:bidi="ar"/>
        </w:rPr>
        <w:t>月</w:t>
      </w:r>
    </w:p>
    <w:tbl>
      <w:tblPr>
        <w:tblStyle w:val="9"/>
        <w:tblW w:w="895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90"/>
        <w:gridCol w:w="1637"/>
        <w:gridCol w:w="1554"/>
        <w:gridCol w:w="1677"/>
      </w:tblGrid>
      <w:tr w14:paraId="28BBC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4090" w:type="dxa"/>
            <w:tcBorders>
              <w:top w:val="single" w:color="000000" w:sz="10" w:space="0"/>
              <w:left w:val="single" w:color="000000" w:sz="10" w:space="0"/>
            </w:tcBorders>
          </w:tcPr>
          <w:p w14:paraId="26BADA6D">
            <w:pPr>
              <w:spacing w:before="327" w:line="218" w:lineRule="auto"/>
              <w:ind w:left="1588"/>
              <w:rPr>
                <w:rFonts w:ascii="仿宋" w:hAnsi="仿宋" w:eastAsia="仿宋" w:cs="仿宋"/>
                <w:sz w:val="28"/>
                <w:szCs w:val="28"/>
              </w:rPr>
            </w:pPr>
            <w:r>
              <w:rPr>
                <w:rFonts w:ascii="仿宋" w:hAnsi="仿宋" w:eastAsia="仿宋" w:cs="仿宋"/>
                <w:spacing w:val="-13"/>
                <w:sz w:val="28"/>
                <w:szCs w:val="28"/>
              </w:rPr>
              <w:t>类</w:t>
            </w:r>
            <w:r>
              <w:rPr>
                <w:rFonts w:ascii="仿宋" w:hAnsi="仿宋" w:eastAsia="仿宋" w:cs="仿宋"/>
                <w:spacing w:val="5"/>
                <w:sz w:val="28"/>
                <w:szCs w:val="28"/>
              </w:rPr>
              <w:t xml:space="preserve">  </w:t>
            </w:r>
            <w:r>
              <w:rPr>
                <w:rFonts w:ascii="仿宋" w:hAnsi="仿宋" w:eastAsia="仿宋" w:cs="仿宋"/>
                <w:spacing w:val="-13"/>
                <w:sz w:val="28"/>
                <w:szCs w:val="28"/>
              </w:rPr>
              <w:t>别</w:t>
            </w:r>
          </w:p>
        </w:tc>
        <w:tc>
          <w:tcPr>
            <w:tcW w:w="1637" w:type="dxa"/>
            <w:tcBorders>
              <w:top w:val="single" w:color="000000" w:sz="10" w:space="0"/>
            </w:tcBorders>
          </w:tcPr>
          <w:p w14:paraId="553E4F2E">
            <w:pPr>
              <w:spacing w:before="328" w:line="218" w:lineRule="auto"/>
              <w:ind w:left="444"/>
              <w:rPr>
                <w:rFonts w:ascii="仿宋" w:hAnsi="仿宋" w:eastAsia="仿宋" w:cs="仿宋"/>
                <w:sz w:val="28"/>
                <w:szCs w:val="28"/>
              </w:rPr>
            </w:pPr>
            <w:r>
              <w:rPr>
                <w:rFonts w:ascii="仿宋" w:hAnsi="仿宋" w:eastAsia="仿宋" w:cs="仿宋"/>
                <w:spacing w:val="-6"/>
                <w:sz w:val="28"/>
                <w:szCs w:val="28"/>
              </w:rPr>
              <w:t>原标准</w:t>
            </w:r>
          </w:p>
        </w:tc>
        <w:tc>
          <w:tcPr>
            <w:tcW w:w="1554" w:type="dxa"/>
            <w:tcBorders>
              <w:top w:val="single" w:color="000000" w:sz="10" w:space="0"/>
            </w:tcBorders>
          </w:tcPr>
          <w:p w14:paraId="5BE9DBFE">
            <w:pPr>
              <w:spacing w:before="328" w:line="218" w:lineRule="auto"/>
              <w:ind w:left="350"/>
              <w:rPr>
                <w:rFonts w:ascii="仿宋" w:hAnsi="仿宋" w:eastAsia="仿宋" w:cs="仿宋"/>
                <w:sz w:val="28"/>
                <w:szCs w:val="28"/>
              </w:rPr>
            </w:pPr>
            <w:r>
              <w:rPr>
                <w:rFonts w:ascii="仿宋" w:hAnsi="仿宋" w:eastAsia="仿宋" w:cs="仿宋"/>
                <w:spacing w:val="-5"/>
                <w:sz w:val="28"/>
                <w:szCs w:val="28"/>
              </w:rPr>
              <w:t>新标准</w:t>
            </w:r>
          </w:p>
        </w:tc>
        <w:tc>
          <w:tcPr>
            <w:tcW w:w="1677" w:type="dxa"/>
            <w:tcBorders>
              <w:top w:val="single" w:color="000000" w:sz="10" w:space="0"/>
              <w:right w:val="single" w:color="000000" w:sz="10" w:space="0"/>
            </w:tcBorders>
          </w:tcPr>
          <w:p w14:paraId="4D7F45EF">
            <w:pPr>
              <w:spacing w:before="327" w:line="218" w:lineRule="auto"/>
              <w:ind w:left="692"/>
              <w:rPr>
                <w:rFonts w:ascii="仿宋" w:hAnsi="仿宋" w:eastAsia="仿宋" w:cs="仿宋"/>
                <w:sz w:val="28"/>
                <w:szCs w:val="28"/>
              </w:rPr>
            </w:pPr>
            <w:r>
              <w:rPr>
                <w:rFonts w:ascii="仿宋" w:hAnsi="仿宋" w:eastAsia="仿宋" w:cs="仿宋"/>
                <w:spacing w:val="-3"/>
                <w:sz w:val="28"/>
                <w:szCs w:val="28"/>
              </w:rPr>
              <w:t>增加</w:t>
            </w:r>
          </w:p>
        </w:tc>
      </w:tr>
      <w:tr w14:paraId="4C4D1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4090" w:type="dxa"/>
            <w:tcBorders>
              <w:left w:val="single" w:color="000000" w:sz="10" w:space="0"/>
            </w:tcBorders>
          </w:tcPr>
          <w:p w14:paraId="1F1891AB">
            <w:pPr>
              <w:spacing w:before="296" w:line="218" w:lineRule="auto"/>
              <w:ind w:left="876"/>
              <w:rPr>
                <w:rFonts w:ascii="仿宋" w:hAnsi="仿宋" w:eastAsia="仿宋" w:cs="仿宋"/>
                <w:color w:val="auto"/>
                <w:sz w:val="28"/>
                <w:szCs w:val="28"/>
              </w:rPr>
            </w:pPr>
            <w:r>
              <w:rPr>
                <w:rFonts w:ascii="仿宋" w:hAnsi="仿宋" w:eastAsia="仿宋" w:cs="仿宋"/>
                <w:color w:val="auto"/>
                <w:spacing w:val="-2"/>
                <w:sz w:val="28"/>
                <w:szCs w:val="28"/>
              </w:rPr>
              <w:t>解放战争时期入党</w:t>
            </w:r>
          </w:p>
        </w:tc>
        <w:tc>
          <w:tcPr>
            <w:tcW w:w="1637" w:type="dxa"/>
            <w:tcBorders>
              <w:top w:val="single" w:color="000000" w:sz="2" w:space="0"/>
              <w:left w:val="single" w:color="000000" w:sz="2" w:space="0"/>
              <w:right w:val="single" w:color="000000" w:sz="2" w:space="0"/>
            </w:tcBorders>
          </w:tcPr>
          <w:p w14:paraId="3A80DF3D">
            <w:pPr>
              <w:spacing w:line="288" w:lineRule="auto"/>
              <w:rPr>
                <w:rFonts w:ascii="Arial" w:hAnsi="Arial"/>
                <w:color w:val="auto"/>
                <w:sz w:val="21"/>
              </w:rPr>
            </w:pPr>
          </w:p>
          <w:p w14:paraId="301C7EEA">
            <w:pPr>
              <w:pStyle w:val="11"/>
              <w:spacing w:before="69" w:line="187" w:lineRule="auto"/>
              <w:ind w:left="633"/>
              <w:rPr>
                <w:rFonts w:eastAsia="宋体"/>
                <w:color w:val="auto"/>
                <w:lang w:val="en-US" w:eastAsia="zh-CN"/>
              </w:rPr>
            </w:pPr>
            <w:r>
              <w:rPr>
                <w:rFonts w:hint="eastAsia" w:eastAsia="宋体"/>
                <w:color w:val="auto"/>
                <w:spacing w:val="-8"/>
                <w:lang w:val="en-US" w:eastAsia="zh-CN"/>
              </w:rPr>
              <w:t>1190</w:t>
            </w:r>
          </w:p>
        </w:tc>
        <w:tc>
          <w:tcPr>
            <w:tcW w:w="1554" w:type="dxa"/>
            <w:tcBorders>
              <w:top w:val="single" w:color="000000" w:sz="2" w:space="0"/>
              <w:left w:val="single" w:color="000000" w:sz="2" w:space="0"/>
              <w:right w:val="single" w:color="000000" w:sz="2" w:space="0"/>
            </w:tcBorders>
          </w:tcPr>
          <w:p w14:paraId="3B9A1430">
            <w:pPr>
              <w:spacing w:line="288" w:lineRule="auto"/>
              <w:rPr>
                <w:rFonts w:ascii="Arial" w:hAnsi="Arial"/>
                <w:color w:val="auto"/>
                <w:sz w:val="21"/>
              </w:rPr>
            </w:pPr>
          </w:p>
          <w:p w14:paraId="2466DC97">
            <w:pPr>
              <w:pStyle w:val="11"/>
              <w:spacing w:before="69" w:line="187" w:lineRule="auto"/>
              <w:ind w:left="548"/>
              <w:rPr>
                <w:rFonts w:hint="default" w:eastAsia="宋体"/>
                <w:color w:val="auto"/>
                <w:lang w:val="en-US" w:eastAsia="zh-CN"/>
              </w:rPr>
            </w:pPr>
            <w:r>
              <w:rPr>
                <w:color w:val="auto"/>
                <w:spacing w:val="-10"/>
              </w:rPr>
              <w:t>1</w:t>
            </w:r>
            <w:r>
              <w:rPr>
                <w:rFonts w:hint="eastAsia" w:eastAsia="宋体"/>
                <w:color w:val="auto"/>
                <w:spacing w:val="-10"/>
                <w:lang w:val="en-US" w:eastAsia="zh-CN"/>
              </w:rPr>
              <w:t>240</w:t>
            </w:r>
          </w:p>
        </w:tc>
        <w:tc>
          <w:tcPr>
            <w:tcW w:w="1677" w:type="dxa"/>
            <w:tcBorders>
              <w:right w:val="single" w:color="000000" w:sz="10" w:space="0"/>
            </w:tcBorders>
          </w:tcPr>
          <w:p w14:paraId="49D685A3">
            <w:pPr>
              <w:spacing w:line="288" w:lineRule="auto"/>
              <w:rPr>
                <w:rFonts w:ascii="Arial" w:hAnsi="Arial"/>
                <w:color w:val="auto"/>
                <w:sz w:val="21"/>
              </w:rPr>
            </w:pPr>
          </w:p>
          <w:p w14:paraId="7F252B1C">
            <w:pPr>
              <w:pStyle w:val="11"/>
              <w:spacing w:before="69" w:line="187" w:lineRule="auto"/>
              <w:ind w:left="857"/>
              <w:rPr>
                <w:color w:val="auto"/>
              </w:rPr>
            </w:pPr>
            <w:r>
              <w:rPr>
                <w:color w:val="auto"/>
                <w:spacing w:val="-6"/>
              </w:rPr>
              <w:t>50</w:t>
            </w:r>
          </w:p>
        </w:tc>
      </w:tr>
      <w:tr w14:paraId="7B345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4090" w:type="dxa"/>
            <w:tcBorders>
              <w:left w:val="single" w:color="000000" w:sz="10" w:space="0"/>
              <w:bottom w:val="single" w:color="000000" w:sz="10" w:space="0"/>
            </w:tcBorders>
            <w:vAlign w:val="center"/>
          </w:tcPr>
          <w:p w14:paraId="1A23A025">
            <w:pPr>
              <w:spacing w:before="167" w:line="578" w:lineRule="exact"/>
              <w:jc w:val="center"/>
              <w:rPr>
                <w:rFonts w:hint="eastAsia" w:ascii="仿宋" w:hAnsi="仿宋" w:eastAsia="仿宋" w:cs="仿宋"/>
                <w:color w:val="auto"/>
                <w:sz w:val="28"/>
                <w:szCs w:val="28"/>
                <w:lang w:eastAsia="zh-CN"/>
              </w:rPr>
            </w:pPr>
            <w:r>
              <w:rPr>
                <w:rFonts w:ascii="仿宋" w:hAnsi="仿宋" w:eastAsia="仿宋" w:cs="仿宋"/>
                <w:color w:val="auto"/>
                <w:spacing w:val="-1"/>
                <w:position w:val="22"/>
                <w:sz w:val="28"/>
                <w:szCs w:val="28"/>
              </w:rPr>
              <w:t>老交通员、老游击队员</w:t>
            </w:r>
            <w:r>
              <w:rPr>
                <w:rFonts w:hint="eastAsia" w:ascii="仿宋" w:hAnsi="仿宋" w:eastAsia="仿宋" w:cs="仿宋"/>
                <w:color w:val="auto"/>
                <w:spacing w:val="-1"/>
                <w:position w:val="22"/>
                <w:sz w:val="28"/>
                <w:szCs w:val="28"/>
                <w:lang w:eastAsia="zh-CN"/>
              </w:rPr>
              <w:t>、老同志</w:t>
            </w:r>
          </w:p>
        </w:tc>
        <w:tc>
          <w:tcPr>
            <w:tcW w:w="1637" w:type="dxa"/>
            <w:tcBorders>
              <w:bottom w:val="single" w:color="000000" w:sz="10" w:space="0"/>
            </w:tcBorders>
          </w:tcPr>
          <w:p w14:paraId="71D1A873">
            <w:pPr>
              <w:spacing w:line="444" w:lineRule="auto"/>
              <w:rPr>
                <w:rFonts w:ascii="Arial" w:hAnsi="Arial"/>
                <w:color w:val="auto"/>
                <w:sz w:val="21"/>
              </w:rPr>
            </w:pPr>
          </w:p>
          <w:p w14:paraId="3524D857">
            <w:pPr>
              <w:pStyle w:val="11"/>
              <w:spacing w:before="69" w:line="187" w:lineRule="auto"/>
              <w:ind w:left="633"/>
              <w:rPr>
                <w:rFonts w:eastAsia="宋体"/>
                <w:color w:val="auto"/>
                <w:lang w:val="en-US" w:eastAsia="zh-CN"/>
              </w:rPr>
            </w:pPr>
            <w:r>
              <w:rPr>
                <w:color w:val="auto"/>
                <w:spacing w:val="-8"/>
              </w:rPr>
              <w:t>1</w:t>
            </w:r>
            <w:r>
              <w:rPr>
                <w:rFonts w:hint="eastAsia" w:eastAsia="宋体"/>
                <w:color w:val="auto"/>
                <w:spacing w:val="-8"/>
                <w:lang w:val="en-US" w:eastAsia="zh-CN"/>
              </w:rPr>
              <w:t>150</w:t>
            </w:r>
          </w:p>
        </w:tc>
        <w:tc>
          <w:tcPr>
            <w:tcW w:w="1554" w:type="dxa"/>
            <w:tcBorders>
              <w:bottom w:val="single" w:color="000000" w:sz="10" w:space="0"/>
            </w:tcBorders>
          </w:tcPr>
          <w:p w14:paraId="3D58DE15">
            <w:pPr>
              <w:spacing w:line="444" w:lineRule="auto"/>
              <w:rPr>
                <w:rFonts w:ascii="Arial" w:hAnsi="Arial"/>
                <w:color w:val="auto"/>
                <w:sz w:val="21"/>
              </w:rPr>
            </w:pPr>
          </w:p>
          <w:p w14:paraId="012EA224">
            <w:pPr>
              <w:pStyle w:val="11"/>
              <w:spacing w:before="69" w:line="187" w:lineRule="auto"/>
              <w:ind w:left="548"/>
              <w:rPr>
                <w:rFonts w:hint="default" w:eastAsia="宋体"/>
                <w:color w:val="auto"/>
                <w:lang w:val="en-US" w:eastAsia="zh-CN"/>
              </w:rPr>
            </w:pPr>
            <w:r>
              <w:rPr>
                <w:rFonts w:hint="eastAsia" w:eastAsia="宋体"/>
                <w:color w:val="auto"/>
                <w:spacing w:val="-10"/>
                <w:lang w:val="en-US" w:eastAsia="zh-CN"/>
              </w:rPr>
              <w:t>1200</w:t>
            </w:r>
          </w:p>
        </w:tc>
        <w:tc>
          <w:tcPr>
            <w:tcW w:w="1677" w:type="dxa"/>
            <w:tcBorders>
              <w:bottom w:val="single" w:color="000000" w:sz="10" w:space="0"/>
              <w:right w:val="single" w:color="000000" w:sz="10" w:space="0"/>
            </w:tcBorders>
          </w:tcPr>
          <w:p w14:paraId="4D9491DF">
            <w:pPr>
              <w:spacing w:line="444" w:lineRule="auto"/>
              <w:rPr>
                <w:rFonts w:ascii="Arial" w:hAnsi="Arial"/>
                <w:color w:val="auto"/>
                <w:sz w:val="21"/>
              </w:rPr>
            </w:pPr>
          </w:p>
          <w:p w14:paraId="7C3E4859">
            <w:pPr>
              <w:pStyle w:val="11"/>
              <w:spacing w:before="69" w:line="187" w:lineRule="auto"/>
              <w:ind w:left="857"/>
              <w:rPr>
                <w:color w:val="auto"/>
              </w:rPr>
            </w:pPr>
            <w:r>
              <w:rPr>
                <w:color w:val="auto"/>
                <w:spacing w:val="-6"/>
              </w:rPr>
              <w:t>50</w:t>
            </w:r>
          </w:p>
        </w:tc>
      </w:tr>
    </w:tbl>
    <w:p w14:paraId="5357C3B3">
      <w:pPr>
        <w:spacing w:before="4"/>
      </w:pPr>
    </w:p>
    <w:p w14:paraId="46E3AAF6">
      <w:pPr>
        <w:spacing w:before="4"/>
      </w:pPr>
    </w:p>
    <w:p w14:paraId="65ADD73E">
      <w:pPr>
        <w:spacing w:before="4"/>
      </w:pPr>
    </w:p>
    <w:p w14:paraId="7F61E31E">
      <w:pPr>
        <w:spacing w:before="4"/>
      </w:pPr>
    </w:p>
    <w:p w14:paraId="0FBCC3EB">
      <w:pPr>
        <w:spacing w:before="4"/>
      </w:pPr>
    </w:p>
    <w:p w14:paraId="60F0EF7F">
      <w:pPr>
        <w:spacing w:before="4"/>
      </w:pPr>
    </w:p>
    <w:p w14:paraId="66476960">
      <w:pPr>
        <w:spacing w:before="4"/>
      </w:pPr>
    </w:p>
    <w:p w14:paraId="02B3D2D6">
      <w:pPr>
        <w:spacing w:before="4"/>
      </w:pPr>
    </w:p>
    <w:p w14:paraId="1F79982C">
      <w:pPr>
        <w:spacing w:before="4"/>
      </w:pPr>
    </w:p>
    <w:p w14:paraId="51157774">
      <w:pPr>
        <w:spacing w:before="4"/>
      </w:pPr>
    </w:p>
    <w:p w14:paraId="0C552DAD">
      <w:pPr>
        <w:spacing w:before="4"/>
      </w:pPr>
    </w:p>
    <w:p w14:paraId="27209A22">
      <w:pPr>
        <w:spacing w:before="4"/>
      </w:pPr>
    </w:p>
    <w:p w14:paraId="5632BC4E">
      <w:pPr>
        <w:spacing w:before="4"/>
      </w:pPr>
    </w:p>
    <w:p w14:paraId="2187F664">
      <w:pPr>
        <w:spacing w:before="4"/>
      </w:pPr>
    </w:p>
    <w:p w14:paraId="3DE56A9C">
      <w:pPr>
        <w:spacing w:before="4"/>
      </w:pPr>
    </w:p>
    <w:p w14:paraId="51B62620">
      <w:pPr>
        <w:spacing w:before="4"/>
      </w:pPr>
    </w:p>
    <w:p w14:paraId="0632EC0E">
      <w:pPr>
        <w:spacing w:before="4"/>
      </w:pPr>
    </w:p>
    <w:p w14:paraId="173DE23A">
      <w:pPr>
        <w:spacing w:before="4"/>
      </w:pPr>
    </w:p>
    <w:p w14:paraId="29B4DC3E">
      <w:pPr>
        <w:spacing w:before="4"/>
      </w:pPr>
    </w:p>
    <w:p w14:paraId="66CB61E8">
      <w:pPr>
        <w:spacing w:before="4"/>
      </w:pPr>
    </w:p>
    <w:p w14:paraId="7E650ECD">
      <w:pPr>
        <w:spacing w:before="4"/>
      </w:pPr>
    </w:p>
    <w:p w14:paraId="0586F667">
      <w:pPr>
        <w:spacing w:before="4"/>
      </w:pPr>
    </w:p>
    <w:p w14:paraId="1C3FBD5C">
      <w:pPr>
        <w:spacing w:before="4"/>
      </w:pPr>
    </w:p>
    <w:p w14:paraId="0E84641A">
      <w:pPr>
        <w:spacing w:before="4"/>
      </w:pPr>
    </w:p>
    <w:p w14:paraId="42EAB9C3">
      <w:pPr>
        <w:spacing w:before="4"/>
      </w:pPr>
    </w:p>
    <w:p w14:paraId="117E4CF5">
      <w:pPr>
        <w:spacing w:before="4"/>
      </w:pPr>
    </w:p>
    <w:p w14:paraId="27C31D4E">
      <w:pPr>
        <w:spacing w:before="4"/>
      </w:pPr>
    </w:p>
    <w:p w14:paraId="608FAF97">
      <w:pPr>
        <w:spacing w:before="4"/>
      </w:pPr>
    </w:p>
    <w:p w14:paraId="68140A66">
      <w:pPr>
        <w:spacing w:before="4"/>
      </w:pPr>
    </w:p>
    <w:tbl>
      <w:tblPr>
        <w:tblStyle w:val="9"/>
        <w:tblW w:w="8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9"/>
        <w:gridCol w:w="3649"/>
      </w:tblGrid>
      <w:tr w14:paraId="53A1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858" w:type="dxa"/>
            <w:gridSpan w:val="2"/>
            <w:tcBorders>
              <w:top w:val="single" w:color="000000" w:sz="6" w:space="0"/>
              <w:bottom w:val="single" w:color="000000" w:sz="6" w:space="0"/>
            </w:tcBorders>
          </w:tcPr>
          <w:p w14:paraId="79C51288">
            <w:pPr>
              <w:spacing w:before="150" w:line="218" w:lineRule="auto"/>
              <w:rPr>
                <w:rFonts w:ascii="仿宋" w:hAnsi="仿宋" w:eastAsia="仿宋" w:cs="仿宋"/>
                <w:sz w:val="28"/>
                <w:szCs w:val="28"/>
              </w:rPr>
            </w:pPr>
            <w:r>
              <w:rPr>
                <w:rFonts w:ascii="仿宋" w:hAnsi="仿宋" w:eastAsia="仿宋" w:cs="仿宋"/>
                <w:spacing w:val="-2"/>
                <w:sz w:val="28"/>
                <w:szCs w:val="28"/>
              </w:rPr>
              <w:t>抄送：温州市退役军人事务局</w:t>
            </w:r>
          </w:p>
        </w:tc>
      </w:tr>
      <w:tr w14:paraId="6F36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5209" w:type="dxa"/>
            <w:tcBorders>
              <w:top w:val="single" w:color="000000" w:sz="6" w:space="0"/>
              <w:bottom w:val="single" w:color="000000" w:sz="6" w:space="0"/>
            </w:tcBorders>
          </w:tcPr>
          <w:p w14:paraId="572CF701">
            <w:pPr>
              <w:spacing w:before="143" w:line="218" w:lineRule="auto"/>
              <w:rPr>
                <w:rFonts w:ascii="仿宋" w:hAnsi="仿宋" w:eastAsia="仿宋" w:cs="仿宋"/>
                <w:sz w:val="28"/>
                <w:szCs w:val="28"/>
              </w:rPr>
            </w:pPr>
            <w:r>
              <w:rPr>
                <w:rFonts w:ascii="仿宋" w:hAnsi="仿宋" w:eastAsia="仿宋" w:cs="仿宋"/>
                <w:spacing w:val="-2"/>
                <w:sz w:val="28"/>
                <w:szCs w:val="28"/>
              </w:rPr>
              <w:t>温州市瓯海区退役军人事务局办公室</w:t>
            </w:r>
          </w:p>
        </w:tc>
        <w:tc>
          <w:tcPr>
            <w:tcW w:w="3649" w:type="dxa"/>
            <w:tcBorders>
              <w:top w:val="single" w:color="000000" w:sz="6" w:space="0"/>
              <w:bottom w:val="single" w:color="000000" w:sz="6" w:space="0"/>
            </w:tcBorders>
          </w:tcPr>
          <w:p w14:paraId="2BCFC4B6">
            <w:pPr>
              <w:spacing w:before="143" w:line="216" w:lineRule="auto"/>
              <w:ind w:left="645" w:firstLine="252" w:firstLineChars="100"/>
              <w:rPr>
                <w:rFonts w:ascii="仿宋" w:hAnsi="仿宋" w:eastAsia="仿宋" w:cs="仿宋"/>
                <w:sz w:val="28"/>
                <w:szCs w:val="28"/>
              </w:rPr>
            </w:pPr>
            <w:r>
              <w:rPr>
                <w:rFonts w:ascii="仿宋" w:hAnsi="仿宋" w:eastAsia="仿宋" w:cs="仿宋"/>
                <w:spacing w:val="-14"/>
                <w:sz w:val="28"/>
                <w:szCs w:val="28"/>
              </w:rPr>
              <w:t>202</w:t>
            </w:r>
            <w:r>
              <w:rPr>
                <w:rFonts w:hint="eastAsia" w:ascii="仿宋" w:hAnsi="仿宋" w:eastAsia="仿宋" w:cs="仿宋"/>
                <w:spacing w:val="-14"/>
                <w:sz w:val="28"/>
                <w:szCs w:val="28"/>
                <w:lang w:val="en-US" w:eastAsia="zh-CN"/>
              </w:rPr>
              <w:t>5</w:t>
            </w:r>
            <w:r>
              <w:rPr>
                <w:rFonts w:ascii="仿宋" w:hAnsi="仿宋" w:eastAsia="仿宋" w:cs="仿宋"/>
                <w:spacing w:val="-54"/>
                <w:sz w:val="28"/>
                <w:szCs w:val="28"/>
              </w:rPr>
              <w:t xml:space="preserve"> </w:t>
            </w:r>
            <w:r>
              <w:rPr>
                <w:rFonts w:ascii="仿宋" w:hAnsi="仿宋" w:eastAsia="仿宋" w:cs="仿宋"/>
                <w:spacing w:val="-14"/>
                <w:sz w:val="28"/>
                <w:szCs w:val="28"/>
              </w:rPr>
              <w:t>年</w:t>
            </w:r>
            <w:r>
              <w:rPr>
                <w:rFonts w:ascii="仿宋" w:hAnsi="仿宋" w:eastAsia="仿宋" w:cs="仿宋"/>
                <w:spacing w:val="-42"/>
                <w:sz w:val="28"/>
                <w:szCs w:val="28"/>
              </w:rPr>
              <w:t xml:space="preserve"> </w:t>
            </w:r>
            <w:r>
              <w:rPr>
                <w:rFonts w:hint="eastAsia" w:ascii="仿宋" w:hAnsi="仿宋" w:eastAsia="仿宋" w:cs="仿宋"/>
                <w:spacing w:val="-14"/>
                <w:sz w:val="28"/>
                <w:szCs w:val="28"/>
                <w:lang w:val="en-US" w:eastAsia="zh-CN"/>
              </w:rPr>
              <w:t>1</w:t>
            </w:r>
            <w:r>
              <w:rPr>
                <w:rFonts w:ascii="仿宋" w:hAnsi="仿宋" w:eastAsia="仿宋" w:cs="仿宋"/>
                <w:spacing w:val="-44"/>
                <w:sz w:val="28"/>
                <w:szCs w:val="28"/>
              </w:rPr>
              <w:t xml:space="preserve"> </w:t>
            </w:r>
            <w:r>
              <w:rPr>
                <w:rFonts w:ascii="仿宋" w:hAnsi="仿宋" w:eastAsia="仿宋" w:cs="仿宋"/>
                <w:spacing w:val="-14"/>
                <w:sz w:val="28"/>
                <w:szCs w:val="28"/>
              </w:rPr>
              <w:t>月</w:t>
            </w:r>
            <w:r>
              <w:rPr>
                <w:rFonts w:hint="eastAsia" w:ascii="仿宋" w:hAnsi="仿宋" w:eastAsia="仿宋" w:cs="仿宋"/>
                <w:spacing w:val="-48"/>
                <w:sz w:val="28"/>
                <w:szCs w:val="28"/>
                <w:lang w:val="en-US" w:eastAsia="zh-CN"/>
              </w:rPr>
              <w:t xml:space="preserve">   </w:t>
            </w:r>
            <w:r>
              <w:rPr>
                <w:rFonts w:ascii="仿宋" w:hAnsi="仿宋" w:eastAsia="仿宋" w:cs="仿宋"/>
                <w:spacing w:val="-14"/>
                <w:sz w:val="28"/>
                <w:szCs w:val="28"/>
              </w:rPr>
              <w:t xml:space="preserve"> 日印发</w:t>
            </w:r>
          </w:p>
        </w:tc>
      </w:tr>
    </w:tbl>
    <w:p w14:paraId="597F980A">
      <w:pPr>
        <w:rPr>
          <w:rFonts w:ascii="Arial" w:hAnsi="Arial"/>
          <w:sz w:val="21"/>
        </w:rPr>
      </w:pPr>
    </w:p>
    <w:sectPr>
      <w:footerReference r:id="rId5" w:type="default"/>
      <w:pgSz w:w="11906" w:h="16839"/>
      <w:pgMar w:top="1431" w:right="1542" w:bottom="1679" w:left="1503" w:header="0" w:footer="1417" w:gutter="0"/>
      <w:pgBorders>
        <w:top w:val="none" w:sz="0" w:space="0"/>
        <w:left w:val="none" w:sz="0" w:space="0"/>
        <w:bottom w:val="none" w:sz="0" w:space="0"/>
        <w:right w:val="none" w:sz="0" w:space="0"/>
      </w:pgBorders>
      <w:pgNumType w:fmt="decimal" w:start="1" w:chapStyle="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汉仪仿宋简">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1326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85FEA">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785FEA">
                    <w:pPr>
                      <w:pStyle w:val="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IyMmJmZmMyNWNmOWEyYmJiMjI1Njk1ODg2OWQ4NTAifQ=="/>
  </w:docVars>
  <w:rsids>
    <w:rsidRoot w:val="00000000"/>
    <w:rsid w:val="00031524"/>
    <w:rsid w:val="011E0236"/>
    <w:rsid w:val="01394E88"/>
    <w:rsid w:val="01501E8D"/>
    <w:rsid w:val="02F14D36"/>
    <w:rsid w:val="03020FFB"/>
    <w:rsid w:val="04C21337"/>
    <w:rsid w:val="04D32DB4"/>
    <w:rsid w:val="054B2F85"/>
    <w:rsid w:val="05BA6ECD"/>
    <w:rsid w:val="05FB7EAC"/>
    <w:rsid w:val="06162E5E"/>
    <w:rsid w:val="09D5345C"/>
    <w:rsid w:val="0B1465D2"/>
    <w:rsid w:val="0B8709D7"/>
    <w:rsid w:val="0C321039"/>
    <w:rsid w:val="0D6A2141"/>
    <w:rsid w:val="0DC158E2"/>
    <w:rsid w:val="0DE4231B"/>
    <w:rsid w:val="0F9B2D3F"/>
    <w:rsid w:val="112C4709"/>
    <w:rsid w:val="12AD766B"/>
    <w:rsid w:val="137F4B64"/>
    <w:rsid w:val="138B05B3"/>
    <w:rsid w:val="163634D4"/>
    <w:rsid w:val="16CE44D6"/>
    <w:rsid w:val="18694035"/>
    <w:rsid w:val="189B3AC2"/>
    <w:rsid w:val="1C5E5533"/>
    <w:rsid w:val="1C8B5E16"/>
    <w:rsid w:val="1CF40156"/>
    <w:rsid w:val="1D067BF6"/>
    <w:rsid w:val="1DE40DC5"/>
    <w:rsid w:val="1EA169A7"/>
    <w:rsid w:val="1EBA46BE"/>
    <w:rsid w:val="1F7F0A70"/>
    <w:rsid w:val="1FAA63F5"/>
    <w:rsid w:val="215C37C0"/>
    <w:rsid w:val="21613AFB"/>
    <w:rsid w:val="239301B8"/>
    <w:rsid w:val="24150BCD"/>
    <w:rsid w:val="24161939"/>
    <w:rsid w:val="249E68F7"/>
    <w:rsid w:val="24F73E61"/>
    <w:rsid w:val="254B63C8"/>
    <w:rsid w:val="257C110C"/>
    <w:rsid w:val="25800A60"/>
    <w:rsid w:val="26416F3C"/>
    <w:rsid w:val="26645926"/>
    <w:rsid w:val="27343A60"/>
    <w:rsid w:val="274D017C"/>
    <w:rsid w:val="28441A80"/>
    <w:rsid w:val="2A5E32CD"/>
    <w:rsid w:val="2AB1423E"/>
    <w:rsid w:val="2AF725F5"/>
    <w:rsid w:val="2C3B74EA"/>
    <w:rsid w:val="2C8B2ABA"/>
    <w:rsid w:val="2C8C59A8"/>
    <w:rsid w:val="2D614E83"/>
    <w:rsid w:val="2F8D29E4"/>
    <w:rsid w:val="30756A6C"/>
    <w:rsid w:val="33294694"/>
    <w:rsid w:val="35366A4B"/>
    <w:rsid w:val="358767C1"/>
    <w:rsid w:val="37A776B1"/>
    <w:rsid w:val="390D4877"/>
    <w:rsid w:val="3A057FE6"/>
    <w:rsid w:val="3A2317FB"/>
    <w:rsid w:val="3A695377"/>
    <w:rsid w:val="3A706705"/>
    <w:rsid w:val="3A8211AE"/>
    <w:rsid w:val="3B54214A"/>
    <w:rsid w:val="3C277297"/>
    <w:rsid w:val="3F271CC2"/>
    <w:rsid w:val="3FC10B08"/>
    <w:rsid w:val="402E32EA"/>
    <w:rsid w:val="42FE0D52"/>
    <w:rsid w:val="43395DA8"/>
    <w:rsid w:val="44550E45"/>
    <w:rsid w:val="44901E7E"/>
    <w:rsid w:val="4A05330E"/>
    <w:rsid w:val="4AAA17BF"/>
    <w:rsid w:val="4ABF6616"/>
    <w:rsid w:val="4C486572"/>
    <w:rsid w:val="4C6C4B3B"/>
    <w:rsid w:val="4CB6269D"/>
    <w:rsid w:val="4DD85F43"/>
    <w:rsid w:val="4DFE4570"/>
    <w:rsid w:val="4EA36C51"/>
    <w:rsid w:val="530F6FAB"/>
    <w:rsid w:val="53EB5322"/>
    <w:rsid w:val="54385847"/>
    <w:rsid w:val="55221EF1"/>
    <w:rsid w:val="564B7A82"/>
    <w:rsid w:val="56A60ACB"/>
    <w:rsid w:val="570D0D05"/>
    <w:rsid w:val="576212AB"/>
    <w:rsid w:val="58A77DB1"/>
    <w:rsid w:val="59093C73"/>
    <w:rsid w:val="59BE4373"/>
    <w:rsid w:val="5A1D5B0A"/>
    <w:rsid w:val="5B3F56E9"/>
    <w:rsid w:val="5CAB1AF3"/>
    <w:rsid w:val="5D2E54D1"/>
    <w:rsid w:val="5DA52DA5"/>
    <w:rsid w:val="5F2D2074"/>
    <w:rsid w:val="6082742F"/>
    <w:rsid w:val="612438DB"/>
    <w:rsid w:val="61B0747B"/>
    <w:rsid w:val="621D62FF"/>
    <w:rsid w:val="63221DE5"/>
    <w:rsid w:val="63936E3D"/>
    <w:rsid w:val="643F0D73"/>
    <w:rsid w:val="64F733FB"/>
    <w:rsid w:val="65187F56"/>
    <w:rsid w:val="652C6915"/>
    <w:rsid w:val="65646CE3"/>
    <w:rsid w:val="6612578F"/>
    <w:rsid w:val="66A634B7"/>
    <w:rsid w:val="66C35C8B"/>
    <w:rsid w:val="66F75C31"/>
    <w:rsid w:val="671703F2"/>
    <w:rsid w:val="68413EEA"/>
    <w:rsid w:val="685E3A2C"/>
    <w:rsid w:val="68856190"/>
    <w:rsid w:val="6AC25A30"/>
    <w:rsid w:val="6B486CF1"/>
    <w:rsid w:val="6C613F7C"/>
    <w:rsid w:val="6E2C128C"/>
    <w:rsid w:val="6E35746E"/>
    <w:rsid w:val="6E3D27C7"/>
    <w:rsid w:val="6EB04D47"/>
    <w:rsid w:val="70182BA3"/>
    <w:rsid w:val="703F3A69"/>
    <w:rsid w:val="72B33057"/>
    <w:rsid w:val="73DE78B6"/>
    <w:rsid w:val="75954C96"/>
    <w:rsid w:val="75B50E95"/>
    <w:rsid w:val="75FD6C16"/>
    <w:rsid w:val="769B452E"/>
    <w:rsid w:val="78544995"/>
    <w:rsid w:val="787C3168"/>
    <w:rsid w:val="7AE131E9"/>
    <w:rsid w:val="7B815143"/>
    <w:rsid w:val="7EB536D1"/>
    <w:rsid w:val="7EC64E3E"/>
    <w:rsid w:val="7EFC3BDD"/>
    <w:rsid w:val="7F4D213E"/>
    <w:rsid w:val="7FE84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仿宋" w:hAnsi="仿宋" w:eastAsia="仿宋" w:cs="仿宋"/>
      <w:sz w:val="31"/>
      <w:szCs w:val="31"/>
      <w:lang w:val="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Table Text"/>
    <w:basedOn w:val="1"/>
    <w:autoRedefine/>
    <w:qFormat/>
    <w:uiPriority w:val="0"/>
    <w:rPr>
      <w:rFonts w:ascii="Times New Roman" w:hAnsi="Times New Roman" w:eastAsia="Times New Roman" w:cs="Times New Roman"/>
      <w:sz w:val="24"/>
      <w:szCs w:val="24"/>
      <w:lang w:val="en-US" w:bidi="ar-SA"/>
    </w:rPr>
  </w:style>
  <w:style w:type="character" w:customStyle="1" w:styleId="12">
    <w:name w:val="font31"/>
    <w:basedOn w:val="10"/>
    <w:autoRedefine/>
    <w:qFormat/>
    <w:uiPriority w:val="0"/>
    <w:rPr>
      <w:rFonts w:ascii="汉仪仿宋简" w:hAnsi="汉仪仿宋简" w:eastAsia="汉仪仿宋简" w:cs="汉仪仿宋简"/>
      <w:color w:val="000000"/>
      <w:sz w:val="23"/>
      <w:szCs w:val="23"/>
      <w:u w:val="none"/>
    </w:rPr>
  </w:style>
  <w:style w:type="character" w:customStyle="1" w:styleId="13">
    <w:name w:val="font41"/>
    <w:basedOn w:val="10"/>
    <w:autoRedefine/>
    <w:qFormat/>
    <w:uiPriority w:val="0"/>
    <w:rPr>
      <w:rFonts w:hint="eastAsia" w:ascii="宋体" w:hAnsi="宋体" w:eastAsia="宋体" w:cs="宋体"/>
      <w:color w:val="000000"/>
      <w:sz w:val="23"/>
      <w:szCs w:val="23"/>
      <w:u w:val="none"/>
    </w:rPr>
  </w:style>
  <w:style w:type="character" w:customStyle="1" w:styleId="14">
    <w:name w:val="font01"/>
    <w:basedOn w:val="10"/>
    <w:autoRedefine/>
    <w:qFormat/>
    <w:uiPriority w:val="0"/>
    <w:rPr>
      <w:rFonts w:hint="eastAsia" w:ascii="宋体" w:hAnsi="宋体" w:eastAsia="宋体" w:cs="宋体"/>
      <w:color w:val="000000"/>
      <w:sz w:val="24"/>
      <w:szCs w:val="24"/>
      <w:u w:val="none"/>
    </w:rPr>
  </w:style>
  <w:style w:type="character" w:customStyle="1" w:styleId="15">
    <w:name w:val="font51"/>
    <w:basedOn w:val="10"/>
    <w:autoRedefine/>
    <w:qFormat/>
    <w:uiPriority w:val="0"/>
    <w:rPr>
      <w:rFonts w:hint="default" w:ascii="汉仪仿宋简" w:hAnsi="汉仪仿宋简" w:eastAsia="汉仪仿宋简" w:cs="汉仪仿宋简"/>
      <w:color w:val="000000"/>
      <w:sz w:val="24"/>
      <w:szCs w:val="24"/>
      <w:u w:val="none"/>
    </w:rPr>
  </w:style>
  <w:style w:type="character" w:customStyle="1" w:styleId="16">
    <w:name w:val="font21"/>
    <w:basedOn w:val="10"/>
    <w:qFormat/>
    <w:uiPriority w:val="0"/>
    <w:rPr>
      <w:rFonts w:hint="eastAsia" w:ascii="宋体" w:hAnsi="宋体" w:eastAsia="宋体" w:cs="宋体"/>
      <w:color w:val="000000"/>
      <w:sz w:val="24"/>
      <w:szCs w:val="24"/>
      <w:u w:val="none"/>
    </w:rPr>
  </w:style>
  <w:style w:type="character" w:customStyle="1" w:styleId="17">
    <w:name w:val="font11"/>
    <w:basedOn w:val="10"/>
    <w:autoRedefine/>
    <w:qFormat/>
    <w:uiPriority w:val="0"/>
    <w:rPr>
      <w:rFonts w:hint="eastAsia" w:ascii="仿宋_GB2312" w:eastAsia="仿宋_GB2312" w:cs="仿宋_GB2312"/>
      <w:color w:val="000000"/>
      <w:sz w:val="24"/>
      <w:szCs w:val="24"/>
      <w:u w:val="none"/>
    </w:rPr>
  </w:style>
  <w:style w:type="character" w:customStyle="1" w:styleId="18">
    <w:name w:val="font61"/>
    <w:basedOn w:val="10"/>
    <w:autoRedefine/>
    <w:qFormat/>
    <w:uiPriority w:val="0"/>
    <w:rPr>
      <w:rFonts w:hint="eastAsia" w:ascii="仿宋_GB2312" w:eastAsia="仿宋_GB2312" w:cs="仿宋_GB2312"/>
      <w:color w:val="000000"/>
      <w:sz w:val="24"/>
      <w:szCs w:val="24"/>
      <w:u w:val="none"/>
    </w:rPr>
  </w:style>
  <w:style w:type="character" w:customStyle="1" w:styleId="19">
    <w:name w:val="font71"/>
    <w:basedOn w:val="10"/>
    <w:autoRedefine/>
    <w:qFormat/>
    <w:uiPriority w:val="0"/>
    <w:rPr>
      <w:rFonts w:hint="eastAsia" w:ascii="宋体" w:hAnsi="宋体" w:eastAsia="宋体" w:cs="宋体"/>
      <w:color w:val="000000"/>
      <w:sz w:val="28"/>
      <w:szCs w:val="28"/>
      <w:u w:val="none"/>
    </w:rPr>
  </w:style>
  <w:style w:type="character" w:customStyle="1" w:styleId="20">
    <w:name w:val="font81"/>
    <w:basedOn w:val="10"/>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1725</Words>
  <Characters>2104</Characters>
  <Lines>0</Lines>
  <Paragraphs>234</Paragraphs>
  <TotalTime>13</TotalTime>
  <ScaleCrop>false</ScaleCrop>
  <LinksUpToDate>false</LinksUpToDate>
  <CharactersWithSpaces>2267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2022-12-07T09:16:00Z</dcterms:created>
  <dc:creator>Administrator</dc:creator>
  <cp:lastModifiedBy>周李泽</cp:lastModifiedBy>
  <cp:lastPrinted>2025-01-16T02:23:00Z</cp:lastPrinted>
  <dcterms:modified xsi:type="dcterms:W3CDTF">2025-01-16T08:58:43Z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2023-11-21T16:00:00Z</vt:filetime>
  </property>
  <property fmtid="{D5CDD505-2E9C-101B-9397-08002B2CF9AE}" pid="4" name="KSOProductBuildVer">
    <vt:lpwstr>2052-12.1.0.19302</vt:lpwstr>
  </property>
  <property fmtid="{D5CDD505-2E9C-101B-9397-08002B2CF9AE}" pid="5" name="ICV">
    <vt:lpwstr>78D750D0079849459A8214442C9FD1C0_12</vt:lpwstr>
  </property>
  <property fmtid="{D5CDD505-2E9C-101B-9397-08002B2CF9AE}" pid="6" name="KSOTemplateDocerSaveRecord">
    <vt:lpwstr>eyJoZGlkIjoiNmIyMmJmZmMyNWNmOWEyYmJiMjI1Njk1ODg2OWQ4NTAiLCJ1c2VySWQiOiIxNjQ3MDEzMjI2In0=</vt:lpwstr>
  </property>
</Properties>
</file>