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rPr>
      </w:pPr>
    </w:p>
    <w:p>
      <w:pPr>
        <w:autoSpaceDE w:val="0"/>
        <w:spacing w:line="60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柯桥区202</w:t>
      </w:r>
      <w:r>
        <w:rPr>
          <w:rFonts w:hint="eastAsia" w:ascii="方正小标宋简体" w:eastAsia="方正小标宋简体"/>
          <w:color w:val="auto"/>
          <w:sz w:val="44"/>
          <w:szCs w:val="44"/>
          <w:highlight w:val="none"/>
          <w:lang w:val="en-US" w:eastAsia="zh-CN"/>
        </w:rPr>
        <w:t>3</w:t>
      </w:r>
      <w:r>
        <w:rPr>
          <w:rFonts w:hint="eastAsia" w:ascii="方正小标宋简体" w:eastAsia="方正小标宋简体"/>
          <w:color w:val="auto"/>
          <w:sz w:val="44"/>
          <w:szCs w:val="44"/>
          <w:highlight w:val="none"/>
        </w:rPr>
        <w:t>年度基本医疗保险基金</w:t>
      </w:r>
    </w:p>
    <w:p>
      <w:pPr>
        <w:autoSpaceDE w:val="0"/>
        <w:spacing w:line="600"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总额预算管理实施细则</w:t>
      </w:r>
    </w:p>
    <w:p>
      <w:pPr>
        <w:autoSpaceDE w:val="0"/>
        <w:spacing w:line="600" w:lineRule="exact"/>
        <w:jc w:val="center"/>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（征求意见稿）</w:t>
      </w:r>
    </w:p>
    <w:p>
      <w:pPr>
        <w:autoSpaceDE w:val="0"/>
        <w:spacing w:line="600" w:lineRule="exact"/>
        <w:ind w:firstLine="640" w:firstLineChars="200"/>
        <w:rPr>
          <w:rFonts w:hint="eastAsia" w:ascii="仿宋_GB2312" w:hAnsi="Times New Roman" w:eastAsia="仿宋_GB2312" w:cs="Times New Roman"/>
          <w:color w:val="auto"/>
          <w:sz w:val="32"/>
          <w:szCs w:val="32"/>
          <w:highlight w:val="none"/>
        </w:rPr>
      </w:pPr>
      <w:bookmarkStart w:id="0" w:name="_GoBack"/>
      <w:bookmarkEnd w:id="0"/>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根据《绍兴市全面做实基本医疗保险市级统筹工作评价细则（试行）》（绍医保统筹办〔2021〕3号）、《绍兴市基本医疗保险基金总额预算管理方案（试行）》（绍市医保〔2021〕28号）</w:t>
      </w:r>
      <w:r>
        <w:rPr>
          <w:rFonts w:hint="eastAsia" w:ascii="仿宋_GB2312" w:hAnsi="Times New Roman" w:eastAsia="仿宋_GB2312" w:cs="Times New Roman"/>
          <w:color w:val="auto"/>
          <w:sz w:val="32"/>
          <w:szCs w:val="32"/>
          <w:highlight w:val="none"/>
          <w:lang w:eastAsia="zh-CN"/>
        </w:rPr>
        <w:t>、</w:t>
      </w:r>
      <w:r>
        <w:rPr>
          <w:rFonts w:hint="eastAsia" w:ascii="仿宋_GB2312" w:hAnsi="仿宋_GB2312" w:eastAsia="仿宋_GB2312" w:cs="仿宋_GB2312"/>
          <w:sz w:val="32"/>
          <w:szCs w:val="32"/>
          <w:lang w:eastAsia="zh-CN"/>
        </w:rPr>
        <w:t>《绍兴市医疗保障局关于转发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浙江省医疗保障局关于支持中医药传承创新发展的实施意见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的通知》（绍市医保〔2021〕54号）</w:t>
      </w:r>
      <w:r>
        <w:rPr>
          <w:rFonts w:hint="eastAsia" w:ascii="仿宋_GB2312" w:hAnsi="Times New Roman" w:eastAsia="仿宋_GB2312" w:cs="Times New Roman"/>
          <w:color w:val="auto"/>
          <w:sz w:val="32"/>
          <w:szCs w:val="32"/>
          <w:highlight w:val="none"/>
          <w:lang w:eastAsia="zh-CN"/>
        </w:rPr>
        <w:t>及市里关于完善基本医保基金总额预算管理方案和下达2023年总额预算指标的</w:t>
      </w:r>
      <w:r>
        <w:rPr>
          <w:rFonts w:hint="eastAsia" w:ascii="仿宋_GB2312" w:hAnsi="Times New Roman" w:eastAsia="仿宋_GB2312" w:cs="Times New Roman"/>
          <w:color w:val="auto"/>
          <w:sz w:val="32"/>
          <w:szCs w:val="32"/>
          <w:highlight w:val="none"/>
        </w:rPr>
        <w:t>文件精神，结合我区实际，制定柯桥区202</w:t>
      </w: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年度基本医疗保险基金总额预算管理实施细则。</w:t>
      </w:r>
    </w:p>
    <w:p>
      <w:pPr>
        <w:autoSpaceDE w:val="0"/>
        <w:autoSpaceDN w:val="0"/>
        <w:adjustRightInd w:val="0"/>
        <w:spacing w:line="560" w:lineRule="exact"/>
        <w:ind w:firstLine="640" w:firstLineChars="200"/>
        <w:rPr>
          <w:rFonts w:hint="eastAsia" w:ascii="黑体" w:hAnsi="黑体" w:eastAsia="黑体" w:cs="Times New Roman"/>
          <w:color w:val="auto"/>
          <w:kern w:val="0"/>
          <w:sz w:val="32"/>
          <w:szCs w:val="32"/>
          <w:highlight w:val="none"/>
        </w:rPr>
      </w:pPr>
      <w:r>
        <w:rPr>
          <w:rFonts w:hint="eastAsia" w:ascii="黑体" w:hAnsi="黑体" w:eastAsia="黑体" w:cs="Times New Roman"/>
          <w:color w:val="auto"/>
          <w:kern w:val="0"/>
          <w:sz w:val="32"/>
          <w:szCs w:val="32"/>
          <w:highlight w:val="none"/>
        </w:rPr>
        <w:t>一、适用范围</w:t>
      </w:r>
    </w:p>
    <w:p>
      <w:pPr>
        <w:autoSpaceDE w:val="0"/>
        <w:spacing w:line="56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（一）医保基金总额预算管理范围为职工医保统筹基金（包括职工医保生育医疗费用）和城乡居民医保基金，不包括职工医保个人账户基金、大病保险筹资中的统筹基金支出。</w:t>
      </w:r>
    </w:p>
    <w:p>
      <w:pPr>
        <w:autoSpaceDE w:val="0"/>
        <w:spacing w:line="56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（二）纳入我区总额预算管理的医保基金支出是指全区参保人员在定点医药机构（包括异地就医、异地安置）发生的以下医保基金支出：</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1.普通门（急）诊医保基金支出（含药店购药，下同）；</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2.住院医保基金支出（含日间手术和预住院，下同）；</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3.门诊规定病种医保基金支出。</w:t>
      </w:r>
    </w:p>
    <w:p>
      <w:pPr>
        <w:autoSpaceDE w:val="0"/>
        <w:spacing w:line="560" w:lineRule="exact"/>
        <w:ind w:firstLine="640" w:firstLineChars="20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二、预算总额</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rPr>
        <w:t>柯桥区职工医保基金预算总额和城乡居民医保基金预算总额由市相关部门统一下达确定，分别为119745.73万元和54671.72万元。</w:t>
      </w:r>
    </w:p>
    <w:p>
      <w:pPr>
        <w:autoSpaceDE w:val="0"/>
        <w:spacing w:line="560" w:lineRule="exact"/>
        <w:ind w:firstLine="640" w:firstLineChars="20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三、额度分配</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全区医保基金在先行计提预留金后，按住院医保基金和门诊（含门诊规定病种，下同）医保基金分别进行总额预算管理。</w:t>
      </w:r>
    </w:p>
    <w:p>
      <w:pPr>
        <w:autoSpaceDE w:val="0"/>
        <w:spacing w:line="560" w:lineRule="exact"/>
        <w:ind w:firstLine="643" w:firstLineChars="200"/>
        <w:rPr>
          <w:rFonts w:hint="eastAsia" w:ascii="楷体_GB2312" w:hAnsi="Times New Roman" w:eastAsia="楷体_GB2312" w:cs="Times New Roman"/>
          <w:b/>
          <w:bCs/>
          <w:color w:val="auto"/>
          <w:sz w:val="32"/>
          <w:szCs w:val="32"/>
          <w:highlight w:val="none"/>
        </w:rPr>
      </w:pPr>
      <w:r>
        <w:rPr>
          <w:rFonts w:hint="eastAsia" w:ascii="楷体_GB2312" w:hAnsi="Times New Roman" w:eastAsia="楷体_GB2312" w:cs="Times New Roman"/>
          <w:b/>
          <w:bCs/>
          <w:color w:val="auto"/>
          <w:sz w:val="32"/>
          <w:szCs w:val="32"/>
          <w:highlight w:val="none"/>
        </w:rPr>
        <w:t>（一）预留金提取</w:t>
      </w:r>
    </w:p>
    <w:p>
      <w:pPr>
        <w:autoSpaceDE w:val="0"/>
        <w:spacing w:line="560" w:lineRule="exact"/>
        <w:ind w:firstLine="640" w:firstLineChars="200"/>
        <w:rPr>
          <w:rFonts w:hint="eastAsia" w:ascii="仿宋_GB2312" w:hAnsi="Times New Roman" w:eastAsia="仿宋_GB2312" w:cs="Times New Roman"/>
          <w:strike w:val="0"/>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职工医保</w:t>
      </w:r>
      <w:r>
        <w:rPr>
          <w:rFonts w:hint="eastAsia" w:ascii="仿宋_GB2312" w:hAnsi="Times New Roman" w:eastAsia="仿宋_GB2312" w:cs="Times New Roman"/>
          <w:color w:val="auto"/>
          <w:sz w:val="32"/>
          <w:szCs w:val="32"/>
          <w:highlight w:val="none"/>
        </w:rPr>
        <w:t>按照预算总额的</w:t>
      </w:r>
      <w:r>
        <w:rPr>
          <w:rFonts w:hint="eastAsia" w:ascii="仿宋_GB2312" w:hAnsi="Times New Roman" w:eastAsia="仿宋_GB2312" w:cs="Times New Roman"/>
          <w:color w:val="auto"/>
          <w:sz w:val="32"/>
          <w:szCs w:val="32"/>
          <w:highlight w:val="none"/>
          <w:lang w:val="en-US" w:eastAsia="zh-CN"/>
        </w:rPr>
        <w:t>3.5</w:t>
      </w:r>
      <w:r>
        <w:rPr>
          <w:rFonts w:hint="eastAsia" w:ascii="仿宋_GB2312" w:hAnsi="Times New Roman" w:eastAsia="仿宋_GB2312" w:cs="Times New Roman"/>
          <w:color w:val="auto"/>
          <w:sz w:val="32"/>
          <w:szCs w:val="32"/>
          <w:highlight w:val="none"/>
        </w:rPr>
        <w:t>%提取预留金</w:t>
      </w:r>
      <w:r>
        <w:rPr>
          <w:rFonts w:hint="eastAsia" w:ascii="仿宋_GB2312" w:hAnsi="Times New Roman" w:eastAsia="仿宋_GB2312" w:cs="Times New Roman"/>
          <w:color w:val="auto"/>
          <w:sz w:val="32"/>
          <w:szCs w:val="32"/>
          <w:highlight w:val="none"/>
          <w:lang w:val="en-US" w:eastAsia="zh-CN"/>
        </w:rPr>
        <w:t>4191.10</w:t>
      </w:r>
      <w:r>
        <w:rPr>
          <w:rFonts w:hint="eastAsia" w:ascii="仿宋_GB2312" w:hAnsi="Times New Roman" w:eastAsia="仿宋_GB2312" w:cs="Times New Roman"/>
          <w:color w:val="auto"/>
          <w:sz w:val="32"/>
          <w:szCs w:val="32"/>
          <w:highlight w:val="none"/>
        </w:rPr>
        <w:t>万元、城乡居民医保</w:t>
      </w:r>
      <w:r>
        <w:rPr>
          <w:rFonts w:hint="eastAsia" w:ascii="仿宋_GB2312" w:hAnsi="Times New Roman" w:eastAsia="仿宋_GB2312" w:cs="Times New Roman"/>
          <w:color w:val="auto"/>
          <w:sz w:val="32"/>
          <w:szCs w:val="32"/>
          <w:highlight w:val="none"/>
          <w:lang w:eastAsia="zh-CN"/>
        </w:rPr>
        <w:t>按照预算总额的</w:t>
      </w:r>
      <w:r>
        <w:rPr>
          <w:rFonts w:hint="eastAsia" w:ascii="仿宋_GB2312" w:hAnsi="Times New Roman" w:eastAsia="仿宋_GB2312" w:cs="Times New Roman"/>
          <w:color w:val="auto"/>
          <w:sz w:val="32"/>
          <w:szCs w:val="32"/>
          <w:highlight w:val="none"/>
          <w:lang w:val="en-US" w:eastAsia="zh-CN"/>
        </w:rPr>
        <w:t>2%提取</w:t>
      </w:r>
      <w:r>
        <w:rPr>
          <w:rFonts w:hint="eastAsia" w:ascii="仿宋_GB2312" w:hAnsi="Times New Roman" w:eastAsia="仿宋_GB2312" w:cs="Times New Roman"/>
          <w:color w:val="auto"/>
          <w:sz w:val="32"/>
          <w:szCs w:val="32"/>
          <w:highlight w:val="none"/>
        </w:rPr>
        <w:t>预留金</w:t>
      </w:r>
      <w:r>
        <w:rPr>
          <w:rFonts w:hint="eastAsia" w:ascii="仿宋_GB2312" w:hAnsi="Times New Roman" w:eastAsia="仿宋_GB2312" w:cs="Times New Roman"/>
          <w:color w:val="auto"/>
          <w:sz w:val="32"/>
          <w:szCs w:val="32"/>
          <w:highlight w:val="none"/>
          <w:lang w:val="en-US" w:eastAsia="zh-CN"/>
        </w:rPr>
        <w:t>1093.43</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。决算时预留金先用于住院再用于门诊，</w:t>
      </w:r>
      <w:r>
        <w:rPr>
          <w:rFonts w:hint="eastAsia" w:ascii="仿宋_GB2312" w:hAnsi="Times New Roman" w:eastAsia="仿宋_GB2312" w:cs="Times New Roman"/>
          <w:strike w:val="0"/>
          <w:color w:val="auto"/>
          <w:sz w:val="32"/>
          <w:szCs w:val="32"/>
          <w:highlight w:val="none"/>
          <w:lang w:eastAsia="zh-CN"/>
        </w:rPr>
        <w:t>按先后顺序用于以下支出：</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1.各类需按项目支付的医保基金支出预算不足部分（含我区参保人员在区外发生的医保费用、区内未纳入总额预算管理的门诊医保费用等）；</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2.需按病种支付的丙型肝炎（抗病毒治疗）门诊医疗费用（根据省里相关规定，丙肝按病种支付按照规定病种政策执行，相关费用纳入住院统筹基金支付）；</w:t>
      </w:r>
    </w:p>
    <w:p>
      <w:pPr>
        <w:autoSpaceDE w:val="0"/>
        <w:spacing w:line="560" w:lineRule="exact"/>
        <w:ind w:firstLine="640" w:firstLineChars="200"/>
        <w:rPr>
          <w:rFonts w:hint="default"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3.中医门诊激励支出；</w:t>
      </w:r>
    </w:p>
    <w:p>
      <w:pPr>
        <w:autoSpaceDE w:val="0"/>
        <w:spacing w:line="560" w:lineRule="exact"/>
        <w:ind w:firstLine="640" w:firstLineChars="200"/>
        <w:rPr>
          <w:rFonts w:hint="eastAsia"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4.各医共体门诊使用国家谈判药品的支出；</w:t>
      </w:r>
    </w:p>
    <w:p>
      <w:pPr>
        <w:autoSpaceDE w:val="0"/>
        <w:spacing w:line="560" w:lineRule="exact"/>
        <w:ind w:firstLine="640" w:firstLineChars="200"/>
        <w:rPr>
          <w:rFonts w:hint="default"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5.其他按规定应从预留金中支付的费用；</w:t>
      </w:r>
    </w:p>
    <w:p>
      <w:pPr>
        <w:autoSpaceDE w:val="0"/>
        <w:spacing w:line="560" w:lineRule="exact"/>
        <w:ind w:firstLine="640" w:firstLineChars="200"/>
        <w:rPr>
          <w:rFonts w:hint="eastAsia"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6.定点医疗机构（医共体）超出预算额度时，医保基金按规定分担的支出。</w:t>
      </w:r>
    </w:p>
    <w:p>
      <w:pPr>
        <w:autoSpaceDE w:val="0"/>
        <w:spacing w:line="560" w:lineRule="exact"/>
        <w:ind w:firstLine="640" w:firstLineChars="200"/>
        <w:rPr>
          <w:rFonts w:hint="eastAsia" w:ascii="仿宋_GB2312" w:hAnsi="Times New Roman" w:eastAsia="仿宋_GB2312" w:cs="Times New Roman"/>
          <w:strike w:val="0"/>
          <w:color w:val="auto"/>
          <w:sz w:val="32"/>
          <w:szCs w:val="32"/>
          <w:highlight w:val="none"/>
          <w:lang w:val="en-US" w:eastAsia="zh-CN"/>
        </w:rPr>
      </w:pPr>
      <w:r>
        <w:rPr>
          <w:rFonts w:hint="eastAsia" w:ascii="仿宋_GB2312" w:hAnsi="Times New Roman" w:eastAsia="仿宋_GB2312" w:cs="Times New Roman"/>
          <w:strike w:val="0"/>
          <w:color w:val="auto"/>
          <w:sz w:val="32"/>
          <w:szCs w:val="32"/>
          <w:highlight w:val="none"/>
          <w:lang w:val="en-US" w:eastAsia="zh-CN"/>
        </w:rPr>
        <w:t>按以上顺序支付时，若出现预留金不足的，扣减相应支出。</w:t>
      </w:r>
    </w:p>
    <w:p>
      <w:pPr>
        <w:autoSpaceDE w:val="0"/>
        <w:spacing w:line="560" w:lineRule="exact"/>
        <w:ind w:firstLine="643" w:firstLineChars="200"/>
        <w:rPr>
          <w:rFonts w:hint="eastAsia" w:ascii="楷体_GB2312" w:hAnsi="Times New Roman" w:eastAsia="楷体_GB2312" w:cs="Times New Roman"/>
          <w:b/>
          <w:bCs/>
          <w:color w:val="auto"/>
          <w:sz w:val="32"/>
          <w:szCs w:val="32"/>
          <w:highlight w:val="none"/>
        </w:rPr>
      </w:pPr>
      <w:r>
        <w:rPr>
          <w:rFonts w:hint="eastAsia" w:ascii="楷体_GB2312" w:hAnsi="Times New Roman" w:eastAsia="楷体_GB2312" w:cs="Times New Roman"/>
          <w:b/>
          <w:bCs/>
          <w:color w:val="auto"/>
          <w:sz w:val="32"/>
          <w:szCs w:val="32"/>
          <w:highlight w:val="none"/>
        </w:rPr>
        <w:t>（二）住院医保基金预算额度</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住院医保基金预算总额按照“（医保基金预算总额-预留金）</w:t>
      </w:r>
      <w:r>
        <w:rPr>
          <w:rFonts w:hint="eastAsia" w:ascii="仿宋_GB2312" w:hAnsi="Arial" w:eastAsia="仿宋_GB2312" w:cs="Arial"/>
          <w:color w:val="auto"/>
          <w:sz w:val="32"/>
          <w:szCs w:val="32"/>
          <w:highlight w:val="none"/>
        </w:rPr>
        <w:t>×住院医保基金占医保基金支出比重</w:t>
      </w:r>
      <w:r>
        <w:rPr>
          <w:rFonts w:hint="eastAsia" w:ascii="仿宋_GB2312" w:hAnsi="Times New Roman" w:eastAsia="仿宋_GB2312" w:cs="Times New Roman"/>
          <w:color w:val="auto"/>
          <w:sz w:val="32"/>
          <w:szCs w:val="32"/>
          <w:highlight w:val="none"/>
        </w:rPr>
        <w:t>”确定，其中</w:t>
      </w:r>
      <w:r>
        <w:rPr>
          <w:rFonts w:hint="eastAsia" w:ascii="仿宋_GB2312" w:hAnsi="Arial" w:eastAsia="仿宋_GB2312" w:cs="Arial"/>
          <w:color w:val="auto"/>
          <w:sz w:val="32"/>
          <w:szCs w:val="32"/>
          <w:highlight w:val="none"/>
        </w:rPr>
        <w:t>住院医保基金占医保基金支出比重按照</w:t>
      </w:r>
      <w:r>
        <w:rPr>
          <w:rFonts w:hint="eastAsia" w:ascii="仿宋_GB2312" w:hAnsi="Arial" w:eastAsia="仿宋_GB2312" w:cs="Arial"/>
          <w:color w:val="auto"/>
          <w:sz w:val="32"/>
          <w:szCs w:val="32"/>
          <w:highlight w:val="none"/>
          <w:lang w:eastAsia="zh-CN"/>
        </w:rPr>
        <w:t>“</w:t>
      </w:r>
      <w:r>
        <w:rPr>
          <w:rFonts w:hint="eastAsia" w:ascii="仿宋_GB2312" w:hAnsi="Times New Roman" w:eastAsia="仿宋_GB2312" w:cs="Times New Roman"/>
          <w:color w:val="auto"/>
          <w:sz w:val="32"/>
          <w:szCs w:val="32"/>
          <w:highlight w:val="none"/>
        </w:rPr>
        <w:t>202</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年度决算</w:t>
      </w:r>
      <w:r>
        <w:rPr>
          <w:rFonts w:hint="eastAsia" w:ascii="仿宋_GB2312" w:hAnsi="Times New Roman" w:eastAsia="仿宋_GB2312" w:cs="Times New Roman"/>
          <w:color w:val="auto"/>
          <w:sz w:val="32"/>
          <w:szCs w:val="32"/>
          <w:highlight w:val="none"/>
          <w:lang w:eastAsia="zh-CN"/>
        </w:rPr>
        <w:t>住院医保基金占比</w:t>
      </w:r>
      <w:r>
        <w:rPr>
          <w:rFonts w:hint="eastAsia" w:ascii="仿宋_GB2312" w:hAnsi="Arial" w:eastAsia="仿宋_GB2312" w:cs="Arial"/>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25%+</w:t>
      </w:r>
      <w:r>
        <w:rPr>
          <w:rFonts w:hint="eastAsia" w:ascii="仿宋_GB2312" w:hAnsi="Times New Roman" w:eastAsia="仿宋_GB2312" w:cs="Times New Roman"/>
          <w:strike w:val="0"/>
          <w:color w:val="auto"/>
          <w:sz w:val="32"/>
          <w:szCs w:val="32"/>
          <w:highlight w:val="none"/>
        </w:rPr>
        <w:t>202</w:t>
      </w:r>
      <w:r>
        <w:rPr>
          <w:rFonts w:hint="eastAsia" w:ascii="仿宋_GB2312" w:hAnsi="Times New Roman" w:eastAsia="仿宋_GB2312" w:cs="Times New Roman"/>
          <w:strike w:val="0"/>
          <w:color w:val="auto"/>
          <w:sz w:val="32"/>
          <w:szCs w:val="32"/>
          <w:highlight w:val="none"/>
          <w:lang w:val="en-US" w:eastAsia="zh-CN"/>
        </w:rPr>
        <w:t>3</w:t>
      </w:r>
      <w:r>
        <w:rPr>
          <w:rFonts w:hint="eastAsia" w:ascii="仿宋_GB2312" w:hAnsi="Times New Roman" w:eastAsia="仿宋_GB2312" w:cs="Times New Roman"/>
          <w:strike w:val="0"/>
          <w:color w:val="auto"/>
          <w:sz w:val="32"/>
          <w:szCs w:val="32"/>
          <w:highlight w:val="none"/>
        </w:rPr>
        <w:t>年</w:t>
      </w:r>
      <w:r>
        <w:rPr>
          <w:rFonts w:hint="eastAsia" w:ascii="仿宋_GB2312" w:hAnsi="Times New Roman" w:eastAsia="仿宋_GB2312" w:cs="Times New Roman"/>
          <w:strike w:val="0"/>
          <w:color w:val="auto"/>
          <w:sz w:val="32"/>
          <w:szCs w:val="32"/>
          <w:highlight w:val="none"/>
          <w:lang w:val="en-US" w:eastAsia="zh-CN"/>
        </w:rPr>
        <w:t>1-9月住院医保基金占比</w:t>
      </w:r>
      <w:r>
        <w:rPr>
          <w:rFonts w:hint="eastAsia" w:ascii="仿宋_GB2312" w:hAnsi="Arial" w:eastAsia="仿宋_GB2312" w:cs="Arial"/>
          <w:color w:val="auto"/>
          <w:sz w:val="32"/>
          <w:szCs w:val="32"/>
          <w:highlight w:val="none"/>
        </w:rPr>
        <w:t>×</w:t>
      </w:r>
      <w:r>
        <w:rPr>
          <w:rFonts w:hint="eastAsia" w:ascii="仿宋_GB2312" w:hAnsi="Times New Roman" w:eastAsia="仿宋_GB2312" w:cs="Times New Roman"/>
          <w:strike w:val="0"/>
          <w:color w:val="auto"/>
          <w:sz w:val="32"/>
          <w:szCs w:val="32"/>
          <w:highlight w:val="none"/>
          <w:lang w:val="en-US" w:eastAsia="zh-CN"/>
        </w:rPr>
        <w:t>75%</w:t>
      </w:r>
      <w:r>
        <w:rPr>
          <w:rFonts w:hint="eastAsia" w:ascii="仿宋_GB2312" w:hAnsi="Arial" w:eastAsia="仿宋_GB2312" w:cs="Arial"/>
          <w:color w:val="auto"/>
          <w:sz w:val="32"/>
          <w:szCs w:val="32"/>
          <w:highlight w:val="none"/>
          <w:lang w:eastAsia="zh-CN"/>
        </w:rPr>
        <w:t>”</w:t>
      </w:r>
      <w:r>
        <w:rPr>
          <w:rFonts w:hint="eastAsia" w:ascii="仿宋_GB2312" w:hAnsi="Times New Roman" w:eastAsia="仿宋_GB2312" w:cs="Times New Roman"/>
          <w:strike w:val="0"/>
          <w:color w:val="auto"/>
          <w:sz w:val="32"/>
          <w:szCs w:val="32"/>
          <w:highlight w:val="none"/>
          <w:lang w:eastAsia="zh-CN"/>
        </w:rPr>
        <w:t>确定</w:t>
      </w:r>
      <w:r>
        <w:rPr>
          <w:rFonts w:hint="eastAsia" w:ascii="仿宋_GB2312" w:hAnsi="Times New Roman" w:eastAsia="仿宋_GB2312" w:cs="Times New Roman"/>
          <w:color w:val="auto"/>
          <w:sz w:val="32"/>
          <w:szCs w:val="32"/>
          <w:highlight w:val="none"/>
        </w:rPr>
        <w:t>。住院医保基金预算总额共计</w:t>
      </w:r>
      <w:r>
        <w:rPr>
          <w:rFonts w:hint="eastAsia" w:ascii="仿宋_GB2312" w:hAnsi="Times New Roman" w:eastAsia="仿宋_GB2312" w:cs="Times New Roman"/>
          <w:color w:val="auto"/>
          <w:sz w:val="32"/>
          <w:szCs w:val="32"/>
          <w:highlight w:val="none"/>
          <w:lang w:val="en-US" w:eastAsia="zh-CN"/>
        </w:rPr>
        <w:t>96565.81</w:t>
      </w:r>
      <w:r>
        <w:rPr>
          <w:rFonts w:hint="eastAsia" w:ascii="仿宋_GB2312" w:hAnsi="Times New Roman" w:eastAsia="仿宋_GB2312" w:cs="Times New Roman"/>
          <w:color w:val="auto"/>
          <w:sz w:val="32"/>
          <w:szCs w:val="32"/>
          <w:highlight w:val="none"/>
        </w:rPr>
        <w:t>万元，其中职工医保</w:t>
      </w:r>
      <w:r>
        <w:rPr>
          <w:rFonts w:hint="eastAsia" w:ascii="仿宋_GB2312" w:hAnsi="Times New Roman" w:eastAsia="仿宋_GB2312" w:cs="Times New Roman"/>
          <w:color w:val="auto"/>
          <w:sz w:val="32"/>
          <w:szCs w:val="32"/>
          <w:highlight w:val="none"/>
          <w:lang w:val="en-US" w:eastAsia="zh-CN"/>
        </w:rPr>
        <w:t>56920.44</w:t>
      </w:r>
      <w:r>
        <w:rPr>
          <w:rFonts w:hint="eastAsia" w:ascii="仿宋_GB2312" w:hAnsi="Times New Roman" w:eastAsia="仿宋_GB2312" w:cs="Times New Roman"/>
          <w:color w:val="auto"/>
          <w:sz w:val="32"/>
          <w:szCs w:val="32"/>
          <w:highlight w:val="none"/>
        </w:rPr>
        <w:t>万元，城乡居民医保</w:t>
      </w:r>
      <w:r>
        <w:rPr>
          <w:rFonts w:hint="eastAsia" w:ascii="仿宋_GB2312" w:hAnsi="Times New Roman" w:eastAsia="仿宋_GB2312" w:cs="Times New Roman"/>
          <w:color w:val="auto"/>
          <w:sz w:val="32"/>
          <w:szCs w:val="32"/>
          <w:highlight w:val="none"/>
          <w:lang w:val="en-US" w:eastAsia="zh-CN"/>
        </w:rPr>
        <w:t>39645.37</w:t>
      </w:r>
      <w:r>
        <w:rPr>
          <w:rFonts w:hint="eastAsia" w:ascii="仿宋_GB2312" w:hAnsi="Times New Roman" w:eastAsia="仿宋_GB2312" w:cs="Times New Roman"/>
          <w:color w:val="auto"/>
          <w:sz w:val="32"/>
          <w:szCs w:val="32"/>
          <w:highlight w:val="none"/>
        </w:rPr>
        <w:t>万元。</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根据DRGs点数法付费改革的相关要求，住院医保基金以全区为一个整体预算单位（含异地住院费用），不再细分到区内各医共体及其他定点医疗机构，</w:t>
      </w:r>
      <w:r>
        <w:rPr>
          <w:rFonts w:hint="eastAsia" w:ascii="仿宋_GB2312" w:hAnsi="Times New Roman" w:eastAsia="仿宋_GB2312" w:cs="Times New Roman"/>
          <w:bCs/>
          <w:color w:val="auto"/>
          <w:sz w:val="32"/>
          <w:szCs w:val="32"/>
          <w:highlight w:val="none"/>
        </w:rPr>
        <w:t>医保基金年度决算时，</w:t>
      </w:r>
      <w:r>
        <w:rPr>
          <w:rFonts w:hint="eastAsia" w:ascii="仿宋_GB2312" w:hAnsi="Times New Roman" w:eastAsia="仿宋_GB2312" w:cs="Times New Roman"/>
          <w:color w:val="auto"/>
          <w:sz w:val="32"/>
          <w:szCs w:val="32"/>
          <w:highlight w:val="none"/>
        </w:rPr>
        <w:t>通过DRGs点数法结算。</w:t>
      </w:r>
    </w:p>
    <w:p>
      <w:pPr>
        <w:autoSpaceDE w:val="0"/>
        <w:spacing w:line="560" w:lineRule="exact"/>
        <w:ind w:firstLine="643" w:firstLineChars="200"/>
        <w:rPr>
          <w:rFonts w:hint="eastAsia" w:ascii="楷体_GB2312" w:hAnsi="Times New Roman" w:eastAsia="楷体_GB2312" w:cs="Times New Roman"/>
          <w:b/>
          <w:bCs/>
          <w:color w:val="auto"/>
          <w:sz w:val="32"/>
          <w:szCs w:val="32"/>
          <w:highlight w:val="none"/>
        </w:rPr>
      </w:pPr>
      <w:r>
        <w:rPr>
          <w:rFonts w:hint="eastAsia" w:ascii="楷体_GB2312" w:hAnsi="Times New Roman" w:eastAsia="楷体_GB2312" w:cs="Times New Roman"/>
          <w:b/>
          <w:bCs/>
          <w:color w:val="auto"/>
          <w:sz w:val="32"/>
          <w:szCs w:val="32"/>
          <w:highlight w:val="none"/>
        </w:rPr>
        <w:t>（三）门诊医保基金预算额度</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门诊医保基金预算总额按照“医保基金预算总额-预留金</w:t>
      </w:r>
      <w:r>
        <w:rPr>
          <w:rFonts w:hint="eastAsia" w:ascii="仿宋_GB2312" w:hAnsi="宋体"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住院医保基金预算总额”确定，门诊医保基金预算总额共计</w:t>
      </w:r>
      <w:r>
        <w:rPr>
          <w:rFonts w:hint="eastAsia" w:ascii="仿宋_GB2312" w:hAnsi="Times New Roman" w:eastAsia="仿宋_GB2312" w:cs="Times New Roman"/>
          <w:color w:val="auto"/>
          <w:sz w:val="32"/>
          <w:szCs w:val="32"/>
          <w:highlight w:val="none"/>
          <w:lang w:val="en-US" w:eastAsia="zh-CN"/>
        </w:rPr>
        <w:t>72567.11</w:t>
      </w:r>
      <w:r>
        <w:rPr>
          <w:rFonts w:hint="eastAsia" w:ascii="仿宋_GB2312" w:hAnsi="Times New Roman" w:eastAsia="仿宋_GB2312" w:cs="Times New Roman"/>
          <w:color w:val="auto"/>
          <w:sz w:val="32"/>
          <w:szCs w:val="32"/>
          <w:highlight w:val="none"/>
        </w:rPr>
        <w:t>万元，其中职工医保</w:t>
      </w:r>
      <w:r>
        <w:rPr>
          <w:rFonts w:hint="eastAsia" w:ascii="仿宋_GB2312" w:hAnsi="Times New Roman" w:eastAsia="仿宋_GB2312" w:cs="Times New Roman"/>
          <w:color w:val="auto"/>
          <w:sz w:val="32"/>
          <w:szCs w:val="32"/>
          <w:highlight w:val="none"/>
          <w:lang w:val="en-US" w:eastAsia="zh-CN"/>
        </w:rPr>
        <w:t>58634.19</w:t>
      </w:r>
      <w:r>
        <w:rPr>
          <w:rFonts w:hint="eastAsia" w:ascii="仿宋_GB2312" w:hAnsi="Times New Roman" w:eastAsia="仿宋_GB2312" w:cs="Times New Roman"/>
          <w:color w:val="auto"/>
          <w:sz w:val="32"/>
          <w:szCs w:val="32"/>
          <w:highlight w:val="none"/>
        </w:rPr>
        <w:t>万元，城乡居民医保</w:t>
      </w:r>
      <w:r>
        <w:rPr>
          <w:rFonts w:hint="eastAsia" w:ascii="仿宋_GB2312" w:hAnsi="Times New Roman" w:eastAsia="仿宋_GB2312" w:cs="Times New Roman"/>
          <w:color w:val="auto"/>
          <w:sz w:val="32"/>
          <w:szCs w:val="32"/>
          <w:highlight w:val="none"/>
          <w:lang w:val="en-US" w:eastAsia="zh-CN"/>
        </w:rPr>
        <w:t>13932.92</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bCs/>
          <w:color w:val="auto"/>
          <w:sz w:val="32"/>
          <w:szCs w:val="32"/>
          <w:highlight w:val="none"/>
        </w:rPr>
        <w:t>门诊医保基金对各个医共体实行单独预算管理，对区内其他</w:t>
      </w:r>
      <w:r>
        <w:rPr>
          <w:rFonts w:hint="eastAsia" w:ascii="仿宋_GB2312" w:hAnsi="Times New Roman" w:eastAsia="仿宋_GB2312" w:cs="Times New Roman"/>
          <w:bCs/>
          <w:color w:val="auto"/>
          <w:sz w:val="32"/>
          <w:szCs w:val="32"/>
          <w:highlight w:val="none"/>
          <w:lang w:eastAsia="zh-CN"/>
        </w:rPr>
        <w:t>定点</w:t>
      </w:r>
      <w:r>
        <w:rPr>
          <w:rFonts w:hint="eastAsia" w:ascii="仿宋_GB2312" w:hAnsi="Times New Roman" w:eastAsia="仿宋_GB2312" w:cs="Times New Roman"/>
          <w:bCs/>
          <w:color w:val="auto"/>
          <w:sz w:val="32"/>
          <w:szCs w:val="32"/>
          <w:highlight w:val="none"/>
        </w:rPr>
        <w:t>医药机构实行按</w:t>
      </w:r>
      <w:r>
        <w:rPr>
          <w:rFonts w:hint="eastAsia" w:ascii="仿宋_GB2312" w:hAnsi="Times New Roman" w:eastAsia="仿宋_GB2312" w:cs="Times New Roman"/>
          <w:color w:val="auto"/>
          <w:sz w:val="32"/>
          <w:szCs w:val="32"/>
          <w:highlight w:val="none"/>
        </w:rPr>
        <w:t>项目结算。</w:t>
      </w:r>
    </w:p>
    <w:p>
      <w:pPr>
        <w:autoSpaceDE w:val="0"/>
        <w:spacing w:line="560" w:lineRule="exact"/>
        <w:ind w:firstLine="640" w:firstLineChars="200"/>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bCs/>
          <w:color w:val="auto"/>
          <w:sz w:val="32"/>
          <w:szCs w:val="32"/>
          <w:highlight w:val="none"/>
        </w:rPr>
        <w:t>各个医共体门诊医保基金预算额度按照“</w:t>
      </w:r>
      <w:r>
        <w:rPr>
          <w:rFonts w:hint="eastAsia" w:ascii="仿宋_GB2312" w:hAnsi="Times New Roman" w:eastAsia="仿宋_GB2312" w:cs="Times New Roman"/>
          <w:color w:val="auto"/>
          <w:sz w:val="32"/>
          <w:szCs w:val="32"/>
          <w:highlight w:val="none"/>
        </w:rPr>
        <w:t>门诊医保基金预算总额</w:t>
      </w:r>
      <w:r>
        <w:rPr>
          <w:rFonts w:hint="eastAsia" w:ascii="仿宋_GB2312" w:hAnsi="Arial" w:eastAsia="仿宋_GB2312" w:cs="Arial"/>
          <w:bCs/>
          <w:color w:val="auto"/>
          <w:sz w:val="32"/>
          <w:szCs w:val="32"/>
          <w:highlight w:val="none"/>
        </w:rPr>
        <w:t>×</w:t>
      </w:r>
      <w:r>
        <w:rPr>
          <w:rFonts w:hint="eastAsia" w:ascii="仿宋_GB2312" w:hAnsi="Times New Roman" w:eastAsia="仿宋_GB2312" w:cs="Times New Roman"/>
          <w:bCs/>
          <w:color w:val="auto"/>
          <w:sz w:val="32"/>
          <w:szCs w:val="32"/>
          <w:highlight w:val="none"/>
        </w:rPr>
        <w:t>各医共体门诊医保基金占全区</w:t>
      </w:r>
      <w:r>
        <w:rPr>
          <w:rFonts w:hint="eastAsia" w:ascii="仿宋_GB2312" w:hAnsi="Times New Roman" w:eastAsia="仿宋_GB2312" w:cs="Times New Roman"/>
          <w:color w:val="auto"/>
          <w:sz w:val="32"/>
          <w:szCs w:val="32"/>
          <w:highlight w:val="none"/>
        </w:rPr>
        <w:t>门诊医保基金支出比重</w:t>
      </w:r>
      <w:r>
        <w:rPr>
          <w:rFonts w:hint="eastAsia" w:ascii="仿宋_GB2312" w:hAnsi="Times New Roman" w:eastAsia="仿宋_GB2312" w:cs="Times New Roman"/>
          <w:bCs/>
          <w:color w:val="auto"/>
          <w:sz w:val="32"/>
          <w:szCs w:val="32"/>
          <w:highlight w:val="none"/>
        </w:rPr>
        <w:t>”确定，其中各医共体门诊医保基金占全区</w:t>
      </w:r>
      <w:r>
        <w:rPr>
          <w:rFonts w:hint="eastAsia" w:ascii="仿宋_GB2312" w:hAnsi="Times New Roman" w:eastAsia="仿宋_GB2312" w:cs="Times New Roman"/>
          <w:color w:val="auto"/>
          <w:sz w:val="32"/>
          <w:szCs w:val="32"/>
          <w:highlight w:val="none"/>
        </w:rPr>
        <w:t>门诊医保基金支出比重按照202</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年度</w:t>
      </w:r>
      <w:r>
        <w:rPr>
          <w:rFonts w:hint="eastAsia" w:ascii="仿宋_GB2312" w:hAnsi="Times New Roman" w:eastAsia="仿宋_GB2312" w:cs="Times New Roman"/>
          <w:color w:val="auto"/>
          <w:sz w:val="32"/>
          <w:szCs w:val="32"/>
          <w:highlight w:val="none"/>
          <w:lang w:eastAsia="zh-CN"/>
        </w:rPr>
        <w:t>决算</w:t>
      </w:r>
      <w:r>
        <w:rPr>
          <w:rFonts w:hint="eastAsia" w:ascii="仿宋_GB2312" w:hAnsi="Times New Roman" w:eastAsia="仿宋_GB2312" w:cs="Times New Roman"/>
          <w:strike w:val="0"/>
          <w:color w:val="auto"/>
          <w:sz w:val="32"/>
          <w:szCs w:val="32"/>
          <w:highlight w:val="none"/>
          <w:lang w:eastAsia="zh-CN"/>
        </w:rPr>
        <w:t>额</w:t>
      </w:r>
      <w:r>
        <w:rPr>
          <w:rFonts w:hint="eastAsia" w:ascii="仿宋_GB2312" w:hAnsi="Times New Roman" w:eastAsia="仿宋_GB2312" w:cs="Times New Roman"/>
          <w:color w:val="auto"/>
          <w:sz w:val="32"/>
          <w:szCs w:val="32"/>
          <w:highlight w:val="none"/>
          <w:lang w:eastAsia="zh-CN"/>
        </w:rPr>
        <w:t>计算</w:t>
      </w:r>
      <w:r>
        <w:rPr>
          <w:rFonts w:hint="eastAsia" w:ascii="仿宋_GB2312" w:hAnsi="Times New Roman" w:eastAsia="仿宋_GB2312" w:cs="Times New Roman"/>
          <w:color w:val="auto"/>
          <w:sz w:val="32"/>
          <w:szCs w:val="32"/>
          <w:highlight w:val="none"/>
        </w:rPr>
        <w:t>。绍兴市中心医院医共体职工医保</w:t>
      </w:r>
      <w:r>
        <w:rPr>
          <w:rFonts w:hint="eastAsia" w:ascii="仿宋_GB2312" w:hAnsi="Times New Roman" w:eastAsia="仿宋_GB2312" w:cs="Times New Roman"/>
          <w:color w:val="auto"/>
          <w:sz w:val="32"/>
          <w:szCs w:val="32"/>
          <w:highlight w:val="none"/>
          <w:lang w:eastAsia="zh-CN"/>
        </w:rPr>
        <w:t>门诊预算</w:t>
      </w:r>
      <w:r>
        <w:rPr>
          <w:rFonts w:hint="eastAsia" w:ascii="仿宋_GB2312" w:hAnsi="Times New Roman" w:eastAsia="仿宋_GB2312" w:cs="Times New Roman"/>
          <w:color w:val="auto"/>
          <w:sz w:val="32"/>
          <w:szCs w:val="32"/>
          <w:highlight w:val="none"/>
          <w:lang w:val="en-US" w:eastAsia="zh-CN"/>
        </w:rPr>
        <w:t>13857.92</w:t>
      </w:r>
      <w:r>
        <w:rPr>
          <w:rFonts w:hint="eastAsia" w:ascii="仿宋_GB2312" w:hAnsi="Times New Roman" w:eastAsia="仿宋_GB2312" w:cs="Times New Roman"/>
          <w:color w:val="auto"/>
          <w:sz w:val="32"/>
          <w:szCs w:val="32"/>
          <w:highlight w:val="none"/>
        </w:rPr>
        <w:t>万元，城乡居民医保</w:t>
      </w:r>
      <w:r>
        <w:rPr>
          <w:rFonts w:hint="eastAsia" w:ascii="仿宋_GB2312" w:hAnsi="Times New Roman" w:eastAsia="仿宋_GB2312" w:cs="Times New Roman"/>
          <w:color w:val="auto"/>
          <w:sz w:val="32"/>
          <w:szCs w:val="32"/>
          <w:highlight w:val="none"/>
          <w:lang w:eastAsia="zh-CN"/>
        </w:rPr>
        <w:t>门诊预算</w:t>
      </w:r>
      <w:r>
        <w:rPr>
          <w:rFonts w:hint="eastAsia" w:ascii="仿宋_GB2312" w:hAnsi="Times New Roman" w:eastAsia="仿宋_GB2312" w:cs="Times New Roman"/>
          <w:color w:val="auto"/>
          <w:sz w:val="32"/>
          <w:szCs w:val="32"/>
          <w:highlight w:val="none"/>
          <w:lang w:val="en-US" w:eastAsia="zh-CN"/>
        </w:rPr>
        <w:t>4898.19</w:t>
      </w:r>
      <w:r>
        <w:rPr>
          <w:rFonts w:hint="eastAsia" w:ascii="仿宋_GB2312" w:hAnsi="Times New Roman" w:eastAsia="仿宋_GB2312" w:cs="Times New Roman"/>
          <w:color w:val="auto"/>
          <w:sz w:val="32"/>
          <w:szCs w:val="32"/>
          <w:highlight w:val="none"/>
        </w:rPr>
        <w:t>万元；绍兴第二医院医共体职工医保</w:t>
      </w:r>
      <w:r>
        <w:rPr>
          <w:rFonts w:hint="eastAsia" w:ascii="仿宋_GB2312" w:hAnsi="Times New Roman" w:eastAsia="仿宋_GB2312" w:cs="Times New Roman"/>
          <w:color w:val="auto"/>
          <w:sz w:val="32"/>
          <w:szCs w:val="32"/>
          <w:highlight w:val="none"/>
          <w:lang w:eastAsia="zh-CN"/>
        </w:rPr>
        <w:t>门诊预算</w:t>
      </w:r>
      <w:r>
        <w:rPr>
          <w:rFonts w:hint="eastAsia" w:ascii="仿宋_GB2312" w:hAnsi="Times New Roman" w:eastAsia="仿宋_GB2312" w:cs="Times New Roman"/>
          <w:color w:val="auto"/>
          <w:sz w:val="32"/>
          <w:szCs w:val="32"/>
          <w:highlight w:val="none"/>
          <w:lang w:val="en-US" w:eastAsia="zh-CN"/>
        </w:rPr>
        <w:t>4510.78</w:t>
      </w:r>
      <w:r>
        <w:rPr>
          <w:rFonts w:hint="eastAsia" w:ascii="仿宋_GB2312" w:hAnsi="Times New Roman" w:eastAsia="仿宋_GB2312" w:cs="Times New Roman"/>
          <w:color w:val="auto"/>
          <w:sz w:val="32"/>
          <w:szCs w:val="32"/>
          <w:highlight w:val="none"/>
        </w:rPr>
        <w:t>万元，城乡居民医保</w:t>
      </w:r>
      <w:r>
        <w:rPr>
          <w:rFonts w:hint="eastAsia" w:ascii="仿宋_GB2312" w:hAnsi="Times New Roman" w:eastAsia="仿宋_GB2312" w:cs="Times New Roman"/>
          <w:color w:val="auto"/>
          <w:sz w:val="32"/>
          <w:szCs w:val="32"/>
          <w:highlight w:val="none"/>
          <w:lang w:eastAsia="zh-CN"/>
        </w:rPr>
        <w:t>门诊预算</w:t>
      </w:r>
      <w:r>
        <w:rPr>
          <w:rFonts w:hint="eastAsia" w:ascii="仿宋_GB2312" w:hAnsi="Times New Roman" w:eastAsia="仿宋_GB2312" w:cs="Times New Roman"/>
          <w:color w:val="auto"/>
          <w:sz w:val="32"/>
          <w:szCs w:val="32"/>
          <w:highlight w:val="none"/>
          <w:lang w:val="en-US" w:eastAsia="zh-CN"/>
        </w:rPr>
        <w:t>3623.86</w:t>
      </w:r>
      <w:r>
        <w:rPr>
          <w:rFonts w:hint="eastAsia" w:ascii="仿宋_GB2312" w:hAnsi="Times New Roman" w:eastAsia="仿宋_GB2312" w:cs="Times New Roman"/>
          <w:color w:val="auto"/>
          <w:sz w:val="32"/>
          <w:szCs w:val="32"/>
          <w:highlight w:val="none"/>
        </w:rPr>
        <w:t>万元；绍兴市柯桥区中医医院医共体职工医保</w:t>
      </w:r>
      <w:r>
        <w:rPr>
          <w:rFonts w:hint="eastAsia" w:ascii="仿宋_GB2312" w:hAnsi="Times New Roman" w:eastAsia="仿宋_GB2312" w:cs="Times New Roman"/>
          <w:color w:val="auto"/>
          <w:sz w:val="32"/>
          <w:szCs w:val="32"/>
          <w:highlight w:val="none"/>
          <w:lang w:eastAsia="zh-CN"/>
        </w:rPr>
        <w:t>门诊预算</w:t>
      </w:r>
      <w:r>
        <w:rPr>
          <w:rFonts w:hint="eastAsia" w:ascii="仿宋_GB2312" w:hAnsi="Times New Roman" w:eastAsia="仿宋_GB2312" w:cs="Times New Roman"/>
          <w:color w:val="auto"/>
          <w:sz w:val="32"/>
          <w:szCs w:val="32"/>
          <w:highlight w:val="none"/>
          <w:lang w:val="en-US" w:eastAsia="zh-CN"/>
        </w:rPr>
        <w:t>4759.86</w:t>
      </w:r>
      <w:r>
        <w:rPr>
          <w:rFonts w:hint="eastAsia" w:ascii="仿宋_GB2312" w:hAnsi="Times New Roman" w:eastAsia="仿宋_GB2312" w:cs="Times New Roman"/>
          <w:color w:val="auto"/>
          <w:sz w:val="32"/>
          <w:szCs w:val="32"/>
          <w:highlight w:val="none"/>
        </w:rPr>
        <w:t>万元，城乡居民医保</w:t>
      </w:r>
      <w:r>
        <w:rPr>
          <w:rFonts w:hint="eastAsia" w:ascii="仿宋_GB2312" w:hAnsi="Times New Roman" w:eastAsia="仿宋_GB2312" w:cs="Times New Roman"/>
          <w:color w:val="auto"/>
          <w:sz w:val="32"/>
          <w:szCs w:val="32"/>
          <w:highlight w:val="none"/>
          <w:lang w:eastAsia="zh-CN"/>
        </w:rPr>
        <w:t>门诊预算</w:t>
      </w:r>
      <w:r>
        <w:rPr>
          <w:rFonts w:hint="eastAsia" w:ascii="仿宋_GB2312" w:hAnsi="Times New Roman" w:eastAsia="仿宋_GB2312" w:cs="Times New Roman"/>
          <w:color w:val="auto"/>
          <w:sz w:val="32"/>
          <w:szCs w:val="32"/>
          <w:highlight w:val="none"/>
          <w:lang w:val="en-US" w:eastAsia="zh-CN"/>
        </w:rPr>
        <w:t>1610.54</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w:t>
      </w:r>
    </w:p>
    <w:p>
      <w:pPr>
        <w:autoSpaceDE w:val="0"/>
        <w:spacing w:line="560" w:lineRule="exact"/>
        <w:ind w:firstLine="640" w:firstLineChars="200"/>
        <w:rPr>
          <w:rFonts w:hint="eastAsia" w:ascii="仿宋_GB2312" w:hAnsi="Times New Roman" w:eastAsia="仿宋_GB2312" w:cs="Times New Roman"/>
          <w:bCs/>
          <w:color w:val="auto"/>
          <w:sz w:val="32"/>
          <w:szCs w:val="32"/>
          <w:highlight w:val="none"/>
        </w:rPr>
      </w:pPr>
      <w:r>
        <w:rPr>
          <w:rFonts w:hint="eastAsia" w:ascii="仿宋_GB2312" w:hAnsi="Times New Roman" w:eastAsia="仿宋_GB2312" w:cs="Times New Roman"/>
          <w:bCs/>
          <w:color w:val="auto"/>
          <w:sz w:val="32"/>
          <w:szCs w:val="32"/>
          <w:highlight w:val="none"/>
        </w:rPr>
        <w:t>各个医共体门诊医保基金预算额度在</w:t>
      </w:r>
      <w:r>
        <w:rPr>
          <w:rFonts w:hint="eastAsia" w:ascii="仿宋_GB2312" w:hAnsi="Times New Roman" w:eastAsia="仿宋_GB2312" w:cs="Times New Roman"/>
          <w:color w:val="auto"/>
          <w:sz w:val="32"/>
          <w:szCs w:val="32"/>
          <w:highlight w:val="none"/>
        </w:rPr>
        <w:t>医保基金年度决算时将</w:t>
      </w:r>
      <w:r>
        <w:rPr>
          <w:rFonts w:hint="eastAsia" w:ascii="仿宋_GB2312" w:hAnsi="Times New Roman" w:eastAsia="仿宋_GB2312" w:cs="Times New Roman"/>
          <w:bCs/>
          <w:color w:val="auto"/>
          <w:sz w:val="32"/>
          <w:szCs w:val="32"/>
          <w:highlight w:val="none"/>
        </w:rPr>
        <w:t>按以下办法进行调整：</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bCs/>
          <w:color w:val="auto"/>
          <w:sz w:val="32"/>
          <w:szCs w:val="32"/>
          <w:highlight w:val="none"/>
        </w:rPr>
        <w:t>1.各个医共体发生的门诊政策范围内医疗费用占各</w:t>
      </w:r>
      <w:r>
        <w:rPr>
          <w:rFonts w:hint="eastAsia" w:ascii="仿宋_GB2312" w:hAnsi="Times New Roman" w:eastAsia="仿宋_GB2312" w:cs="Times New Roman"/>
          <w:color w:val="auto"/>
          <w:sz w:val="32"/>
          <w:szCs w:val="32"/>
          <w:highlight w:val="none"/>
        </w:rPr>
        <w:t>自门诊总医疗费用比重较上年每下降或增加0.1%，</w:t>
      </w:r>
      <w:r>
        <w:rPr>
          <w:rFonts w:hint="eastAsia" w:ascii="仿宋_GB2312" w:hAnsi="Times New Roman" w:eastAsia="仿宋_GB2312" w:cs="Times New Roman"/>
          <w:bCs/>
          <w:color w:val="auto"/>
          <w:sz w:val="32"/>
          <w:szCs w:val="32"/>
          <w:highlight w:val="none"/>
        </w:rPr>
        <w:t>预算额度</w:t>
      </w:r>
      <w:r>
        <w:rPr>
          <w:rFonts w:hint="eastAsia" w:ascii="仿宋_GB2312" w:hAnsi="Times New Roman" w:eastAsia="仿宋_GB2312" w:cs="Times New Roman"/>
          <w:color w:val="auto"/>
          <w:sz w:val="32"/>
          <w:szCs w:val="32"/>
          <w:highlight w:val="none"/>
        </w:rPr>
        <w:t>减少或增加0.2%；下降或增加0.2%，预算额度减少或增加0.4%，以此类推。</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各个医共体发生的我区参保人员门诊就诊人头数占全区参保人员在区内外定点医疗机构门诊总就诊人头数（同一参保人员在不同医疗机构就诊计算为一个人头数）比重较上年每下降或增加0.1%，预算额度减少或增加0.2%；下降或增加0.2%，预算额度减少或增加0.4%，以此类推。</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以上</w:t>
      </w:r>
      <w:r>
        <w:rPr>
          <w:rFonts w:hint="eastAsia" w:ascii="仿宋_GB2312" w:hAnsi="Times New Roman" w:eastAsia="仿宋_GB2312" w:cs="Times New Roman"/>
          <w:color w:val="auto"/>
          <w:sz w:val="32"/>
          <w:szCs w:val="32"/>
          <w:highlight w:val="none"/>
        </w:rPr>
        <w:t>指标</w:t>
      </w:r>
      <w:r>
        <w:rPr>
          <w:rFonts w:hint="eastAsia" w:ascii="仿宋_GB2312" w:hAnsi="Times New Roman" w:eastAsia="仿宋_GB2312" w:cs="Times New Roman"/>
          <w:color w:val="auto"/>
          <w:sz w:val="32"/>
          <w:szCs w:val="32"/>
          <w:highlight w:val="none"/>
          <w:lang w:val="en-US" w:eastAsia="zh-CN"/>
        </w:rPr>
        <w:t>1、2</w:t>
      </w:r>
      <w:r>
        <w:rPr>
          <w:rFonts w:hint="eastAsia" w:ascii="仿宋_GB2312" w:hAnsi="Times New Roman" w:eastAsia="仿宋_GB2312" w:cs="Times New Roman"/>
          <w:color w:val="auto"/>
          <w:sz w:val="32"/>
          <w:szCs w:val="32"/>
          <w:highlight w:val="none"/>
        </w:rPr>
        <w:t>调整幅度最大各以2%为限，各个医共体单独核算。</w:t>
      </w:r>
    </w:p>
    <w:p>
      <w:pPr>
        <w:autoSpaceDE w:val="0"/>
        <w:spacing w:line="560" w:lineRule="exact"/>
        <w:ind w:firstLine="640" w:firstLineChars="200"/>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3.根据绍市医保〔2021〕54号文件精神，为支持中医药传承创新发展，若</w:t>
      </w:r>
      <w:r>
        <w:rPr>
          <w:rFonts w:hint="eastAsia" w:ascii="仿宋_GB2312" w:hAnsi="Times New Roman" w:eastAsia="仿宋_GB2312" w:cs="Times New Roman"/>
          <w:color w:val="auto"/>
          <w:sz w:val="32"/>
          <w:szCs w:val="32"/>
          <w:highlight w:val="none"/>
        </w:rPr>
        <w:t>绍兴市柯桥区中医医院医共体</w:t>
      </w:r>
      <w:r>
        <w:rPr>
          <w:rFonts w:hint="eastAsia" w:ascii="仿宋_GB2312" w:hAnsi="Times New Roman" w:eastAsia="仿宋_GB2312" w:cs="Times New Roman"/>
          <w:color w:val="auto"/>
          <w:sz w:val="32"/>
          <w:szCs w:val="32"/>
          <w:highlight w:val="none"/>
          <w:lang w:eastAsia="zh-CN"/>
        </w:rPr>
        <w:t>总院门诊中治率达到</w:t>
      </w:r>
      <w:r>
        <w:rPr>
          <w:rFonts w:hint="eastAsia" w:ascii="仿宋_GB2312" w:hAnsi="Times New Roman" w:eastAsia="仿宋_GB2312" w:cs="Times New Roman"/>
          <w:color w:val="auto"/>
          <w:sz w:val="32"/>
          <w:szCs w:val="32"/>
          <w:highlight w:val="none"/>
          <w:lang w:val="en-US" w:eastAsia="zh-CN"/>
        </w:rPr>
        <w:t>20%，其医共体门诊预算额度增加5%。</w:t>
      </w:r>
    </w:p>
    <w:p>
      <w:pPr>
        <w:autoSpaceDE w:val="0"/>
        <w:spacing w:line="560" w:lineRule="exact"/>
        <w:ind w:firstLine="640" w:firstLineChars="20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四、责任共担</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在医保基金总额预算管理的基础上，建立“结余合理留用、超支合理分担”的责任共担机制。</w:t>
      </w:r>
    </w:p>
    <w:p>
      <w:pPr>
        <w:autoSpaceDE w:val="0"/>
        <w:spacing w:line="560" w:lineRule="exact"/>
        <w:ind w:firstLine="643" w:firstLineChars="200"/>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1.住院医保基金留用分担</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医保基金年度决算时，住院医保基金出现结余或超支的（住院医保基金预算总额与全区按项目结算所需医保基金支出相比），由全区定点医疗机构和医保基金按一定比例留用或分担，具体留用或分担比例为：</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（1）住院医保基金发生额低于预算额85%（含）的，低于预算额85%（含）以下结余部分由医保基金全额留用；85%到100%结余部分的85%由定点医疗机构留用，15%由医保基金留用。</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（2）发生额在预算额85%-100%之间的，结余部分的85%由定点医疗机构留用，15%由医保基金留用。</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（3）发生额超过预算额的，超过的15%（含）以内部分的85%由定点医疗机构承担，15%由医保基金（预留金）承担；超过的15%以上部分，医保基金（预留金）不予支付。</w:t>
      </w:r>
    </w:p>
    <w:p>
      <w:pPr>
        <w:autoSpaceDE w:val="0"/>
        <w:spacing w:line="560" w:lineRule="exact"/>
        <w:ind w:firstLine="643" w:firstLineChars="200"/>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2.门诊医保基金留用分担</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医保基金年度决算时，各医共体门诊医保基金出现结余或超支的（各医共体门诊医保基金预算额度与按项目结算所需医保基金支出相比），由各个医共体和医保基金按一定比例留用或分担，具体留用或分担比例为：</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（1）各医共体门诊医保基金发生额低于各自预算额85%（含）的，低于预算额85%（含）以下结余部分由医保基金全额留用，85%到100%结余部分的85%由各医共体留用，15%由医保基金留用。</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（2）发生额在各自预算额85%-100%之间的，结余部分的85%由各医共体奖励留用，15%由医保基金留用。</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（3）发生额超过各自预算额的，超过的15%（含）以内部分的85%由各医共体承担，15%由医保基金（预留金）承担；超过的15%以上部分，医保基金（预留金）不予支付。</w:t>
      </w:r>
    </w:p>
    <w:p>
      <w:pPr>
        <w:autoSpaceDE w:val="0"/>
        <w:spacing w:line="560" w:lineRule="exact"/>
        <w:ind w:firstLine="643" w:firstLineChars="200"/>
        <w:rPr>
          <w:rFonts w:hint="eastAsia" w:ascii="仿宋_GB2312" w:hAnsi="Times New Roman" w:eastAsia="仿宋_GB2312" w:cs="Times New Roman"/>
          <w:b/>
          <w:color w:val="auto"/>
          <w:sz w:val="32"/>
          <w:szCs w:val="32"/>
          <w:highlight w:val="none"/>
        </w:rPr>
      </w:pPr>
      <w:r>
        <w:rPr>
          <w:rFonts w:hint="eastAsia" w:ascii="仿宋_GB2312" w:hAnsi="Times New Roman" w:eastAsia="仿宋_GB2312" w:cs="Times New Roman"/>
          <w:b/>
          <w:color w:val="auto"/>
          <w:sz w:val="32"/>
          <w:szCs w:val="32"/>
          <w:highlight w:val="none"/>
        </w:rPr>
        <w:t>3.超支处理</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全区医保基金按上述办法</w:t>
      </w:r>
      <w:r>
        <w:rPr>
          <w:rFonts w:hint="eastAsia" w:ascii="仿宋_GB2312" w:hAnsi="Times New Roman" w:eastAsia="仿宋_GB2312" w:cs="Times New Roman"/>
          <w:color w:val="auto"/>
          <w:sz w:val="32"/>
          <w:szCs w:val="32"/>
          <w:highlight w:val="none"/>
          <w:lang w:eastAsia="zh-CN"/>
        </w:rPr>
        <w:t>留用（或</w:t>
      </w:r>
      <w:r>
        <w:rPr>
          <w:rFonts w:hint="eastAsia" w:ascii="仿宋_GB2312" w:hAnsi="Times New Roman" w:eastAsia="仿宋_GB2312" w:cs="Times New Roman"/>
          <w:color w:val="auto"/>
          <w:sz w:val="32"/>
          <w:szCs w:val="32"/>
          <w:highlight w:val="none"/>
        </w:rPr>
        <w:t>分担</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后，若超过医保基金预算总额的，则同比例扣减</w:t>
      </w:r>
      <w:r>
        <w:rPr>
          <w:rFonts w:hint="eastAsia" w:ascii="仿宋_GB2312" w:hAnsi="Times New Roman" w:eastAsia="仿宋_GB2312" w:cs="Times New Roman"/>
          <w:color w:val="auto"/>
          <w:sz w:val="32"/>
          <w:szCs w:val="32"/>
          <w:highlight w:val="none"/>
          <w:lang w:eastAsia="zh-CN"/>
        </w:rPr>
        <w:t>对定点医疗机构（医共体）的留用（或</w:t>
      </w:r>
      <w:r>
        <w:rPr>
          <w:rFonts w:hint="eastAsia" w:ascii="仿宋_GB2312" w:hAnsi="Times New Roman" w:eastAsia="仿宋_GB2312" w:cs="Times New Roman"/>
          <w:color w:val="auto"/>
          <w:sz w:val="32"/>
          <w:szCs w:val="32"/>
          <w:highlight w:val="none"/>
        </w:rPr>
        <w:t>分担</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额度。</w:t>
      </w:r>
    </w:p>
    <w:p>
      <w:pPr>
        <w:autoSpaceDE w:val="0"/>
        <w:adjustRightInd w:val="0"/>
        <w:spacing w:line="560" w:lineRule="exact"/>
        <w:ind w:firstLine="640" w:firstLineChars="20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eastAsia="zh-CN"/>
        </w:rPr>
        <w:t>五</w:t>
      </w:r>
      <w:r>
        <w:rPr>
          <w:rFonts w:hint="eastAsia" w:ascii="黑体" w:hAnsi="黑体" w:eastAsia="黑体" w:cs="Times New Roman"/>
          <w:color w:val="auto"/>
          <w:sz w:val="32"/>
          <w:szCs w:val="32"/>
          <w:highlight w:val="none"/>
        </w:rPr>
        <w:t>、其他</w:t>
      </w:r>
    </w:p>
    <w:p>
      <w:pPr>
        <w:autoSpaceDE w:val="0"/>
        <w:spacing w:line="560" w:lineRule="exact"/>
        <w:ind w:firstLine="640" w:firstLineChars="200"/>
        <w:rPr>
          <w:rFonts w:hint="eastAsia" w:ascii="仿宋_GB2312" w:hAnsi="Times New Roman" w:eastAsia="仿宋_GB2312" w:cs="Times New Roman"/>
          <w:strike w:val="0"/>
          <w:color w:val="auto"/>
          <w:sz w:val="32"/>
          <w:szCs w:val="32"/>
          <w:highlight w:val="none"/>
          <w:lang w:eastAsia="zh-CN"/>
        </w:rPr>
      </w:pPr>
      <w:r>
        <w:rPr>
          <w:rFonts w:hint="eastAsia" w:ascii="仿宋_GB2312" w:hAnsi="Times New Roman" w:eastAsia="仿宋_GB2312" w:cs="Times New Roman"/>
          <w:color w:val="auto"/>
          <w:sz w:val="32"/>
          <w:szCs w:val="32"/>
          <w:highlight w:val="none"/>
        </w:rPr>
        <w:t>1.</w:t>
      </w:r>
      <w:r>
        <w:rPr>
          <w:rFonts w:hint="eastAsia" w:ascii="仿宋_GB2312" w:hAnsi="Times New Roman" w:eastAsia="仿宋_GB2312" w:cs="Times New Roman"/>
          <w:strike w:val="0"/>
          <w:color w:val="auto"/>
          <w:sz w:val="32"/>
          <w:szCs w:val="32"/>
          <w:highlight w:val="none"/>
          <w:lang w:eastAsia="zh-CN"/>
        </w:rPr>
        <w:t>各医共体门诊使用的国家谈判药品不纳入其门诊医保基金预算额度，单独从预留金中支付；住院使用的国家谈判药品按市里统一规定折算成点数支付。</w:t>
      </w:r>
    </w:p>
    <w:p>
      <w:pPr>
        <w:keepNext w:val="0"/>
        <w:keepLines w:val="0"/>
        <w:pageBreakBefore w:val="0"/>
        <w:widowControl w:val="0"/>
        <w:kinsoku/>
        <w:wordWrap/>
        <w:overflowPunct/>
        <w:topLinePunct w:val="0"/>
        <w:autoSpaceDE w:val="0"/>
        <w:autoSpaceDN w:val="0"/>
        <w:bidi w:val="0"/>
        <w:adjustRightInd w:val="0"/>
        <w:spacing w:line="600" w:lineRule="exact"/>
        <w:ind w:firstLine="640" w:firstLineChars="200"/>
        <w:textAlignment w:val="auto"/>
        <w:rPr>
          <w:rFonts w:hint="default" w:ascii="Times New Roman" w:hAnsi="Times New Roman" w:eastAsia="黑体" w:cs="Times New Roman"/>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在医共体总额预算内，分院门诊均次费用在不突破合理增长前提下，医共体总院不对基层医疗机构普通门诊进行医保总额管理，进一步推动基层首诊、分级诊疗。卫健部门可以指导医共体通过设置相关指标，做好对分院门诊均次费用增长的管理与评估工作。</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rPr>
        <w:t>.定点医疗机构因特殊原因，出现医保基金支出严重偏离正常范围的，由区医保部门会同卫健、财政部门，研究确定该定点医疗机构</w:t>
      </w:r>
      <w:r>
        <w:rPr>
          <w:rFonts w:hint="eastAsia" w:ascii="仿宋_GB2312" w:hAnsi="Times New Roman" w:eastAsia="仿宋_GB2312" w:cs="Times New Roman"/>
          <w:color w:val="auto"/>
          <w:sz w:val="32"/>
          <w:szCs w:val="32"/>
          <w:highlight w:val="none"/>
          <w:lang w:eastAsia="zh-CN"/>
        </w:rPr>
        <w:t>的决算结果</w:t>
      </w:r>
      <w:r>
        <w:rPr>
          <w:rFonts w:hint="eastAsia" w:ascii="仿宋_GB2312" w:hAnsi="Times New Roman" w:eastAsia="仿宋_GB2312" w:cs="Times New Roman"/>
          <w:color w:val="auto"/>
          <w:sz w:val="32"/>
          <w:szCs w:val="32"/>
          <w:highlight w:val="none"/>
        </w:rPr>
        <w:t>。</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全区医保基金支出大幅超出医保基金预算总额的，在综合分析原因的基础上，由区医保部门会同财政、卫健部门研究确定是否向市相关部门提出使用风险金的申请。</w:t>
      </w:r>
    </w:p>
    <w:p>
      <w:pPr>
        <w:autoSpaceDE w:val="0"/>
        <w:spacing w:line="56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rPr>
        <w:t>.医保经办机构应对全区医保基金总额预算执行情况实施动态预警管理，加强研判分析指导；各医共体、其他定点医疗机构要根据各自预算额度和相关指标，建立内部控制管理制度，加强内部动态分析研判。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Times New Roman" w:eastAsia="仿宋_GB2312" w:cs="Times New Roman"/>
          <w:color w:val="auto"/>
          <w:sz w:val="32"/>
          <w:szCs w:val="32"/>
          <w:highlight w:val="none"/>
          <w:lang w:val="en-US" w:eastAsia="zh-CN"/>
        </w:rPr>
        <w:t>5</w:t>
      </w:r>
      <w:r>
        <w:rPr>
          <w:rFonts w:hint="eastAsia" w:ascii="仿宋_GB2312" w:hAnsi="Times New Roman" w:eastAsia="仿宋_GB2312" w:cs="Times New Roman"/>
          <w:color w:val="auto"/>
          <w:sz w:val="32"/>
          <w:szCs w:val="32"/>
          <w:highlight w:val="none"/>
        </w:rPr>
        <w:t>.各医共体、其他定点医疗机构要严格执行医保政策规定，严禁以总额预算管理为由推诿拒收病人、降低服务标准。对因执行医保政策不力、侵害参保人员合法权益引发</w:t>
      </w:r>
      <w:r>
        <w:rPr>
          <w:rFonts w:hint="eastAsia" w:ascii="仿宋_GB2312" w:hAnsi="Times New Roman" w:eastAsia="仿宋_GB2312" w:cs="Times New Roman"/>
          <w:color w:val="auto"/>
          <w:kern w:val="0"/>
          <w:sz w:val="32"/>
          <w:szCs w:val="32"/>
          <w:highlight w:val="none"/>
        </w:rPr>
        <w:t>影响社会稳定事件</w:t>
      </w:r>
      <w:r>
        <w:rPr>
          <w:rFonts w:hint="eastAsia" w:ascii="仿宋_GB2312" w:hAnsi="Times New Roman" w:eastAsia="仿宋_GB2312" w:cs="Times New Roman"/>
          <w:color w:val="auto"/>
          <w:sz w:val="32"/>
          <w:szCs w:val="32"/>
          <w:highlight w:val="none"/>
        </w:rPr>
        <w:t>的定点医药机构和个人予以严肃查处</w:t>
      </w:r>
      <w:r>
        <w:rPr>
          <w:rFonts w:hint="eastAsia" w:ascii="仿宋_GB2312" w:hAnsi="Times New Roman" w:eastAsia="仿宋_GB2312" w:cs="Times New Roman"/>
          <w:color w:val="auto"/>
          <w:sz w:val="32"/>
          <w:szCs w:val="32"/>
          <w:highlight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18633937"/>
                          </w:sdtPr>
                          <w:sdtContent>
                            <w:p>
                              <w:pPr>
                                <w:pStyle w:val="4"/>
                                <w:jc w:val="center"/>
                              </w:pPr>
                              <w:r>
                                <w:fldChar w:fldCharType="begin"/>
                              </w:r>
                              <w:r>
                                <w:instrText xml:space="preserve">PAGE   \* MERGEFORMAT</w:instrText>
                              </w:r>
                              <w:r>
                                <w:fldChar w:fldCharType="separate"/>
                              </w:r>
                              <w:r>
                                <w:rPr>
                                  <w:lang w:val="zh-CN"/>
                                </w:rPr>
                                <w:t>3</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18633937"/>
                    </w:sdtPr>
                    <w:sdtContent>
                      <w:p>
                        <w:pPr>
                          <w:pStyle w:val="4"/>
                          <w:jc w:val="center"/>
                        </w:pPr>
                        <w:r>
                          <w:fldChar w:fldCharType="begin"/>
                        </w:r>
                        <w:r>
                          <w:instrText xml:space="preserve">PAGE   \* MERGEFORMAT</w:instrText>
                        </w:r>
                        <w:r>
                          <w:fldChar w:fldCharType="separate"/>
                        </w:r>
                        <w:r>
                          <w:rPr>
                            <w:lang w:val="zh-CN"/>
                          </w:rPr>
                          <w:t>3</w:t>
                        </w:r>
                        <w:r>
                          <w:rPr>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FA6051"/>
    <w:rsid w:val="0000262E"/>
    <w:rsid w:val="00005405"/>
    <w:rsid w:val="0001402C"/>
    <w:rsid w:val="000152B2"/>
    <w:rsid w:val="000166EE"/>
    <w:rsid w:val="00017AF8"/>
    <w:rsid w:val="00020F3A"/>
    <w:rsid w:val="00022FC8"/>
    <w:rsid w:val="00026537"/>
    <w:rsid w:val="00031B0F"/>
    <w:rsid w:val="00031EB2"/>
    <w:rsid w:val="00031FC7"/>
    <w:rsid w:val="000322D9"/>
    <w:rsid w:val="0004029A"/>
    <w:rsid w:val="000420CE"/>
    <w:rsid w:val="000464CB"/>
    <w:rsid w:val="00051FAE"/>
    <w:rsid w:val="000530D0"/>
    <w:rsid w:val="00055AF3"/>
    <w:rsid w:val="000563B2"/>
    <w:rsid w:val="000564CD"/>
    <w:rsid w:val="000575F0"/>
    <w:rsid w:val="00061BAE"/>
    <w:rsid w:val="0006736D"/>
    <w:rsid w:val="0006775D"/>
    <w:rsid w:val="00081B95"/>
    <w:rsid w:val="000829B3"/>
    <w:rsid w:val="00082A58"/>
    <w:rsid w:val="00086A6B"/>
    <w:rsid w:val="00090626"/>
    <w:rsid w:val="00093426"/>
    <w:rsid w:val="000955F9"/>
    <w:rsid w:val="000961E2"/>
    <w:rsid w:val="000A2750"/>
    <w:rsid w:val="000A337B"/>
    <w:rsid w:val="000A68FF"/>
    <w:rsid w:val="000A6A82"/>
    <w:rsid w:val="000A73BA"/>
    <w:rsid w:val="000A7FF5"/>
    <w:rsid w:val="000B03D5"/>
    <w:rsid w:val="000B1D61"/>
    <w:rsid w:val="000B304F"/>
    <w:rsid w:val="000B3825"/>
    <w:rsid w:val="000B5684"/>
    <w:rsid w:val="000C18C4"/>
    <w:rsid w:val="000C32BF"/>
    <w:rsid w:val="000C4A69"/>
    <w:rsid w:val="000C76FF"/>
    <w:rsid w:val="000D00F5"/>
    <w:rsid w:val="000E20AD"/>
    <w:rsid w:val="000E37FA"/>
    <w:rsid w:val="000F1964"/>
    <w:rsid w:val="000F3809"/>
    <w:rsid w:val="000F5C90"/>
    <w:rsid w:val="00102A01"/>
    <w:rsid w:val="001041B7"/>
    <w:rsid w:val="0010523A"/>
    <w:rsid w:val="00111F20"/>
    <w:rsid w:val="001156F6"/>
    <w:rsid w:val="00115976"/>
    <w:rsid w:val="00137343"/>
    <w:rsid w:val="00137933"/>
    <w:rsid w:val="00140879"/>
    <w:rsid w:val="001409AF"/>
    <w:rsid w:val="00140C00"/>
    <w:rsid w:val="0014416A"/>
    <w:rsid w:val="001452C7"/>
    <w:rsid w:val="0014590D"/>
    <w:rsid w:val="0015371A"/>
    <w:rsid w:val="00156E65"/>
    <w:rsid w:val="001602F0"/>
    <w:rsid w:val="00162755"/>
    <w:rsid w:val="00170D1D"/>
    <w:rsid w:val="0017305C"/>
    <w:rsid w:val="00175DAB"/>
    <w:rsid w:val="00175F4C"/>
    <w:rsid w:val="00176ED1"/>
    <w:rsid w:val="001801E0"/>
    <w:rsid w:val="0018740B"/>
    <w:rsid w:val="001906AF"/>
    <w:rsid w:val="00191FCD"/>
    <w:rsid w:val="00193071"/>
    <w:rsid w:val="00193BE5"/>
    <w:rsid w:val="00197AFF"/>
    <w:rsid w:val="001A10F0"/>
    <w:rsid w:val="001A3E1B"/>
    <w:rsid w:val="001B5DFF"/>
    <w:rsid w:val="001C2EED"/>
    <w:rsid w:val="001C6975"/>
    <w:rsid w:val="001D18FC"/>
    <w:rsid w:val="001E31E2"/>
    <w:rsid w:val="001E3DFE"/>
    <w:rsid w:val="001F5819"/>
    <w:rsid w:val="00207D07"/>
    <w:rsid w:val="0021093D"/>
    <w:rsid w:val="002162F8"/>
    <w:rsid w:val="002173BA"/>
    <w:rsid w:val="00220F37"/>
    <w:rsid w:val="0022369E"/>
    <w:rsid w:val="00224410"/>
    <w:rsid w:val="00231A89"/>
    <w:rsid w:val="00233AD3"/>
    <w:rsid w:val="002348FC"/>
    <w:rsid w:val="00236DAA"/>
    <w:rsid w:val="00242A23"/>
    <w:rsid w:val="00246FC6"/>
    <w:rsid w:val="00251211"/>
    <w:rsid w:val="00262E91"/>
    <w:rsid w:val="00263445"/>
    <w:rsid w:val="00266FF3"/>
    <w:rsid w:val="00290130"/>
    <w:rsid w:val="0029691C"/>
    <w:rsid w:val="002A05B5"/>
    <w:rsid w:val="002A34C3"/>
    <w:rsid w:val="002B0B13"/>
    <w:rsid w:val="002B3619"/>
    <w:rsid w:val="002B4C19"/>
    <w:rsid w:val="002B4FE3"/>
    <w:rsid w:val="002B66A7"/>
    <w:rsid w:val="002B6A72"/>
    <w:rsid w:val="002B78C1"/>
    <w:rsid w:val="002B7D5D"/>
    <w:rsid w:val="002C2626"/>
    <w:rsid w:val="002D255D"/>
    <w:rsid w:val="002D712F"/>
    <w:rsid w:val="002E1548"/>
    <w:rsid w:val="002E168A"/>
    <w:rsid w:val="002F04C6"/>
    <w:rsid w:val="002F3A60"/>
    <w:rsid w:val="002F7B71"/>
    <w:rsid w:val="003004D5"/>
    <w:rsid w:val="00301CA8"/>
    <w:rsid w:val="003030F2"/>
    <w:rsid w:val="00303D2C"/>
    <w:rsid w:val="00306089"/>
    <w:rsid w:val="0030670D"/>
    <w:rsid w:val="003071F6"/>
    <w:rsid w:val="00307450"/>
    <w:rsid w:val="00311E9F"/>
    <w:rsid w:val="00314A5B"/>
    <w:rsid w:val="00314EEB"/>
    <w:rsid w:val="00316361"/>
    <w:rsid w:val="00322216"/>
    <w:rsid w:val="00327CD0"/>
    <w:rsid w:val="0033299E"/>
    <w:rsid w:val="003349A3"/>
    <w:rsid w:val="00336F60"/>
    <w:rsid w:val="0034152A"/>
    <w:rsid w:val="00343A00"/>
    <w:rsid w:val="00344172"/>
    <w:rsid w:val="00346EC3"/>
    <w:rsid w:val="00350500"/>
    <w:rsid w:val="003514CC"/>
    <w:rsid w:val="003519DB"/>
    <w:rsid w:val="00354B05"/>
    <w:rsid w:val="0035514F"/>
    <w:rsid w:val="00360271"/>
    <w:rsid w:val="003607FB"/>
    <w:rsid w:val="00360997"/>
    <w:rsid w:val="00362064"/>
    <w:rsid w:val="0036359C"/>
    <w:rsid w:val="00364479"/>
    <w:rsid w:val="00370AF1"/>
    <w:rsid w:val="00374C25"/>
    <w:rsid w:val="00375366"/>
    <w:rsid w:val="00375795"/>
    <w:rsid w:val="00375F76"/>
    <w:rsid w:val="00381DB1"/>
    <w:rsid w:val="00381FE8"/>
    <w:rsid w:val="00385B31"/>
    <w:rsid w:val="0039204C"/>
    <w:rsid w:val="003A3CE2"/>
    <w:rsid w:val="003A532F"/>
    <w:rsid w:val="003C319A"/>
    <w:rsid w:val="003D088E"/>
    <w:rsid w:val="003D312C"/>
    <w:rsid w:val="003D3BA5"/>
    <w:rsid w:val="003D6BB8"/>
    <w:rsid w:val="003D6F76"/>
    <w:rsid w:val="003E399B"/>
    <w:rsid w:val="003E4610"/>
    <w:rsid w:val="003E6395"/>
    <w:rsid w:val="003E6728"/>
    <w:rsid w:val="003F019B"/>
    <w:rsid w:val="003F2F65"/>
    <w:rsid w:val="003F392F"/>
    <w:rsid w:val="003F5818"/>
    <w:rsid w:val="003F5CE1"/>
    <w:rsid w:val="0040119B"/>
    <w:rsid w:val="0040285F"/>
    <w:rsid w:val="00403458"/>
    <w:rsid w:val="00403841"/>
    <w:rsid w:val="00404931"/>
    <w:rsid w:val="004066E5"/>
    <w:rsid w:val="0041028D"/>
    <w:rsid w:val="004251E8"/>
    <w:rsid w:val="0042595B"/>
    <w:rsid w:val="00426230"/>
    <w:rsid w:val="00431487"/>
    <w:rsid w:val="00434AE0"/>
    <w:rsid w:val="00451712"/>
    <w:rsid w:val="00454123"/>
    <w:rsid w:val="00456ECC"/>
    <w:rsid w:val="00457AFD"/>
    <w:rsid w:val="00457B34"/>
    <w:rsid w:val="00457E91"/>
    <w:rsid w:val="004619E1"/>
    <w:rsid w:val="00462807"/>
    <w:rsid w:val="004651B2"/>
    <w:rsid w:val="00465366"/>
    <w:rsid w:val="00467E44"/>
    <w:rsid w:val="00476CE8"/>
    <w:rsid w:val="00477943"/>
    <w:rsid w:val="00484B4C"/>
    <w:rsid w:val="0048618A"/>
    <w:rsid w:val="00493136"/>
    <w:rsid w:val="0049783E"/>
    <w:rsid w:val="004A3AE7"/>
    <w:rsid w:val="004C04CE"/>
    <w:rsid w:val="004C06C8"/>
    <w:rsid w:val="004C4C03"/>
    <w:rsid w:val="004C5F43"/>
    <w:rsid w:val="004D1EA1"/>
    <w:rsid w:val="004D5276"/>
    <w:rsid w:val="004D6A95"/>
    <w:rsid w:val="004D6B84"/>
    <w:rsid w:val="004E716B"/>
    <w:rsid w:val="004F34DC"/>
    <w:rsid w:val="004F5C9C"/>
    <w:rsid w:val="005014AB"/>
    <w:rsid w:val="00502675"/>
    <w:rsid w:val="0050400F"/>
    <w:rsid w:val="0050703E"/>
    <w:rsid w:val="00510661"/>
    <w:rsid w:val="00512111"/>
    <w:rsid w:val="0051615E"/>
    <w:rsid w:val="00517D7D"/>
    <w:rsid w:val="00525683"/>
    <w:rsid w:val="00527118"/>
    <w:rsid w:val="005276D4"/>
    <w:rsid w:val="005302A4"/>
    <w:rsid w:val="00533DC4"/>
    <w:rsid w:val="0054005A"/>
    <w:rsid w:val="0054210E"/>
    <w:rsid w:val="00543974"/>
    <w:rsid w:val="00547AE1"/>
    <w:rsid w:val="005516DD"/>
    <w:rsid w:val="00556286"/>
    <w:rsid w:val="00561957"/>
    <w:rsid w:val="0056266A"/>
    <w:rsid w:val="00564BA5"/>
    <w:rsid w:val="00564C75"/>
    <w:rsid w:val="00564EA3"/>
    <w:rsid w:val="00574B01"/>
    <w:rsid w:val="0058139A"/>
    <w:rsid w:val="00581EB3"/>
    <w:rsid w:val="00586C44"/>
    <w:rsid w:val="0059365E"/>
    <w:rsid w:val="005938D6"/>
    <w:rsid w:val="005A0FB4"/>
    <w:rsid w:val="005A5EA4"/>
    <w:rsid w:val="005B0DCB"/>
    <w:rsid w:val="005B303B"/>
    <w:rsid w:val="005B348F"/>
    <w:rsid w:val="005C1C7A"/>
    <w:rsid w:val="005C7FD3"/>
    <w:rsid w:val="005D089E"/>
    <w:rsid w:val="005D12F5"/>
    <w:rsid w:val="005D431D"/>
    <w:rsid w:val="005D4386"/>
    <w:rsid w:val="005D5D4D"/>
    <w:rsid w:val="005D7C79"/>
    <w:rsid w:val="005E1353"/>
    <w:rsid w:val="005E4FA8"/>
    <w:rsid w:val="005E6094"/>
    <w:rsid w:val="005F021A"/>
    <w:rsid w:val="005F7EFE"/>
    <w:rsid w:val="00601116"/>
    <w:rsid w:val="006058BC"/>
    <w:rsid w:val="0061026A"/>
    <w:rsid w:val="006113C4"/>
    <w:rsid w:val="00612DF4"/>
    <w:rsid w:val="006137F7"/>
    <w:rsid w:val="0062693C"/>
    <w:rsid w:val="00627403"/>
    <w:rsid w:val="00631315"/>
    <w:rsid w:val="00632314"/>
    <w:rsid w:val="00635EE3"/>
    <w:rsid w:val="00645146"/>
    <w:rsid w:val="00645B4F"/>
    <w:rsid w:val="006511C9"/>
    <w:rsid w:val="006512CC"/>
    <w:rsid w:val="006515EF"/>
    <w:rsid w:val="00651EC9"/>
    <w:rsid w:val="00653BE6"/>
    <w:rsid w:val="00654E21"/>
    <w:rsid w:val="006577FA"/>
    <w:rsid w:val="0066041B"/>
    <w:rsid w:val="0066141C"/>
    <w:rsid w:val="00662D1D"/>
    <w:rsid w:val="006702DE"/>
    <w:rsid w:val="006728F7"/>
    <w:rsid w:val="00673CCE"/>
    <w:rsid w:val="00677EB2"/>
    <w:rsid w:val="00680622"/>
    <w:rsid w:val="00680F04"/>
    <w:rsid w:val="006839D4"/>
    <w:rsid w:val="006877B9"/>
    <w:rsid w:val="00687C85"/>
    <w:rsid w:val="006916A2"/>
    <w:rsid w:val="00691C8A"/>
    <w:rsid w:val="006937BF"/>
    <w:rsid w:val="00694765"/>
    <w:rsid w:val="006A642D"/>
    <w:rsid w:val="006A71D5"/>
    <w:rsid w:val="006B0E78"/>
    <w:rsid w:val="006B26C6"/>
    <w:rsid w:val="006B6303"/>
    <w:rsid w:val="006C320C"/>
    <w:rsid w:val="006C39BE"/>
    <w:rsid w:val="006C77C2"/>
    <w:rsid w:val="006D0F81"/>
    <w:rsid w:val="006D48B2"/>
    <w:rsid w:val="006D6908"/>
    <w:rsid w:val="006E5927"/>
    <w:rsid w:val="006E6B13"/>
    <w:rsid w:val="006F07AB"/>
    <w:rsid w:val="006F318E"/>
    <w:rsid w:val="006F40F2"/>
    <w:rsid w:val="006F6E66"/>
    <w:rsid w:val="006F7AAD"/>
    <w:rsid w:val="00710446"/>
    <w:rsid w:val="0071227E"/>
    <w:rsid w:val="007229AE"/>
    <w:rsid w:val="00726324"/>
    <w:rsid w:val="0072716A"/>
    <w:rsid w:val="00732CE1"/>
    <w:rsid w:val="00732DF8"/>
    <w:rsid w:val="00742371"/>
    <w:rsid w:val="0074413A"/>
    <w:rsid w:val="00744E55"/>
    <w:rsid w:val="00746DC5"/>
    <w:rsid w:val="00747C02"/>
    <w:rsid w:val="0075158D"/>
    <w:rsid w:val="007521A1"/>
    <w:rsid w:val="00761557"/>
    <w:rsid w:val="00762695"/>
    <w:rsid w:val="00765C3E"/>
    <w:rsid w:val="00766790"/>
    <w:rsid w:val="00766FEA"/>
    <w:rsid w:val="0076797E"/>
    <w:rsid w:val="00775DE9"/>
    <w:rsid w:val="007849C8"/>
    <w:rsid w:val="007851A9"/>
    <w:rsid w:val="007864D8"/>
    <w:rsid w:val="00786FCC"/>
    <w:rsid w:val="0079359E"/>
    <w:rsid w:val="0079406A"/>
    <w:rsid w:val="007952A0"/>
    <w:rsid w:val="007A7B68"/>
    <w:rsid w:val="007B0892"/>
    <w:rsid w:val="007B1A07"/>
    <w:rsid w:val="007B46E2"/>
    <w:rsid w:val="007B472C"/>
    <w:rsid w:val="007C324F"/>
    <w:rsid w:val="007C46C0"/>
    <w:rsid w:val="007C494C"/>
    <w:rsid w:val="007C4D82"/>
    <w:rsid w:val="007C57AB"/>
    <w:rsid w:val="007C591C"/>
    <w:rsid w:val="007C7FA4"/>
    <w:rsid w:val="007D4A39"/>
    <w:rsid w:val="007E246F"/>
    <w:rsid w:val="007E2C81"/>
    <w:rsid w:val="007E3C6A"/>
    <w:rsid w:val="007E524B"/>
    <w:rsid w:val="007E5972"/>
    <w:rsid w:val="007E6D3B"/>
    <w:rsid w:val="007F2B41"/>
    <w:rsid w:val="007F5430"/>
    <w:rsid w:val="007F57DD"/>
    <w:rsid w:val="007F721A"/>
    <w:rsid w:val="008011FA"/>
    <w:rsid w:val="0080124F"/>
    <w:rsid w:val="0080232B"/>
    <w:rsid w:val="00802A23"/>
    <w:rsid w:val="00805E91"/>
    <w:rsid w:val="00807CFD"/>
    <w:rsid w:val="008100B1"/>
    <w:rsid w:val="008104BD"/>
    <w:rsid w:val="008113C5"/>
    <w:rsid w:val="008136E0"/>
    <w:rsid w:val="00815310"/>
    <w:rsid w:val="008254E5"/>
    <w:rsid w:val="00830460"/>
    <w:rsid w:val="00835432"/>
    <w:rsid w:val="008369DD"/>
    <w:rsid w:val="00840A1D"/>
    <w:rsid w:val="00843FC2"/>
    <w:rsid w:val="008451BF"/>
    <w:rsid w:val="00845746"/>
    <w:rsid w:val="008468DA"/>
    <w:rsid w:val="00850DD2"/>
    <w:rsid w:val="008512A9"/>
    <w:rsid w:val="0085334E"/>
    <w:rsid w:val="0085570F"/>
    <w:rsid w:val="00862993"/>
    <w:rsid w:val="00863E77"/>
    <w:rsid w:val="0088173D"/>
    <w:rsid w:val="00883FB2"/>
    <w:rsid w:val="00890009"/>
    <w:rsid w:val="00893B9D"/>
    <w:rsid w:val="008942AE"/>
    <w:rsid w:val="00894E19"/>
    <w:rsid w:val="008A2138"/>
    <w:rsid w:val="008A3666"/>
    <w:rsid w:val="008D0DDF"/>
    <w:rsid w:val="008D0FD2"/>
    <w:rsid w:val="008D58D2"/>
    <w:rsid w:val="008D7112"/>
    <w:rsid w:val="008E1136"/>
    <w:rsid w:val="008F2ABA"/>
    <w:rsid w:val="008F5FA1"/>
    <w:rsid w:val="008F73A4"/>
    <w:rsid w:val="00903900"/>
    <w:rsid w:val="0090406F"/>
    <w:rsid w:val="00906923"/>
    <w:rsid w:val="00910616"/>
    <w:rsid w:val="009258D7"/>
    <w:rsid w:val="00926513"/>
    <w:rsid w:val="00932448"/>
    <w:rsid w:val="00934F45"/>
    <w:rsid w:val="00936025"/>
    <w:rsid w:val="009405D5"/>
    <w:rsid w:val="009406F5"/>
    <w:rsid w:val="00940D69"/>
    <w:rsid w:val="0094478D"/>
    <w:rsid w:val="0095448E"/>
    <w:rsid w:val="00955CDC"/>
    <w:rsid w:val="009577B3"/>
    <w:rsid w:val="00964702"/>
    <w:rsid w:val="0096484C"/>
    <w:rsid w:val="009649A3"/>
    <w:rsid w:val="009706EC"/>
    <w:rsid w:val="00971B40"/>
    <w:rsid w:val="00975A60"/>
    <w:rsid w:val="009848DF"/>
    <w:rsid w:val="00990FB6"/>
    <w:rsid w:val="009939AD"/>
    <w:rsid w:val="009A37F7"/>
    <w:rsid w:val="009A55BB"/>
    <w:rsid w:val="009A65EA"/>
    <w:rsid w:val="009C343E"/>
    <w:rsid w:val="009C3D39"/>
    <w:rsid w:val="009C6FA9"/>
    <w:rsid w:val="009D31C2"/>
    <w:rsid w:val="009E3033"/>
    <w:rsid w:val="009F0750"/>
    <w:rsid w:val="009F1085"/>
    <w:rsid w:val="009F1726"/>
    <w:rsid w:val="009F7411"/>
    <w:rsid w:val="009F7BB8"/>
    <w:rsid w:val="00A0072E"/>
    <w:rsid w:val="00A037FE"/>
    <w:rsid w:val="00A11F6A"/>
    <w:rsid w:val="00A12C5B"/>
    <w:rsid w:val="00A14D47"/>
    <w:rsid w:val="00A1716E"/>
    <w:rsid w:val="00A200F3"/>
    <w:rsid w:val="00A224C6"/>
    <w:rsid w:val="00A327D3"/>
    <w:rsid w:val="00A402B2"/>
    <w:rsid w:val="00A418AF"/>
    <w:rsid w:val="00A474F5"/>
    <w:rsid w:val="00A479F1"/>
    <w:rsid w:val="00A47E43"/>
    <w:rsid w:val="00A5614D"/>
    <w:rsid w:val="00A56ED8"/>
    <w:rsid w:val="00A6186F"/>
    <w:rsid w:val="00A618B1"/>
    <w:rsid w:val="00A620FC"/>
    <w:rsid w:val="00A6248E"/>
    <w:rsid w:val="00A715CF"/>
    <w:rsid w:val="00A748CE"/>
    <w:rsid w:val="00A83BA8"/>
    <w:rsid w:val="00A865D6"/>
    <w:rsid w:val="00A91170"/>
    <w:rsid w:val="00A93EF5"/>
    <w:rsid w:val="00A94C4C"/>
    <w:rsid w:val="00AA04AB"/>
    <w:rsid w:val="00AA0CA4"/>
    <w:rsid w:val="00AA320B"/>
    <w:rsid w:val="00AA3BAB"/>
    <w:rsid w:val="00AB46FF"/>
    <w:rsid w:val="00AB6882"/>
    <w:rsid w:val="00AB78B8"/>
    <w:rsid w:val="00AC0B8E"/>
    <w:rsid w:val="00AC30E4"/>
    <w:rsid w:val="00AC3F02"/>
    <w:rsid w:val="00AD31C0"/>
    <w:rsid w:val="00AD3D32"/>
    <w:rsid w:val="00AD5A85"/>
    <w:rsid w:val="00AD5D1B"/>
    <w:rsid w:val="00AD656A"/>
    <w:rsid w:val="00AE1BED"/>
    <w:rsid w:val="00AF22AC"/>
    <w:rsid w:val="00AF45E2"/>
    <w:rsid w:val="00AF489B"/>
    <w:rsid w:val="00AF5C59"/>
    <w:rsid w:val="00AF5D7F"/>
    <w:rsid w:val="00AF73FB"/>
    <w:rsid w:val="00B04B95"/>
    <w:rsid w:val="00B21192"/>
    <w:rsid w:val="00B36DBF"/>
    <w:rsid w:val="00B40FC9"/>
    <w:rsid w:val="00B41509"/>
    <w:rsid w:val="00B50ADA"/>
    <w:rsid w:val="00B529F6"/>
    <w:rsid w:val="00B5467F"/>
    <w:rsid w:val="00B577A4"/>
    <w:rsid w:val="00B6084F"/>
    <w:rsid w:val="00B628ED"/>
    <w:rsid w:val="00B669B6"/>
    <w:rsid w:val="00B729F2"/>
    <w:rsid w:val="00B76CD1"/>
    <w:rsid w:val="00B76E72"/>
    <w:rsid w:val="00B810EA"/>
    <w:rsid w:val="00B854E4"/>
    <w:rsid w:val="00B86745"/>
    <w:rsid w:val="00B9126A"/>
    <w:rsid w:val="00B943E8"/>
    <w:rsid w:val="00B95A46"/>
    <w:rsid w:val="00BA5D5C"/>
    <w:rsid w:val="00BA7E49"/>
    <w:rsid w:val="00BB2FEE"/>
    <w:rsid w:val="00BB3015"/>
    <w:rsid w:val="00BB68FD"/>
    <w:rsid w:val="00BB6CE2"/>
    <w:rsid w:val="00BB7BB4"/>
    <w:rsid w:val="00BC4D8B"/>
    <w:rsid w:val="00BC74EF"/>
    <w:rsid w:val="00BD7402"/>
    <w:rsid w:val="00BE2575"/>
    <w:rsid w:val="00BE7779"/>
    <w:rsid w:val="00BE7797"/>
    <w:rsid w:val="00BF10B9"/>
    <w:rsid w:val="00BF1391"/>
    <w:rsid w:val="00C05867"/>
    <w:rsid w:val="00C06ADA"/>
    <w:rsid w:val="00C10922"/>
    <w:rsid w:val="00C11301"/>
    <w:rsid w:val="00C14B91"/>
    <w:rsid w:val="00C14D18"/>
    <w:rsid w:val="00C24C4A"/>
    <w:rsid w:val="00C2634C"/>
    <w:rsid w:val="00C27AE0"/>
    <w:rsid w:val="00C309F2"/>
    <w:rsid w:val="00C3121A"/>
    <w:rsid w:val="00C3133B"/>
    <w:rsid w:val="00C32AB9"/>
    <w:rsid w:val="00C34788"/>
    <w:rsid w:val="00C3593F"/>
    <w:rsid w:val="00C40EB9"/>
    <w:rsid w:val="00C4297E"/>
    <w:rsid w:val="00C42E88"/>
    <w:rsid w:val="00C45486"/>
    <w:rsid w:val="00C4742E"/>
    <w:rsid w:val="00C47E4F"/>
    <w:rsid w:val="00C54E2E"/>
    <w:rsid w:val="00C56B50"/>
    <w:rsid w:val="00C748F0"/>
    <w:rsid w:val="00C74E08"/>
    <w:rsid w:val="00C75DB2"/>
    <w:rsid w:val="00C7687A"/>
    <w:rsid w:val="00C80319"/>
    <w:rsid w:val="00C81BEF"/>
    <w:rsid w:val="00C821C0"/>
    <w:rsid w:val="00C82A70"/>
    <w:rsid w:val="00C858C9"/>
    <w:rsid w:val="00CA268D"/>
    <w:rsid w:val="00CA7A1F"/>
    <w:rsid w:val="00CA7E29"/>
    <w:rsid w:val="00CB3BC1"/>
    <w:rsid w:val="00CB767F"/>
    <w:rsid w:val="00CC180B"/>
    <w:rsid w:val="00CD51E9"/>
    <w:rsid w:val="00CE1BE4"/>
    <w:rsid w:val="00CE4E1B"/>
    <w:rsid w:val="00D03211"/>
    <w:rsid w:val="00D05811"/>
    <w:rsid w:val="00D11140"/>
    <w:rsid w:val="00D12B70"/>
    <w:rsid w:val="00D13384"/>
    <w:rsid w:val="00D14188"/>
    <w:rsid w:val="00D142BD"/>
    <w:rsid w:val="00D14AA5"/>
    <w:rsid w:val="00D30E7B"/>
    <w:rsid w:val="00D31375"/>
    <w:rsid w:val="00D36133"/>
    <w:rsid w:val="00D40D98"/>
    <w:rsid w:val="00D427C5"/>
    <w:rsid w:val="00D4336A"/>
    <w:rsid w:val="00D442B8"/>
    <w:rsid w:val="00D46B84"/>
    <w:rsid w:val="00D55B27"/>
    <w:rsid w:val="00D57560"/>
    <w:rsid w:val="00D60F13"/>
    <w:rsid w:val="00D64090"/>
    <w:rsid w:val="00D82D8E"/>
    <w:rsid w:val="00D86BAA"/>
    <w:rsid w:val="00D9417D"/>
    <w:rsid w:val="00DA7E8D"/>
    <w:rsid w:val="00DB1264"/>
    <w:rsid w:val="00DB1426"/>
    <w:rsid w:val="00DC0073"/>
    <w:rsid w:val="00DC2D0B"/>
    <w:rsid w:val="00DC3608"/>
    <w:rsid w:val="00DC443C"/>
    <w:rsid w:val="00DC5F7D"/>
    <w:rsid w:val="00DD34FA"/>
    <w:rsid w:val="00DD466E"/>
    <w:rsid w:val="00DF028E"/>
    <w:rsid w:val="00DF0D41"/>
    <w:rsid w:val="00DF26BB"/>
    <w:rsid w:val="00DF44EB"/>
    <w:rsid w:val="00E01E98"/>
    <w:rsid w:val="00E03796"/>
    <w:rsid w:val="00E05E59"/>
    <w:rsid w:val="00E06027"/>
    <w:rsid w:val="00E070B3"/>
    <w:rsid w:val="00E1008F"/>
    <w:rsid w:val="00E10D5F"/>
    <w:rsid w:val="00E10E4F"/>
    <w:rsid w:val="00E17E05"/>
    <w:rsid w:val="00E21D4B"/>
    <w:rsid w:val="00E2684C"/>
    <w:rsid w:val="00E34C76"/>
    <w:rsid w:val="00E43850"/>
    <w:rsid w:val="00E512CF"/>
    <w:rsid w:val="00E53743"/>
    <w:rsid w:val="00E6177D"/>
    <w:rsid w:val="00E67F46"/>
    <w:rsid w:val="00E8013F"/>
    <w:rsid w:val="00E83173"/>
    <w:rsid w:val="00E83964"/>
    <w:rsid w:val="00E936B4"/>
    <w:rsid w:val="00E93A9E"/>
    <w:rsid w:val="00E965F0"/>
    <w:rsid w:val="00EA0C6C"/>
    <w:rsid w:val="00EA2460"/>
    <w:rsid w:val="00EA3232"/>
    <w:rsid w:val="00EA5047"/>
    <w:rsid w:val="00EA5B1E"/>
    <w:rsid w:val="00EA6814"/>
    <w:rsid w:val="00EB0377"/>
    <w:rsid w:val="00EB0EBB"/>
    <w:rsid w:val="00EB1600"/>
    <w:rsid w:val="00EB186F"/>
    <w:rsid w:val="00EB4996"/>
    <w:rsid w:val="00EC51FB"/>
    <w:rsid w:val="00EC73FC"/>
    <w:rsid w:val="00EC74C1"/>
    <w:rsid w:val="00ED5457"/>
    <w:rsid w:val="00EE52B1"/>
    <w:rsid w:val="00EE5ABF"/>
    <w:rsid w:val="00EE61C5"/>
    <w:rsid w:val="00F064D7"/>
    <w:rsid w:val="00F100B3"/>
    <w:rsid w:val="00F12CB5"/>
    <w:rsid w:val="00F2107F"/>
    <w:rsid w:val="00F315B2"/>
    <w:rsid w:val="00F31838"/>
    <w:rsid w:val="00F357CE"/>
    <w:rsid w:val="00F35A0A"/>
    <w:rsid w:val="00F45BBB"/>
    <w:rsid w:val="00F503EA"/>
    <w:rsid w:val="00F545E3"/>
    <w:rsid w:val="00F5568E"/>
    <w:rsid w:val="00F55EEC"/>
    <w:rsid w:val="00F619AE"/>
    <w:rsid w:val="00F62875"/>
    <w:rsid w:val="00F63757"/>
    <w:rsid w:val="00F63C80"/>
    <w:rsid w:val="00F64FAD"/>
    <w:rsid w:val="00F65859"/>
    <w:rsid w:val="00F71867"/>
    <w:rsid w:val="00F80003"/>
    <w:rsid w:val="00F8085C"/>
    <w:rsid w:val="00F84FD4"/>
    <w:rsid w:val="00F850C1"/>
    <w:rsid w:val="00F95944"/>
    <w:rsid w:val="00F95A76"/>
    <w:rsid w:val="00FA1C16"/>
    <w:rsid w:val="00FA5FC5"/>
    <w:rsid w:val="00FA6051"/>
    <w:rsid w:val="00FA7978"/>
    <w:rsid w:val="00FB12A6"/>
    <w:rsid w:val="00FB5F29"/>
    <w:rsid w:val="00FB7B16"/>
    <w:rsid w:val="00FC6EE7"/>
    <w:rsid w:val="00FD2CB7"/>
    <w:rsid w:val="00FD5A34"/>
    <w:rsid w:val="00FE14FD"/>
    <w:rsid w:val="00FE1FA3"/>
    <w:rsid w:val="00FE4473"/>
    <w:rsid w:val="00FE499E"/>
    <w:rsid w:val="00FE5830"/>
    <w:rsid w:val="00FE5B3F"/>
    <w:rsid w:val="00FE697B"/>
    <w:rsid w:val="00FF0617"/>
    <w:rsid w:val="00FF57B4"/>
    <w:rsid w:val="013F7A9A"/>
    <w:rsid w:val="02B32C00"/>
    <w:rsid w:val="035148F2"/>
    <w:rsid w:val="035513C5"/>
    <w:rsid w:val="039D18E6"/>
    <w:rsid w:val="046E6DDE"/>
    <w:rsid w:val="05EC4D81"/>
    <w:rsid w:val="06604E4C"/>
    <w:rsid w:val="08153DC3"/>
    <w:rsid w:val="0865674A"/>
    <w:rsid w:val="089A16F1"/>
    <w:rsid w:val="09427756"/>
    <w:rsid w:val="0A0A1357"/>
    <w:rsid w:val="0BA047A1"/>
    <w:rsid w:val="0BC8771C"/>
    <w:rsid w:val="0BD76E45"/>
    <w:rsid w:val="0C637445"/>
    <w:rsid w:val="0CB858F8"/>
    <w:rsid w:val="0E0E3377"/>
    <w:rsid w:val="0E592B0D"/>
    <w:rsid w:val="0E796AAB"/>
    <w:rsid w:val="0F781459"/>
    <w:rsid w:val="0F782F16"/>
    <w:rsid w:val="0F95643D"/>
    <w:rsid w:val="0FA116E9"/>
    <w:rsid w:val="0FEF1067"/>
    <w:rsid w:val="103C5282"/>
    <w:rsid w:val="113A2A53"/>
    <w:rsid w:val="118E286E"/>
    <w:rsid w:val="12887C05"/>
    <w:rsid w:val="12EF769D"/>
    <w:rsid w:val="138A2534"/>
    <w:rsid w:val="146B158C"/>
    <w:rsid w:val="14BC3B96"/>
    <w:rsid w:val="15021C98"/>
    <w:rsid w:val="15C72F35"/>
    <w:rsid w:val="168A195A"/>
    <w:rsid w:val="16B94831"/>
    <w:rsid w:val="18836589"/>
    <w:rsid w:val="188F620A"/>
    <w:rsid w:val="18B352B0"/>
    <w:rsid w:val="19267830"/>
    <w:rsid w:val="19E27BFB"/>
    <w:rsid w:val="1A2C531A"/>
    <w:rsid w:val="1B0818E3"/>
    <w:rsid w:val="1B0E2C71"/>
    <w:rsid w:val="1B4B4B7B"/>
    <w:rsid w:val="1C47468D"/>
    <w:rsid w:val="1C8E525C"/>
    <w:rsid w:val="1D350989"/>
    <w:rsid w:val="1D7F39B2"/>
    <w:rsid w:val="1D9F56A6"/>
    <w:rsid w:val="1E7D4396"/>
    <w:rsid w:val="1ECE2E43"/>
    <w:rsid w:val="1EDA3596"/>
    <w:rsid w:val="20AA6CDA"/>
    <w:rsid w:val="21154D5A"/>
    <w:rsid w:val="212E7BC9"/>
    <w:rsid w:val="214C62A1"/>
    <w:rsid w:val="21F42BC1"/>
    <w:rsid w:val="22192627"/>
    <w:rsid w:val="23922691"/>
    <w:rsid w:val="23BA1BE8"/>
    <w:rsid w:val="243035A3"/>
    <w:rsid w:val="252235A1"/>
    <w:rsid w:val="257302A1"/>
    <w:rsid w:val="25B71889"/>
    <w:rsid w:val="25DC5E46"/>
    <w:rsid w:val="261C14FE"/>
    <w:rsid w:val="261D1FBA"/>
    <w:rsid w:val="2716792F"/>
    <w:rsid w:val="272374CF"/>
    <w:rsid w:val="27D802DB"/>
    <w:rsid w:val="29D368B5"/>
    <w:rsid w:val="2AF92FF6"/>
    <w:rsid w:val="2BA74800"/>
    <w:rsid w:val="2C3D6F12"/>
    <w:rsid w:val="2D12214D"/>
    <w:rsid w:val="2D3B5B48"/>
    <w:rsid w:val="2D5B4AF5"/>
    <w:rsid w:val="2DE6128B"/>
    <w:rsid w:val="2F8B61E7"/>
    <w:rsid w:val="32201705"/>
    <w:rsid w:val="32C35685"/>
    <w:rsid w:val="32D9686B"/>
    <w:rsid w:val="33186252"/>
    <w:rsid w:val="35CC3045"/>
    <w:rsid w:val="3608233F"/>
    <w:rsid w:val="3679148F"/>
    <w:rsid w:val="36962C6D"/>
    <w:rsid w:val="369C0D5D"/>
    <w:rsid w:val="36A007CA"/>
    <w:rsid w:val="36B50719"/>
    <w:rsid w:val="383845D6"/>
    <w:rsid w:val="39335925"/>
    <w:rsid w:val="399051FD"/>
    <w:rsid w:val="39D8471E"/>
    <w:rsid w:val="3A0476AE"/>
    <w:rsid w:val="3AB93B8E"/>
    <w:rsid w:val="3ADB6274"/>
    <w:rsid w:val="3C8114BA"/>
    <w:rsid w:val="3CAB1C76"/>
    <w:rsid w:val="3D695DB9"/>
    <w:rsid w:val="3DCB5CE8"/>
    <w:rsid w:val="3DFE0BF8"/>
    <w:rsid w:val="40774C91"/>
    <w:rsid w:val="409313F3"/>
    <w:rsid w:val="40F736DC"/>
    <w:rsid w:val="41D3287A"/>
    <w:rsid w:val="448434D9"/>
    <w:rsid w:val="44E52CBF"/>
    <w:rsid w:val="459D3477"/>
    <w:rsid w:val="45E83F3B"/>
    <w:rsid w:val="47437265"/>
    <w:rsid w:val="49A07007"/>
    <w:rsid w:val="4A3C2D6E"/>
    <w:rsid w:val="4AEC6069"/>
    <w:rsid w:val="4B0D06CC"/>
    <w:rsid w:val="4B92472D"/>
    <w:rsid w:val="4C0B1D66"/>
    <w:rsid w:val="4C0D46FC"/>
    <w:rsid w:val="4C453E95"/>
    <w:rsid w:val="4D090A1F"/>
    <w:rsid w:val="4DA16EA9"/>
    <w:rsid w:val="4E112EAA"/>
    <w:rsid w:val="4E6E06C2"/>
    <w:rsid w:val="4F231B40"/>
    <w:rsid w:val="4FC501B0"/>
    <w:rsid w:val="508C2093"/>
    <w:rsid w:val="513962DF"/>
    <w:rsid w:val="51F24178"/>
    <w:rsid w:val="529E60AD"/>
    <w:rsid w:val="52CF270B"/>
    <w:rsid w:val="53BE6655"/>
    <w:rsid w:val="543A0058"/>
    <w:rsid w:val="544113E6"/>
    <w:rsid w:val="544E58B1"/>
    <w:rsid w:val="54874A52"/>
    <w:rsid w:val="54AE00FE"/>
    <w:rsid w:val="55627D22"/>
    <w:rsid w:val="55D3478A"/>
    <w:rsid w:val="579161E1"/>
    <w:rsid w:val="57ED7723"/>
    <w:rsid w:val="58514D29"/>
    <w:rsid w:val="58887C0C"/>
    <w:rsid w:val="592D1F39"/>
    <w:rsid w:val="59A36737"/>
    <w:rsid w:val="5A8B33BB"/>
    <w:rsid w:val="5ACE5056"/>
    <w:rsid w:val="5B345801"/>
    <w:rsid w:val="5B5624AD"/>
    <w:rsid w:val="5BC052E6"/>
    <w:rsid w:val="5BD26D32"/>
    <w:rsid w:val="5CA16106"/>
    <w:rsid w:val="5DCF7A63"/>
    <w:rsid w:val="5FEC48FC"/>
    <w:rsid w:val="60161979"/>
    <w:rsid w:val="60200102"/>
    <w:rsid w:val="604A1623"/>
    <w:rsid w:val="606C3347"/>
    <w:rsid w:val="60BD3BA3"/>
    <w:rsid w:val="611C2FBF"/>
    <w:rsid w:val="613A62D4"/>
    <w:rsid w:val="61880654"/>
    <w:rsid w:val="624B3119"/>
    <w:rsid w:val="626568C0"/>
    <w:rsid w:val="628F5A13"/>
    <w:rsid w:val="631942AE"/>
    <w:rsid w:val="631A60BF"/>
    <w:rsid w:val="63F4797D"/>
    <w:rsid w:val="64151F48"/>
    <w:rsid w:val="64320A70"/>
    <w:rsid w:val="643304C3"/>
    <w:rsid w:val="656E7B61"/>
    <w:rsid w:val="65A039EF"/>
    <w:rsid w:val="65B71508"/>
    <w:rsid w:val="65DE4CE7"/>
    <w:rsid w:val="65FF4C5D"/>
    <w:rsid w:val="661701F9"/>
    <w:rsid w:val="662446C4"/>
    <w:rsid w:val="68B24209"/>
    <w:rsid w:val="69020201"/>
    <w:rsid w:val="696370F4"/>
    <w:rsid w:val="69A85905"/>
    <w:rsid w:val="69BD10B7"/>
    <w:rsid w:val="6AA54025"/>
    <w:rsid w:val="6AE663EC"/>
    <w:rsid w:val="6B32518D"/>
    <w:rsid w:val="6C584509"/>
    <w:rsid w:val="6EDF562C"/>
    <w:rsid w:val="6F333032"/>
    <w:rsid w:val="708446DD"/>
    <w:rsid w:val="70DA0FF1"/>
    <w:rsid w:val="710870BC"/>
    <w:rsid w:val="711A6DEF"/>
    <w:rsid w:val="71FB277D"/>
    <w:rsid w:val="72B27C9B"/>
    <w:rsid w:val="72E94CCB"/>
    <w:rsid w:val="72F05670"/>
    <w:rsid w:val="73B70925"/>
    <w:rsid w:val="745B39A7"/>
    <w:rsid w:val="749A3B6E"/>
    <w:rsid w:val="74D1152A"/>
    <w:rsid w:val="74DD616A"/>
    <w:rsid w:val="750B533F"/>
    <w:rsid w:val="751853F4"/>
    <w:rsid w:val="7521699E"/>
    <w:rsid w:val="75E96387"/>
    <w:rsid w:val="760C2690"/>
    <w:rsid w:val="76424E1E"/>
    <w:rsid w:val="78C22246"/>
    <w:rsid w:val="78C42D1C"/>
    <w:rsid w:val="7A992B33"/>
    <w:rsid w:val="7AFE32DE"/>
    <w:rsid w:val="7C6D4277"/>
    <w:rsid w:val="7CFC702F"/>
    <w:rsid w:val="7DC2115B"/>
    <w:rsid w:val="B7FCA2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customStyle="1" w:styleId="13">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10</Pages>
  <Words>4319</Words>
  <Characters>5615</Characters>
  <Lines>17</Lines>
  <Paragraphs>4</Paragraphs>
  <TotalTime>1</TotalTime>
  <ScaleCrop>false</ScaleCrop>
  <LinksUpToDate>false</LinksUpToDate>
  <CharactersWithSpaces>5669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2020-04-23T17:35:00Z</dcterms:created>
  <dc:creator>Sky123.Org</dc:creator>
  <cp:lastModifiedBy>区医保分局</cp:lastModifiedBy>
  <cp:lastPrinted>2023-07-17T03:49:00Z</cp:lastPrinted>
  <dcterms:modified xsi:type="dcterms:W3CDTF">2024-01-05T06:59:02Z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0C9A0184EDD84B42B46312DC13CADA07</vt:lpwstr>
  </property>
</Properties>
</file>