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atLeast"/>
        <w:jc w:val="center"/>
        <w:rPr>
          <w:rFonts w:hint="eastAsia" w:ascii="小标宋" w:hAnsi="小标宋" w:eastAsia="小标宋" w:cs="小标宋"/>
          <w:sz w:val="44"/>
          <w:szCs w:val="44"/>
        </w:rPr>
      </w:pPr>
      <w:r>
        <w:rPr>
          <w:rFonts w:hint="eastAsia" w:ascii="小标宋" w:hAnsi="小标宋" w:eastAsia="小标宋" w:cs="小标宋"/>
          <w:sz w:val="44"/>
          <w:szCs w:val="44"/>
        </w:rPr>
        <w:t>关于</w:t>
      </w:r>
      <w:r>
        <w:rPr>
          <w:rFonts w:hint="eastAsia" w:ascii="小标宋" w:hAnsi="小标宋" w:eastAsia="小标宋" w:cs="小标宋"/>
          <w:sz w:val="44"/>
          <w:szCs w:val="44"/>
          <w:lang w:val="en-US" w:eastAsia="zh-CN"/>
        </w:rPr>
        <w:t>鹿城区深入开展土地整治工作实施方案（公开征求意见稿）</w:t>
      </w:r>
      <w:r>
        <w:rPr>
          <w:rFonts w:hint="eastAsia" w:ascii="小标宋" w:hAnsi="小标宋" w:eastAsia="小标宋" w:cs="小标宋"/>
          <w:sz w:val="44"/>
          <w:szCs w:val="44"/>
        </w:rPr>
        <w:t>的起草说明</w:t>
      </w:r>
    </w:p>
    <w:p>
      <w:pPr>
        <w:snapToGrid w:val="0"/>
        <w:spacing w:line="580" w:lineRule="atLeast"/>
        <w:jc w:val="center"/>
        <w:rPr>
          <w:rFonts w:hint="eastAsia" w:ascii="仿宋_GB2312"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eastAsia="zh-CN"/>
        </w:rPr>
        <w:t>市自然资源和规划局鹿城分局</w:t>
      </w:r>
    </w:p>
    <w:p>
      <w:pPr>
        <w:snapToGrid w:val="0"/>
        <w:spacing w:line="580" w:lineRule="atLeast"/>
        <w:ind w:firstLine="640" w:firstLineChars="200"/>
        <w:jc w:val="left"/>
        <w:rPr>
          <w:rFonts w:hint="eastAsia" w:ascii="仿宋_GB2312" w:hAnsi="Times New Roman" w:eastAsia="仿宋_GB2312" w:cs="Times New Roman"/>
          <w:sz w:val="32"/>
          <w:szCs w:val="32"/>
        </w:rPr>
      </w:pPr>
      <w:r>
        <w:rPr>
          <w:rFonts w:hint="eastAsia" w:ascii="Times New Roman" w:hAnsi="Times New Roman" w:eastAsia="仿宋_GB2312" w:cs="仿宋_GB2312"/>
          <w:sz w:val="32"/>
          <w:szCs w:val="32"/>
        </w:rPr>
        <w:t>现就我</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起草的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鹿城区深入开展土地整治工作实施方案</w:t>
      </w:r>
      <w:r>
        <w:rPr>
          <w:rFonts w:hint="eastAsia" w:ascii="Times New Roman" w:hAnsi="Times New Roman" w:eastAsia="仿宋_GB2312" w:cs="仿宋_GB2312"/>
          <w:sz w:val="32"/>
          <w:szCs w:val="32"/>
          <w:lang w:val="en-US" w:eastAsia="zh-CN"/>
        </w:rPr>
        <w:t>（公开征求意见稿）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有关情况汇报如下。</w:t>
      </w:r>
    </w:p>
    <w:p>
      <w:pPr>
        <w:snapToGrid w:val="0"/>
        <w:spacing w:line="580" w:lineRule="atLeast"/>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一、出台政策的背景和依据</w:t>
      </w:r>
    </w:p>
    <w:p>
      <w:pPr>
        <w:keepNext w:val="0"/>
        <w:keepLines w:val="0"/>
        <w:widowControl/>
        <w:suppressLineNumbers w:val="0"/>
        <w:spacing w:line="580" w:lineRule="atLeast"/>
        <w:ind w:firstLine="640" w:firstLineChars="200"/>
        <w:jc w:val="left"/>
        <w:rPr>
          <w:rFonts w:hint="eastAsia" w:ascii="仿宋_GB2312" w:hAnsi="Times New Roman" w:eastAsia="仿宋_GB2312" w:cs="Times New Roman"/>
          <w:color w:val="auto"/>
          <w:spacing w:val="0"/>
          <w:sz w:val="32"/>
          <w:szCs w:val="32"/>
          <w:highlight w:val="none"/>
          <w:lang w:val="en-US" w:eastAsia="zh-CN"/>
        </w:rPr>
      </w:pPr>
      <w:r>
        <w:rPr>
          <w:rFonts w:hint="eastAsia" w:ascii="仿宋_GB2312" w:hAnsi="Times New Roman" w:eastAsia="仿宋_GB2312" w:cs="Times New Roman"/>
          <w:color w:val="auto"/>
          <w:spacing w:val="0"/>
          <w:sz w:val="32"/>
          <w:szCs w:val="32"/>
          <w:highlight w:val="none"/>
          <w:lang w:val="en-US" w:eastAsia="zh-CN"/>
        </w:rPr>
        <w:t>2015年至2019年，我区每年会根据市级下达土地整治任务制定年度土地整治工作实施方案，确定年度任务和包干补助经费。2020年制定《关于印发鹿城区土地整治工作实施方案的通知》，确定包干补助经费并沿用至今，年度任务另行下达。</w:t>
      </w:r>
    </w:p>
    <w:p>
      <w:pPr>
        <w:keepNext w:val="0"/>
        <w:keepLines w:val="0"/>
        <w:widowControl/>
        <w:suppressLineNumbers w:val="0"/>
        <w:spacing w:line="580" w:lineRule="atLeast"/>
        <w:ind w:firstLine="620" w:firstLineChars="200"/>
        <w:jc w:val="left"/>
        <w:rPr>
          <w:rFonts w:hint="default"/>
          <w:lang w:val="en-US"/>
        </w:rPr>
      </w:pPr>
      <w:r>
        <w:rPr>
          <w:rFonts w:ascii="仿宋_GB2312" w:hAnsi="宋体" w:eastAsia="仿宋_GB2312" w:cs="仿宋_GB2312"/>
          <w:color w:val="000000"/>
          <w:kern w:val="0"/>
          <w:sz w:val="31"/>
          <w:szCs w:val="31"/>
          <w:lang w:val="en-US" w:eastAsia="zh-CN" w:bidi="ar"/>
        </w:rPr>
        <w:t>为贯彻落实党中央国务院、省委省政府关于加强耕地保护和</w:t>
      </w:r>
      <w:r>
        <w:rPr>
          <w:rFonts w:hint="eastAsia" w:ascii="仿宋_GB2312" w:hAnsi="宋体" w:eastAsia="仿宋_GB2312" w:cs="仿宋_GB2312"/>
          <w:color w:val="000000"/>
          <w:kern w:val="0"/>
          <w:sz w:val="31"/>
          <w:szCs w:val="31"/>
          <w:lang w:val="en-US" w:eastAsia="zh-CN" w:bidi="ar"/>
        </w:rPr>
        <w:t>改进占补平衡的决策部署，强化土地要素保障，</w:t>
      </w:r>
      <w:r>
        <w:rPr>
          <w:rFonts w:hint="eastAsia" w:ascii="仿宋_GB2312" w:hAnsi="Times New Roman" w:eastAsia="仿宋_GB2312" w:cs="Times New Roman"/>
          <w:color w:val="auto"/>
          <w:spacing w:val="0"/>
          <w:sz w:val="32"/>
          <w:szCs w:val="32"/>
          <w:highlight w:val="none"/>
          <w:lang w:val="en-US" w:eastAsia="zh-CN"/>
        </w:rPr>
        <w:t>温州市政府制定了</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温州市垦造耕</w:t>
      </w:r>
      <w:r>
        <w:rPr>
          <w:rFonts w:hint="eastAsia" w:ascii="仿宋_GB2312" w:hAnsi="Times New Roman" w:eastAsia="仿宋_GB2312" w:cs="Times New Roman"/>
          <w:color w:val="auto"/>
          <w:kern w:val="2"/>
          <w:sz w:val="32"/>
          <w:szCs w:val="32"/>
          <w:highlight w:val="none"/>
          <w:lang w:val="en-US" w:eastAsia="zh-CN" w:bidi="ar"/>
        </w:rPr>
        <w:t>地三年行动方案（2023—2025年）》，</w:t>
      </w:r>
      <w:r>
        <w:rPr>
          <w:rFonts w:hint="eastAsia" w:ascii="仿宋_GB2312" w:hAnsi="宋体" w:eastAsia="仿宋_GB2312" w:cs="仿宋_GB2312"/>
          <w:color w:val="000000"/>
          <w:kern w:val="0"/>
          <w:sz w:val="31"/>
          <w:szCs w:val="31"/>
          <w:lang w:val="en-US" w:eastAsia="zh-CN" w:bidi="ar"/>
        </w:rPr>
        <w:t>对垦造耕地项目实施、监管、后期管护、资金保障等提出了新要求。根据市政府下达土地整治任务和垦造新要求，结合我区实际情况，在2020年实施方案</w:t>
      </w:r>
      <w:r>
        <w:rPr>
          <w:rFonts w:hint="eastAsia" w:ascii="仿宋_GB2312" w:hAnsi="Times New Roman" w:eastAsia="仿宋_GB2312" w:cs="Times New Roman"/>
          <w:color w:val="auto"/>
          <w:spacing w:val="0"/>
          <w:sz w:val="32"/>
          <w:szCs w:val="32"/>
          <w:highlight w:val="none"/>
          <w:lang w:val="en-US" w:eastAsia="zh-CN"/>
        </w:rPr>
        <w:t>基础上，重新修编了</w:t>
      </w:r>
      <w:r>
        <w:rPr>
          <w:rFonts w:hint="eastAsia" w:ascii="仿宋_GB2312" w:hAnsi="Times New Roman" w:eastAsia="仿宋_GB2312" w:cs="Times New Roman"/>
          <w:sz w:val="32"/>
          <w:szCs w:val="32"/>
          <w:lang w:eastAsia="zh-CN"/>
        </w:rPr>
        <w:t>《鹿城区深入开展土地整治工作实施方案（</w:t>
      </w:r>
      <w:r>
        <w:rPr>
          <w:rFonts w:hint="eastAsia" w:ascii="Times New Roman" w:hAnsi="Times New Roman" w:eastAsia="仿宋_GB2312" w:cs="仿宋_GB2312"/>
          <w:sz w:val="32"/>
          <w:szCs w:val="32"/>
          <w:lang w:val="en-US" w:eastAsia="zh-CN"/>
        </w:rPr>
        <w:t>公开征求意见稿</w:t>
      </w:r>
      <w:r>
        <w:rPr>
          <w:rFonts w:hint="eastAsia" w:ascii="仿宋_GB2312" w:hAnsi="Times New Roman" w:eastAsia="仿宋_GB2312" w:cs="Times New Roman"/>
          <w:sz w:val="32"/>
          <w:szCs w:val="32"/>
          <w:lang w:eastAsia="zh-CN"/>
        </w:rPr>
        <w:t>）》。</w:t>
      </w:r>
    </w:p>
    <w:p>
      <w:pPr>
        <w:snapToGrid w:val="0"/>
        <w:spacing w:line="580" w:lineRule="atLeast"/>
        <w:ind w:firstLine="640" w:firstLineChars="200"/>
        <w:rPr>
          <w:rFonts w:hint="eastAsia" w:ascii="黑体" w:hAnsi="Times New Roman" w:cs="Times New Roman" w:eastAsiaTheme="minorEastAsia"/>
          <w:sz w:val="32"/>
          <w:szCs w:val="32"/>
          <w:lang w:eastAsia="zh-CN"/>
        </w:rPr>
      </w:pPr>
      <w:r>
        <w:rPr>
          <w:rFonts w:hint="eastAsia" w:ascii="黑体" w:hAnsi="Times New Roman" w:eastAsia="黑体" w:cs="Times New Roman"/>
          <w:sz w:val="32"/>
          <w:szCs w:val="32"/>
        </w:rPr>
        <w:t>二、前期研究讨论情况</w:t>
      </w:r>
      <w:bookmarkStart w:id="0" w:name="_GoBack"/>
      <w:bookmarkEnd w:id="0"/>
    </w:p>
    <w:p>
      <w:pPr>
        <w:keepNext w:val="0"/>
        <w:keepLines w:val="0"/>
        <w:widowControl/>
        <w:suppressLineNumbers w:val="0"/>
        <w:snapToGrid w:val="0"/>
        <w:spacing w:line="580" w:lineRule="atLeas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color w:val="auto"/>
          <w:kern w:val="2"/>
          <w:sz w:val="32"/>
          <w:szCs w:val="32"/>
          <w:lang w:val="en-US" w:eastAsia="zh-CN" w:bidi="ar"/>
        </w:rPr>
        <w:t>2023年6月，我局牵头起草了</w:t>
      </w:r>
      <w:r>
        <w:rPr>
          <w:rFonts w:hint="eastAsia" w:ascii="仿宋_GB2312" w:hAnsi="Times New Roman" w:eastAsia="仿宋_GB2312" w:cs="Times New Roman"/>
          <w:color w:val="auto"/>
          <w:spacing w:val="0"/>
          <w:sz w:val="32"/>
          <w:szCs w:val="32"/>
          <w:highlight w:val="none"/>
          <w:lang w:val="en-US" w:eastAsia="zh-CN"/>
        </w:rPr>
        <w:t>《鹿城区深入开展土地整治工作实施方案》，向</w:t>
      </w:r>
      <w:r>
        <w:rPr>
          <w:rFonts w:hint="eastAsia" w:ascii="仿宋_GB2312" w:hAnsi="Times New Roman" w:eastAsia="仿宋_GB2312" w:cs="Times New Roman"/>
          <w:spacing w:val="0"/>
          <w:sz w:val="32"/>
          <w:szCs w:val="32"/>
          <w:highlight w:val="none"/>
        </w:rPr>
        <w:t>区纪委区监委</w:t>
      </w:r>
      <w:r>
        <w:rPr>
          <w:rFonts w:hint="eastAsia" w:ascii="仿宋_GB2312" w:hAnsi="Times New Roman" w:eastAsia="仿宋_GB2312" w:cs="Times New Roman"/>
          <w:spacing w:val="0"/>
          <w:sz w:val="32"/>
          <w:szCs w:val="32"/>
          <w:highlight w:val="none"/>
          <w:lang w:eastAsia="zh-CN"/>
        </w:rPr>
        <w:t>、</w:t>
      </w:r>
      <w:r>
        <w:rPr>
          <w:rFonts w:hint="eastAsia" w:ascii="仿宋_GB2312" w:hAnsi="Times New Roman" w:eastAsia="仿宋_GB2312" w:cs="Times New Roman"/>
          <w:sz w:val="32"/>
          <w:szCs w:val="32"/>
          <w:lang w:val="en-US" w:eastAsia="zh-CN"/>
        </w:rPr>
        <w:t>区财政局、市生态环境局鹿城分局、区农业农村局、区审计局、藤桥镇人民政府、山福镇人民政府、七都街道、仰义街道征求意见。6月8日</w:t>
      </w:r>
      <w:r>
        <w:rPr>
          <w:rFonts w:hint="eastAsia" w:ascii="仿宋_GB2312" w:hAnsi="Times New Roman" w:eastAsia="仿宋_GB2312" w:cs="Times New Roman"/>
          <w:sz w:val="32"/>
          <w:szCs w:val="32"/>
          <w:highlight w:val="none"/>
          <w:lang w:val="en-US" w:eastAsia="zh-CN"/>
        </w:rPr>
        <w:t>，区委常委陈允岳</w:t>
      </w:r>
      <w:r>
        <w:rPr>
          <w:rFonts w:hint="eastAsia" w:ascii="仿宋_GB2312" w:hAnsi="Times New Roman" w:eastAsia="仿宋_GB2312" w:cs="Times New Roman"/>
          <w:sz w:val="32"/>
          <w:szCs w:val="32"/>
          <w:lang w:val="en-US" w:eastAsia="zh-CN"/>
        </w:rPr>
        <w:t>牵头研究实施方案细则，区财政局、市生态环境局鹿城分局、区农业农村局、藤桥镇人民政府、山福镇人民政府、七都街道、仰义街道相关负责人参加会议，并就实施细则展开讨论，会后根据会议讨论意见进一步修改完善实施方案，并再次征求各部门意见。</w:t>
      </w:r>
    </w:p>
    <w:p>
      <w:pPr>
        <w:snapToGrid w:val="0"/>
        <w:spacing w:line="580" w:lineRule="atLeast"/>
        <w:ind w:firstLine="640" w:firstLineChars="200"/>
        <w:rPr>
          <w:rFonts w:hint="eastAsia" w:ascii="黑体" w:hAnsi="Times New Roman" w:eastAsia="黑体" w:cs="Times New Roman"/>
          <w:sz w:val="32"/>
          <w:szCs w:val="32"/>
          <w:highlight w:val="none"/>
        </w:rPr>
      </w:pPr>
      <w:r>
        <w:rPr>
          <w:rFonts w:hint="eastAsia" w:ascii="黑体" w:hAnsi="Times New Roman" w:eastAsia="黑体" w:cs="Times New Roman"/>
          <w:sz w:val="32"/>
          <w:szCs w:val="32"/>
          <w:highlight w:val="none"/>
        </w:rPr>
        <w:t>三、主要内容和框架</w:t>
      </w:r>
    </w:p>
    <w:p>
      <w:pPr>
        <w:snapToGrid w:val="0"/>
        <w:spacing w:line="580" w:lineRule="atLeast"/>
        <w:ind w:firstLine="640" w:firstLineChars="200"/>
        <w:textAlignment w:val="baseline"/>
        <w:rPr>
          <w:rFonts w:hint="eastAsia" w:ascii="楷体_GB2312" w:hAnsi="楷体_GB2312" w:eastAsia="楷体_GB2312" w:cs="楷体_GB2312"/>
          <w:sz w:val="32"/>
          <w:szCs w:val="32"/>
          <w:highlight w:val="none"/>
        </w:rPr>
      </w:pPr>
      <w:r>
        <w:rPr>
          <w:rFonts w:hint="eastAsia" w:ascii="楷体_GB2312" w:hAnsi="Times New Roman" w:eastAsia="楷体_GB2312" w:cs="Times New Roman"/>
          <w:sz w:val="32"/>
          <w:szCs w:val="32"/>
          <w:highlight w:val="none"/>
        </w:rPr>
        <w:t>（一）</w:t>
      </w:r>
      <w:r>
        <w:rPr>
          <w:rFonts w:hint="eastAsia" w:ascii="楷体_GB2312" w:hAnsi="楷体_GB2312" w:eastAsia="楷体_GB2312" w:cs="楷体_GB2312"/>
          <w:color w:val="auto"/>
          <w:spacing w:val="3"/>
          <w:position w:val="4"/>
          <w:sz w:val="32"/>
          <w:szCs w:val="32"/>
          <w:highlight w:val="none"/>
        </w:rPr>
        <w:t>指导思想</w:t>
      </w:r>
      <w:r>
        <w:rPr>
          <w:rFonts w:hint="eastAsia" w:ascii="楷体_GB2312" w:hAnsi="楷体_GB2312" w:eastAsia="楷体_GB2312" w:cs="楷体_GB2312"/>
          <w:sz w:val="32"/>
          <w:szCs w:val="32"/>
          <w:highlight w:val="none"/>
        </w:rPr>
        <w:t>。</w:t>
      </w:r>
    </w:p>
    <w:p>
      <w:pPr>
        <w:widowControl/>
        <w:snapToGrid w:val="0"/>
        <w:spacing w:line="580" w:lineRule="atLeast"/>
        <w:ind w:firstLine="640" w:firstLineChars="200"/>
        <w:jc w:val="lef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color w:val="auto"/>
          <w:spacing w:val="0"/>
          <w:sz w:val="32"/>
          <w:szCs w:val="32"/>
          <w:highlight w:val="none"/>
        </w:rPr>
        <w:t>土地整治工作有利于提高耕地质量，提升农业综合生产能力</w:t>
      </w:r>
      <w:r>
        <w:rPr>
          <w:rFonts w:hint="eastAsia" w:ascii="仿宋_GB2312" w:hAnsi="Times New Roman" w:eastAsia="仿宋_GB2312" w:cs="Times New Roman"/>
          <w:color w:val="auto"/>
          <w:spacing w:val="0"/>
          <w:sz w:val="32"/>
          <w:szCs w:val="32"/>
          <w:highlight w:val="none"/>
          <w:lang w:eastAsia="zh-CN"/>
        </w:rPr>
        <w:t>，</w:t>
      </w:r>
      <w:r>
        <w:rPr>
          <w:rFonts w:hint="eastAsia" w:ascii="仿宋_GB2312" w:hAnsi="Times New Roman" w:eastAsia="仿宋_GB2312" w:cs="Times New Roman"/>
          <w:color w:val="auto"/>
          <w:spacing w:val="0"/>
          <w:sz w:val="32"/>
          <w:szCs w:val="32"/>
          <w:highlight w:val="none"/>
        </w:rPr>
        <w:t>改善生态环境，增强土地可持续发展能力，落实耕地占补平衡</w:t>
      </w:r>
      <w:r>
        <w:rPr>
          <w:rFonts w:hint="eastAsia" w:ascii="仿宋_GB2312" w:hAnsi="Times New Roman" w:eastAsia="仿宋_GB2312" w:cs="Times New Roman"/>
          <w:color w:val="auto"/>
          <w:spacing w:val="0"/>
          <w:sz w:val="32"/>
          <w:szCs w:val="32"/>
          <w:highlight w:val="none"/>
          <w:lang w:eastAsia="zh-CN"/>
        </w:rPr>
        <w:t>，</w:t>
      </w:r>
      <w:r>
        <w:rPr>
          <w:rFonts w:hint="eastAsia" w:ascii="仿宋_GB2312" w:hAnsi="Times New Roman" w:eastAsia="仿宋_GB2312" w:cs="Times New Roman"/>
          <w:color w:val="auto"/>
          <w:spacing w:val="0"/>
          <w:sz w:val="32"/>
          <w:szCs w:val="32"/>
          <w:highlight w:val="none"/>
        </w:rPr>
        <w:t>为促进经济社会可持续发展提供有力保障。</w:t>
      </w:r>
    </w:p>
    <w:p>
      <w:pPr>
        <w:numPr>
          <w:ilvl w:val="-1"/>
          <w:numId w:val="0"/>
        </w:numPr>
        <w:snapToGrid w:val="0"/>
        <w:spacing w:line="580" w:lineRule="atLeast"/>
        <w:ind w:firstLine="640" w:firstLineChars="200"/>
        <w:textAlignment w:val="baseline"/>
        <w:rPr>
          <w:rFonts w:hint="eastAsia"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lang w:eastAsia="zh-CN"/>
        </w:rPr>
        <w:t>（</w:t>
      </w:r>
      <w:r>
        <w:rPr>
          <w:rFonts w:hint="eastAsia" w:ascii="楷体_GB2312" w:hAnsi="Times New Roman" w:eastAsia="楷体_GB2312" w:cs="Times New Roman"/>
          <w:sz w:val="32"/>
          <w:szCs w:val="32"/>
          <w:highlight w:val="none"/>
          <w:lang w:val="en-US" w:eastAsia="zh-CN"/>
        </w:rPr>
        <w:t>二</w:t>
      </w:r>
      <w:r>
        <w:rPr>
          <w:rFonts w:hint="eastAsia" w:ascii="楷体_GB2312" w:hAnsi="Times New Roman" w:eastAsia="楷体_GB2312" w:cs="Times New Roman"/>
          <w:sz w:val="32"/>
          <w:szCs w:val="32"/>
          <w:highlight w:val="none"/>
          <w:lang w:eastAsia="zh-CN"/>
        </w:rPr>
        <w:t>）</w:t>
      </w:r>
      <w:r>
        <w:rPr>
          <w:rFonts w:hint="eastAsia" w:ascii="楷体_GB2312" w:hAnsi="Times New Roman" w:eastAsia="楷体_GB2312" w:cs="Times New Roman"/>
          <w:sz w:val="32"/>
          <w:szCs w:val="32"/>
          <w:highlight w:val="none"/>
        </w:rPr>
        <w:t>工作任务。</w:t>
      </w:r>
    </w:p>
    <w:p>
      <w:pPr>
        <w:widowControl/>
        <w:numPr>
          <w:ilvl w:val="-1"/>
          <w:numId w:val="0"/>
        </w:numPr>
        <w:snapToGrid w:val="0"/>
        <w:spacing w:line="580" w:lineRule="atLeast"/>
        <w:ind w:firstLine="640" w:firstLineChars="200"/>
        <w:jc w:val="left"/>
        <w:textAlignment w:val="auto"/>
        <w:rPr>
          <w:rFonts w:hint="default" w:ascii="仿宋_GB2312" w:hAnsi="Times New Roman" w:eastAsia="仿宋_GB2312" w:cs="Times New Roman"/>
          <w:sz w:val="32"/>
          <w:szCs w:val="32"/>
          <w:highlight w:val="none"/>
        </w:rPr>
      </w:pPr>
      <w:r>
        <w:rPr>
          <w:rFonts w:hint="eastAsia" w:ascii="仿宋_GB2312" w:hAnsi="Times New Roman" w:eastAsia="仿宋_GB2312" w:cs="Times New Roman"/>
          <w:color w:val="auto"/>
          <w:spacing w:val="0"/>
          <w:sz w:val="32"/>
          <w:szCs w:val="32"/>
          <w:highlight w:val="none"/>
        </w:rPr>
        <w:t>本实施方案涉及的土地整治项目类别为垦造耕地</w:t>
      </w:r>
      <w:r>
        <w:rPr>
          <w:rFonts w:hint="eastAsia" w:ascii="仿宋_GB2312" w:hAnsi="Times New Roman" w:eastAsia="仿宋_GB2312" w:cs="Times New Roman"/>
          <w:color w:val="auto"/>
          <w:spacing w:val="0"/>
          <w:sz w:val="32"/>
          <w:szCs w:val="32"/>
          <w:highlight w:val="none"/>
          <w:lang w:val="en-US" w:eastAsia="zh-CN"/>
        </w:rPr>
        <w:t>建设</w:t>
      </w:r>
      <w:r>
        <w:rPr>
          <w:rFonts w:hint="eastAsia" w:ascii="仿宋_GB2312" w:hAnsi="Times New Roman" w:eastAsia="仿宋_GB2312" w:cs="Times New Roman"/>
          <w:color w:val="auto"/>
          <w:spacing w:val="0"/>
          <w:sz w:val="32"/>
          <w:szCs w:val="32"/>
          <w:highlight w:val="none"/>
        </w:rPr>
        <w:t>项目</w:t>
      </w:r>
      <w:r>
        <w:rPr>
          <w:rFonts w:hint="eastAsia" w:ascii="仿宋_GB2312" w:hAnsi="Times New Roman" w:eastAsia="仿宋_GB2312" w:cs="Times New Roman"/>
          <w:spacing w:val="0"/>
          <w:sz w:val="32"/>
          <w:szCs w:val="32"/>
          <w:highlight w:val="none"/>
          <w:lang w:eastAsia="zh-CN"/>
        </w:rPr>
        <w:t>（</w:t>
      </w:r>
      <w:r>
        <w:rPr>
          <w:rFonts w:hint="eastAsia" w:ascii="仿宋_GB2312" w:hAnsi="Times New Roman" w:eastAsia="仿宋_GB2312" w:cs="Times New Roman"/>
          <w:spacing w:val="0"/>
          <w:sz w:val="32"/>
          <w:szCs w:val="32"/>
          <w:highlight w:val="none"/>
        </w:rPr>
        <w:t>包括建设用地复垦</w:t>
      </w:r>
      <w:r>
        <w:rPr>
          <w:rFonts w:hint="eastAsia" w:ascii="仿宋_GB2312" w:hAnsi="Times New Roman" w:eastAsia="仿宋_GB2312" w:cs="Times New Roman"/>
          <w:spacing w:val="0"/>
          <w:sz w:val="32"/>
          <w:szCs w:val="32"/>
          <w:highlight w:val="none"/>
          <w:lang w:val="en-US" w:eastAsia="zh-CN"/>
        </w:rPr>
        <w:t>项目</w:t>
      </w:r>
      <w:r>
        <w:rPr>
          <w:rFonts w:hint="eastAsia" w:ascii="仿宋_GB2312" w:hAnsi="Times New Roman" w:eastAsia="仿宋_GB2312" w:cs="Times New Roman"/>
          <w:spacing w:val="0"/>
          <w:sz w:val="32"/>
          <w:szCs w:val="32"/>
          <w:highlight w:val="none"/>
        </w:rPr>
        <w:t>和新增耕地项目</w:t>
      </w:r>
      <w:r>
        <w:rPr>
          <w:rFonts w:hint="eastAsia" w:ascii="仿宋_GB2312" w:hAnsi="Times New Roman" w:eastAsia="仿宋_GB2312" w:cs="Times New Roman"/>
          <w:spacing w:val="0"/>
          <w:sz w:val="32"/>
          <w:szCs w:val="32"/>
          <w:highlight w:val="none"/>
          <w:lang w:eastAsia="zh-CN"/>
        </w:rPr>
        <w:t>）</w:t>
      </w:r>
      <w:r>
        <w:rPr>
          <w:rFonts w:hint="eastAsia" w:ascii="仿宋_GB2312" w:hAnsi="Times New Roman" w:eastAsia="仿宋_GB2312" w:cs="Times New Roman"/>
          <w:color w:val="auto"/>
          <w:spacing w:val="0"/>
          <w:sz w:val="32"/>
          <w:szCs w:val="32"/>
          <w:highlight w:val="none"/>
        </w:rPr>
        <w:t>、旱地改水田</w:t>
      </w:r>
      <w:r>
        <w:rPr>
          <w:rFonts w:hint="eastAsia" w:ascii="仿宋_GB2312" w:hAnsi="Times New Roman" w:eastAsia="仿宋_GB2312" w:cs="Times New Roman"/>
          <w:color w:val="auto"/>
          <w:spacing w:val="0"/>
          <w:sz w:val="32"/>
          <w:szCs w:val="32"/>
          <w:highlight w:val="none"/>
          <w:lang w:val="en-US" w:eastAsia="zh-CN"/>
        </w:rPr>
        <w:t>建设</w:t>
      </w:r>
      <w:r>
        <w:rPr>
          <w:rFonts w:hint="eastAsia" w:ascii="仿宋_GB2312" w:hAnsi="Times New Roman" w:eastAsia="仿宋_GB2312" w:cs="Times New Roman"/>
          <w:color w:val="auto"/>
          <w:spacing w:val="0"/>
          <w:sz w:val="32"/>
          <w:szCs w:val="32"/>
          <w:highlight w:val="none"/>
        </w:rPr>
        <w:t>项目、</w:t>
      </w:r>
      <w:r>
        <w:rPr>
          <w:rFonts w:hint="eastAsia" w:ascii="仿宋_GB2312" w:hAnsi="Times New Roman" w:eastAsia="仿宋_GB2312" w:cs="Times New Roman"/>
          <w:color w:val="auto"/>
          <w:spacing w:val="0"/>
          <w:sz w:val="32"/>
          <w:szCs w:val="32"/>
          <w:highlight w:val="none"/>
          <w:lang w:val="en-US" w:eastAsia="zh-CN"/>
        </w:rPr>
        <w:t>新增产能建设项目、</w:t>
      </w:r>
      <w:r>
        <w:rPr>
          <w:rFonts w:hint="eastAsia" w:ascii="仿宋_GB2312" w:hAnsi="Times New Roman" w:eastAsia="仿宋_GB2312" w:cs="Times New Roman"/>
          <w:color w:val="auto"/>
          <w:spacing w:val="0"/>
          <w:sz w:val="32"/>
          <w:szCs w:val="32"/>
          <w:highlight w:val="none"/>
        </w:rPr>
        <w:t>高标准农田建设项目</w:t>
      </w:r>
      <w:r>
        <w:rPr>
          <w:rFonts w:hint="eastAsia" w:ascii="仿宋_GB2312" w:hAnsi="Times New Roman" w:eastAsia="仿宋_GB2312" w:cs="Times New Roman"/>
          <w:color w:val="auto"/>
          <w:spacing w:val="0"/>
          <w:sz w:val="32"/>
          <w:szCs w:val="32"/>
          <w:highlight w:val="none"/>
          <w:lang w:eastAsia="zh-CN"/>
        </w:rPr>
        <w:t>（包括高标准农田新建项目和高标准农田改造提升项目）、</w:t>
      </w:r>
      <w:r>
        <w:rPr>
          <w:rFonts w:hint="eastAsia" w:ascii="仿宋_GB2312" w:hAnsi="Times New Roman" w:eastAsia="仿宋_GB2312" w:cs="Times New Roman"/>
          <w:color w:val="auto"/>
          <w:spacing w:val="0"/>
          <w:sz w:val="32"/>
          <w:szCs w:val="32"/>
          <w:highlight w:val="none"/>
          <w:lang w:val="en-US" w:eastAsia="zh-CN"/>
        </w:rPr>
        <w:t>永久基本农田集中连片整治项目</w:t>
      </w:r>
      <w:r>
        <w:rPr>
          <w:rFonts w:hint="eastAsia" w:ascii="仿宋_GB2312" w:hAnsi="Times New Roman" w:eastAsia="仿宋_GB2312" w:cs="Times New Roman"/>
          <w:color w:val="auto"/>
          <w:spacing w:val="0"/>
          <w:sz w:val="32"/>
          <w:szCs w:val="32"/>
          <w:highlight w:val="none"/>
        </w:rPr>
        <w:t>和土地综合整治</w:t>
      </w:r>
      <w:r>
        <w:rPr>
          <w:rFonts w:hint="eastAsia" w:ascii="仿宋_GB2312" w:hAnsi="Times New Roman" w:eastAsia="仿宋_GB2312" w:cs="Times New Roman"/>
          <w:color w:val="auto"/>
          <w:spacing w:val="0"/>
          <w:sz w:val="32"/>
          <w:szCs w:val="32"/>
          <w:highlight w:val="none"/>
          <w:lang w:val="en-US" w:eastAsia="zh-CN"/>
        </w:rPr>
        <w:t>项目</w:t>
      </w:r>
      <w:r>
        <w:rPr>
          <w:rFonts w:hint="eastAsia" w:ascii="仿宋_GB2312" w:hAnsi="Times New Roman" w:eastAsia="仿宋_GB2312" w:cs="Times New Roman"/>
          <w:color w:val="auto"/>
          <w:spacing w:val="0"/>
          <w:sz w:val="32"/>
          <w:szCs w:val="32"/>
          <w:highlight w:val="none"/>
        </w:rPr>
        <w:t>。每年鹿城区人民政府将根据市级下达的年度土地整治任务和我区实际需求，结合各街镇的后备资源情况，分解下达年度工作任务。</w:t>
      </w:r>
    </w:p>
    <w:p>
      <w:pPr>
        <w:snapToGrid w:val="0"/>
        <w:spacing w:line="580" w:lineRule="atLeast"/>
        <w:ind w:firstLine="640" w:firstLineChars="200"/>
        <w:textAlignment w:val="baseline"/>
        <w:rPr>
          <w:rFonts w:hint="eastAsia"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（三）职责分工。</w:t>
      </w:r>
    </w:p>
    <w:p>
      <w:pPr>
        <w:keepNext w:val="0"/>
        <w:keepLines w:val="0"/>
        <w:pageBreakBefore w:val="0"/>
        <w:widowControl w:val="0"/>
        <w:kinsoku/>
        <w:wordWrap/>
        <w:overflowPunct/>
        <w:topLinePunct w:val="0"/>
        <w:autoSpaceDE/>
        <w:autoSpaceDN/>
        <w:bidi w:val="0"/>
        <w:adjustRightInd/>
        <w:snapToGrid w:val="0"/>
        <w:spacing w:before="0" w:line="580" w:lineRule="atLeast"/>
        <w:ind w:left="0" w:firstLine="622"/>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sz w:val="32"/>
          <w:szCs w:val="32"/>
          <w:highlight w:val="none"/>
          <w:lang w:val="en-US" w:eastAsia="zh-CN"/>
        </w:rPr>
        <w:t>明确区纪委监委、区财政局、区农业农村局、</w:t>
      </w:r>
      <w:r>
        <w:rPr>
          <w:rFonts w:hint="eastAsia" w:ascii="仿宋_GB2312" w:hAnsi="仿宋_GB2312" w:eastAsia="仿宋_GB2312" w:cs="仿宋_GB2312"/>
          <w:color w:val="auto"/>
          <w:spacing w:val="-2"/>
          <w:sz w:val="32"/>
          <w:szCs w:val="32"/>
          <w:highlight w:val="none"/>
        </w:rPr>
        <w:t>区审计局</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市自然资源和规划局鹿城分局</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rPr>
        <w:t>市生态环境局鹿城分局</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项目所在街镇各单位主体责任。</w:t>
      </w:r>
    </w:p>
    <w:p>
      <w:pPr>
        <w:snapToGrid w:val="0"/>
        <w:spacing w:line="580" w:lineRule="atLeast"/>
        <w:ind w:firstLine="640" w:firstLineChars="200"/>
        <w:textAlignment w:val="baseline"/>
        <w:rPr>
          <w:rFonts w:hint="eastAsia"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w:t>
      </w:r>
      <w:r>
        <w:rPr>
          <w:rFonts w:hint="eastAsia" w:ascii="楷体_GB2312" w:hAnsi="Times New Roman" w:eastAsia="楷体_GB2312" w:cs="Times New Roman"/>
          <w:sz w:val="32"/>
          <w:szCs w:val="32"/>
          <w:highlight w:val="none"/>
          <w:lang w:val="en-US" w:eastAsia="zh-CN"/>
        </w:rPr>
        <w:t>四</w:t>
      </w:r>
      <w:r>
        <w:rPr>
          <w:rFonts w:hint="eastAsia" w:ascii="楷体_GB2312" w:hAnsi="Times New Roman" w:eastAsia="楷体_GB2312" w:cs="Times New Roman"/>
          <w:sz w:val="32"/>
          <w:szCs w:val="32"/>
          <w:highlight w:val="none"/>
        </w:rPr>
        <w:t>）实施要求。</w:t>
      </w:r>
    </w:p>
    <w:p>
      <w:pPr>
        <w:snapToGrid w:val="0"/>
        <w:spacing w:line="580" w:lineRule="atLeast"/>
        <w:ind w:firstLine="622" w:firstLineChars="0"/>
        <w:rPr>
          <w:rFonts w:hint="default" w:ascii="仿宋_GB2312" w:hAnsi="仿宋_GB2312" w:eastAsia="仿宋_GB2312" w:cs="仿宋_GB2312"/>
          <w:color w:val="auto"/>
          <w:spacing w:val="23"/>
          <w:sz w:val="32"/>
          <w:szCs w:val="3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对</w:t>
      </w:r>
      <w:r>
        <w:rPr>
          <w:rFonts w:hint="eastAsia" w:ascii="仿宋_GB2312" w:hAnsi="仿宋_GB2312" w:eastAsia="仿宋_GB2312" w:cs="仿宋_GB2312"/>
          <w:color w:val="auto"/>
          <w:spacing w:val="-2"/>
          <w:sz w:val="32"/>
          <w:szCs w:val="32"/>
          <w:highlight w:val="none"/>
        </w:rPr>
        <w:t>项目立项</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项目设计与预算</w:t>
      </w:r>
      <w:r>
        <w:rPr>
          <w:rFonts w:hint="eastAsia" w:ascii="仿宋_GB2312" w:hAnsi="仿宋_GB2312" w:eastAsia="仿宋_GB2312" w:cs="仿宋_GB2312"/>
          <w:color w:val="auto"/>
          <w:spacing w:val="23"/>
          <w:sz w:val="32"/>
          <w:szCs w:val="32"/>
          <w:highlight w:val="none"/>
          <w:lang w:eastAsia="zh-CN"/>
        </w:rPr>
        <w:t>、</w:t>
      </w:r>
      <w:r>
        <w:rPr>
          <w:rFonts w:hint="eastAsia" w:ascii="仿宋_GB2312" w:hAnsi="仿宋_GB2312" w:eastAsia="仿宋_GB2312" w:cs="仿宋_GB2312"/>
          <w:sz w:val="32"/>
          <w:szCs w:val="32"/>
          <w:highlight w:val="none"/>
          <w:lang w:val="en-US" w:eastAsia="zh-CN"/>
        </w:rPr>
        <w:t>招投标要求、施工要求、项目验收、后期管护、时间要求等提出具体要求。</w:t>
      </w:r>
    </w:p>
    <w:p>
      <w:pPr>
        <w:numPr>
          <w:ilvl w:val="-1"/>
          <w:numId w:val="0"/>
        </w:numPr>
        <w:snapToGrid w:val="0"/>
        <w:spacing w:line="580" w:lineRule="atLeast"/>
        <w:ind w:firstLine="640" w:firstLineChars="200"/>
        <w:textAlignment w:val="baseline"/>
        <w:rPr>
          <w:rFonts w:hint="eastAsia"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lang w:eastAsia="zh-CN"/>
        </w:rPr>
        <w:t>（</w:t>
      </w:r>
      <w:r>
        <w:rPr>
          <w:rFonts w:hint="eastAsia" w:ascii="楷体_GB2312" w:hAnsi="Times New Roman" w:eastAsia="楷体_GB2312" w:cs="Times New Roman"/>
          <w:sz w:val="32"/>
          <w:szCs w:val="32"/>
          <w:highlight w:val="none"/>
          <w:lang w:val="en-US" w:eastAsia="zh-CN"/>
        </w:rPr>
        <w:t>五</w:t>
      </w:r>
      <w:r>
        <w:rPr>
          <w:rFonts w:hint="eastAsia" w:ascii="楷体_GB2312" w:hAnsi="Times New Roman" w:eastAsia="楷体_GB2312" w:cs="Times New Roman"/>
          <w:sz w:val="32"/>
          <w:szCs w:val="32"/>
          <w:highlight w:val="none"/>
          <w:lang w:eastAsia="zh-CN"/>
        </w:rPr>
        <w:t>）</w:t>
      </w:r>
      <w:r>
        <w:rPr>
          <w:rFonts w:hint="eastAsia" w:ascii="楷体_GB2312" w:hAnsi="Times New Roman" w:eastAsia="楷体_GB2312" w:cs="Times New Roman"/>
          <w:sz w:val="32"/>
          <w:szCs w:val="32"/>
          <w:highlight w:val="none"/>
        </w:rPr>
        <w:t>补助奖励经费。</w:t>
      </w:r>
    </w:p>
    <w:p>
      <w:pPr>
        <w:numPr>
          <w:ilvl w:val="-1"/>
          <w:numId w:val="0"/>
        </w:numPr>
        <w:snapToGrid w:val="0"/>
        <w:spacing w:line="580" w:lineRule="atLeast"/>
        <w:ind w:firstLine="629" w:firstLineChars="0"/>
        <w:textAlignment w:val="baseline"/>
        <w:rPr>
          <w:rFonts w:hint="eastAsia" w:ascii="仿宋_GB2312" w:hAnsi="Times New Roman" w:eastAsia="仿宋_GB2312" w:cs="Times New Roman"/>
          <w:i w:val="0"/>
          <w:iCs w:val="0"/>
          <w:caps w:val="0"/>
          <w:color w:val="auto"/>
          <w:spacing w:val="0"/>
          <w:sz w:val="32"/>
          <w:szCs w:val="32"/>
          <w:highlight w:val="none"/>
          <w:shd w:val="clear"/>
          <w:lang w:val="en-US" w:eastAsia="zh-CN"/>
        </w:rPr>
      </w:pPr>
      <w:r>
        <w:rPr>
          <w:rFonts w:hint="eastAsia" w:ascii="仿宋_GB2312" w:hAnsi="Times New Roman" w:eastAsia="仿宋_GB2312" w:cs="Times New Roman"/>
          <w:i w:val="0"/>
          <w:iCs w:val="0"/>
          <w:caps w:val="0"/>
          <w:color w:val="auto"/>
          <w:spacing w:val="0"/>
          <w:sz w:val="32"/>
          <w:szCs w:val="32"/>
          <w:highlight w:val="none"/>
          <w:shd w:val="clear" w:fill="auto"/>
        </w:rPr>
        <w:t>为加强耕地占补平衡管理，强化街镇开展土地整治工作积极性，接下来拟提高补助</w:t>
      </w:r>
      <w:r>
        <w:rPr>
          <w:rFonts w:hint="eastAsia" w:ascii="仿宋_GB2312" w:hAnsi="Times New Roman" w:eastAsia="仿宋_GB2312" w:cs="Times New Roman"/>
          <w:i w:val="0"/>
          <w:iCs w:val="0"/>
          <w:caps w:val="0"/>
          <w:color w:val="auto"/>
          <w:spacing w:val="0"/>
          <w:sz w:val="32"/>
          <w:szCs w:val="32"/>
          <w:highlight w:val="none"/>
          <w:shd w:val="clear"/>
          <w:lang w:val="en-US" w:eastAsia="zh-CN"/>
        </w:rPr>
        <w:t>和</w:t>
      </w:r>
      <w:r>
        <w:rPr>
          <w:rFonts w:hint="eastAsia" w:ascii="仿宋_GB2312" w:hAnsi="Times New Roman" w:eastAsia="仿宋_GB2312" w:cs="Times New Roman"/>
          <w:i w:val="0"/>
          <w:iCs w:val="0"/>
          <w:caps w:val="0"/>
          <w:color w:val="auto"/>
          <w:spacing w:val="0"/>
          <w:sz w:val="32"/>
          <w:szCs w:val="32"/>
          <w:highlight w:val="none"/>
          <w:shd w:val="clear" w:fill="auto"/>
        </w:rPr>
        <w:t>奖励经费标准（该部分经费实行包干制，由街镇自行平衡</w:t>
      </w:r>
      <w:r>
        <w:rPr>
          <w:rFonts w:hint="eastAsia" w:ascii="仿宋_GB2312" w:hAnsi="Times New Roman" w:eastAsia="仿宋_GB2312" w:cs="Times New Roman"/>
          <w:i w:val="0"/>
          <w:iCs w:val="0"/>
          <w:caps w:val="0"/>
          <w:color w:val="auto"/>
          <w:spacing w:val="0"/>
          <w:sz w:val="32"/>
          <w:szCs w:val="32"/>
          <w:highlight w:val="none"/>
          <w:shd w:val="clear"/>
          <w:lang w:eastAsia="zh-CN"/>
        </w:rPr>
        <w:t>，</w:t>
      </w:r>
      <w:r>
        <w:rPr>
          <w:rFonts w:hint="eastAsia" w:ascii="仿宋_GB2312" w:hAnsi="Times New Roman" w:eastAsia="仿宋_GB2312" w:cs="Times New Roman"/>
          <w:i w:val="0"/>
          <w:iCs w:val="0"/>
          <w:caps w:val="0"/>
          <w:color w:val="auto"/>
          <w:spacing w:val="0"/>
          <w:sz w:val="32"/>
          <w:szCs w:val="32"/>
          <w:highlight w:val="none"/>
          <w:shd w:val="clear"/>
          <w:lang w:val="en-US" w:eastAsia="zh-CN"/>
        </w:rPr>
        <w:t>结余经费可用于街镇农业农村工作相关经费支出</w:t>
      </w:r>
      <w:r>
        <w:rPr>
          <w:rFonts w:hint="eastAsia" w:ascii="仿宋_GB2312" w:hAnsi="Times New Roman" w:eastAsia="仿宋_GB2312" w:cs="Times New Roman"/>
          <w:i w:val="0"/>
          <w:iCs w:val="0"/>
          <w:caps w:val="0"/>
          <w:color w:val="auto"/>
          <w:spacing w:val="0"/>
          <w:sz w:val="32"/>
          <w:szCs w:val="32"/>
          <w:highlight w:val="none"/>
          <w:shd w:val="clear" w:fill="auto"/>
        </w:rPr>
        <w:t>）。</w:t>
      </w:r>
    </w:p>
    <w:p>
      <w:pPr>
        <w:snapToGrid w:val="0"/>
        <w:spacing w:line="580" w:lineRule="atLeast"/>
        <w:ind w:firstLine="627" w:firstLineChars="0"/>
        <w:jc w:val="left"/>
        <w:textAlignment w:val="auto"/>
        <w:rPr>
          <w:rFonts w:hint="eastAsia" w:ascii="楷体_GB2312" w:hAnsi="Times New Roman" w:eastAsia="楷体_GB2312" w:cs="Times New Roman"/>
          <w:sz w:val="32"/>
          <w:szCs w:val="32"/>
          <w:highlight w:val="none"/>
        </w:rPr>
      </w:pP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六</w:t>
      </w:r>
      <w:r>
        <w:rPr>
          <w:rFonts w:hint="eastAsia" w:ascii="仿宋_GB2312" w:hAnsi="仿宋_GB2312" w:eastAsia="仿宋_GB2312" w:cs="仿宋_GB2312"/>
          <w:color w:val="auto"/>
          <w:spacing w:val="-2"/>
          <w:sz w:val="32"/>
          <w:szCs w:val="32"/>
          <w:highlight w:val="none"/>
          <w:lang w:eastAsia="zh-CN"/>
        </w:rPr>
        <w:t>）</w:t>
      </w:r>
      <w:r>
        <w:rPr>
          <w:rFonts w:hint="eastAsia" w:ascii="楷体_GB2312" w:hAnsi="Times New Roman" w:eastAsia="楷体_GB2312" w:cs="Times New Roman"/>
          <w:sz w:val="32"/>
          <w:szCs w:val="32"/>
          <w:highlight w:val="none"/>
        </w:rPr>
        <w:t>其他事项。</w:t>
      </w:r>
    </w:p>
    <w:p>
      <w:pPr>
        <w:keepNext w:val="0"/>
        <w:keepLines w:val="0"/>
        <w:widowControl/>
        <w:suppressLineNumbers w:val="0"/>
        <w:ind w:firstLine="620" w:firstLineChars="200"/>
        <w:jc w:val="left"/>
        <w:rPr>
          <w:color w:val="FF0000"/>
        </w:rPr>
      </w:pPr>
      <w:r>
        <w:rPr>
          <w:rFonts w:ascii="仿宋_GB2312" w:hAnsi="宋体" w:eastAsia="仿宋_GB2312" w:cs="仿宋_GB2312"/>
          <w:color w:val="000000"/>
          <w:kern w:val="0"/>
          <w:sz w:val="31"/>
          <w:szCs w:val="31"/>
          <w:lang w:val="en-US" w:eastAsia="zh-CN" w:bidi="ar"/>
        </w:rPr>
        <w:t>本方案自发文之日起实施</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原已立项未</w:t>
      </w:r>
      <w:r>
        <w:rPr>
          <w:rFonts w:hint="eastAsia" w:ascii="仿宋_GB2312" w:hAnsi="宋体" w:eastAsia="仿宋_GB2312" w:cs="仿宋_GB2312"/>
          <w:color w:val="000000"/>
          <w:kern w:val="0"/>
          <w:sz w:val="31"/>
          <w:szCs w:val="31"/>
          <w:lang w:val="en-US" w:eastAsia="zh-CN" w:bidi="ar"/>
        </w:rPr>
        <w:t>报备</w:t>
      </w:r>
      <w:r>
        <w:rPr>
          <w:rFonts w:ascii="仿宋_GB2312" w:hAnsi="宋体" w:eastAsia="仿宋_GB2312" w:cs="仿宋_GB2312"/>
          <w:color w:val="000000"/>
          <w:kern w:val="0"/>
          <w:sz w:val="31"/>
          <w:szCs w:val="31"/>
          <w:lang w:val="en-US" w:eastAsia="zh-CN" w:bidi="ar"/>
        </w:rPr>
        <w:t>的土地整治项目，</w:t>
      </w:r>
      <w:r>
        <w:rPr>
          <w:rFonts w:hint="eastAsia" w:ascii="仿宋_GB2312" w:hAnsi="宋体" w:eastAsia="仿宋_GB2312" w:cs="仿宋_GB2312"/>
          <w:color w:val="000000"/>
          <w:kern w:val="0"/>
          <w:sz w:val="31"/>
          <w:szCs w:val="31"/>
          <w:lang w:val="en-US" w:eastAsia="zh-CN" w:bidi="ar"/>
        </w:rPr>
        <w:t>补助奖励相关资金原则上仍按立项年度的相关标准进行拨付，特殊情况，一事一议报区政府研究解决</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2023年1月1</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日</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后</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立项实施的土地整治项目，补助奖励以本方案为准。</w:t>
      </w:r>
    </w:p>
    <w:p>
      <w:pPr>
        <w:pStyle w:val="2"/>
        <w:snapToGrid w:val="0"/>
        <w:spacing w:line="580" w:lineRule="atLeast"/>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35562B-40AC-4681-953B-364A49E6F0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小标宋">
    <w:panose1 w:val="03000509000000000000"/>
    <w:charset w:val="86"/>
    <w:family w:val="auto"/>
    <w:pitch w:val="default"/>
    <w:sig w:usb0="00000001" w:usb1="080E0000" w:usb2="00000000" w:usb3="00000000" w:csb0="00040000" w:csb1="00000000"/>
    <w:embedRegular r:id="rId2" w:fontKey="{E1141C3A-CFA1-44A7-B490-B810C829DBE6}"/>
  </w:font>
  <w:font w:name="仿宋_GB2312">
    <w:panose1 w:val="02010609030101010101"/>
    <w:charset w:val="86"/>
    <w:family w:val="auto"/>
    <w:pitch w:val="default"/>
    <w:sig w:usb0="00000001" w:usb1="080E0000" w:usb2="00000000" w:usb3="00000000" w:csb0="00040000" w:csb1="00000000"/>
    <w:embedRegular r:id="rId3" w:fontKey="{8CBB7461-23E3-429C-8D4C-41DDF955F674}"/>
  </w:font>
  <w:font w:name="楷体_GB2312">
    <w:panose1 w:val="02010609030101010101"/>
    <w:charset w:val="86"/>
    <w:family w:val="auto"/>
    <w:pitch w:val="default"/>
    <w:sig w:usb0="00000001" w:usb1="080E0000" w:usb2="00000000" w:usb3="00000000" w:csb0="00040000" w:csb1="00000000"/>
    <w:embedRegular r:id="rId4" w:fontKey="{DA69194A-4865-4472-8685-D8C82952620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jRmZmI5ZmQyZTFkZTM5ZGVmODMxZmRlZjMyYTAifQ=="/>
  </w:docVars>
  <w:rsids>
    <w:rsidRoot w:val="1FBB21CC"/>
    <w:rsid w:val="027F5FB6"/>
    <w:rsid w:val="0DC81478"/>
    <w:rsid w:val="12A81B9B"/>
    <w:rsid w:val="13725976"/>
    <w:rsid w:val="186B0266"/>
    <w:rsid w:val="18D25736"/>
    <w:rsid w:val="1FBB21CC"/>
    <w:rsid w:val="20DB5810"/>
    <w:rsid w:val="241A4435"/>
    <w:rsid w:val="27BD43EE"/>
    <w:rsid w:val="28846295"/>
    <w:rsid w:val="292D2018"/>
    <w:rsid w:val="29370594"/>
    <w:rsid w:val="2BFD2B77"/>
    <w:rsid w:val="2EA05665"/>
    <w:rsid w:val="34157436"/>
    <w:rsid w:val="34FD664C"/>
    <w:rsid w:val="35084B0A"/>
    <w:rsid w:val="37461676"/>
    <w:rsid w:val="3C4869A2"/>
    <w:rsid w:val="3E72771C"/>
    <w:rsid w:val="459C02C1"/>
    <w:rsid w:val="4631530C"/>
    <w:rsid w:val="487F6A9E"/>
    <w:rsid w:val="4AE71F0E"/>
    <w:rsid w:val="53CC59F3"/>
    <w:rsid w:val="540645C3"/>
    <w:rsid w:val="541A1764"/>
    <w:rsid w:val="5A597744"/>
    <w:rsid w:val="5B766D04"/>
    <w:rsid w:val="63175679"/>
    <w:rsid w:val="664D7777"/>
    <w:rsid w:val="66756CB0"/>
    <w:rsid w:val="6922251C"/>
    <w:rsid w:val="697E1997"/>
    <w:rsid w:val="699E12CD"/>
    <w:rsid w:val="6BA845D7"/>
    <w:rsid w:val="6D576451"/>
    <w:rsid w:val="6DF9281D"/>
    <w:rsid w:val="71CB243D"/>
    <w:rsid w:val="74F12070"/>
    <w:rsid w:val="75F07131"/>
    <w:rsid w:val="77275308"/>
    <w:rsid w:val="7A635363"/>
    <w:rsid w:val="7BBA7205"/>
    <w:rsid w:val="7C01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等线" w:hAnsi="等线" w:eastAsia="等线" w:cs="Times New Roman"/>
    </w:rPr>
  </w:style>
  <w:style w:type="paragraph" w:styleId="3">
    <w:name w:val="Body Text Indent"/>
    <w:basedOn w:val="1"/>
    <w:next w:val="4"/>
    <w:qFormat/>
    <w:uiPriority w:val="0"/>
    <w:pPr>
      <w:spacing w:after="120"/>
      <w:ind w:left="420" w:leftChars="200"/>
    </w:pPr>
    <w:rPr>
      <w:rFonts w:ascii="等线" w:hAnsi="等线" w:eastAsia="等线" w:cs="Times New Roman"/>
    </w:rPr>
  </w:style>
  <w:style w:type="paragraph" w:styleId="4">
    <w:name w:val="Normal Indent"/>
    <w:basedOn w:val="1"/>
    <w:qFormat/>
    <w:uiPriority w:val="0"/>
    <w:pPr>
      <w:ind w:firstLine="20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w:basedOn w:val="1"/>
    <w:next w:val="7"/>
    <w:unhideWhenUsed/>
    <w:qFormat/>
    <w:uiPriority w:val="99"/>
  </w:style>
  <w:style w:type="paragraph" w:styleId="7">
    <w:name w:val="Body Text First Indent"/>
    <w:basedOn w:val="6"/>
    <w:next w:val="1"/>
    <w:unhideWhenUsed/>
    <w:qFormat/>
    <w:uiPriority w:val="99"/>
    <w:pPr>
      <w:spacing w:beforeAutospacing="1"/>
      <w:ind w:firstLine="420" w:firstLineChars="100"/>
    </w:pPr>
    <w:rPr>
      <w:rFonts w:cs="Calibri"/>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3">
    <w:name w:val="page number"/>
    <w:basedOn w:val="12"/>
    <w:qFormat/>
    <w:uiPriority w:val="0"/>
    <w:rPr>
      <w:rFonts w:ascii="Calibri" w:hAnsi="Calibri" w:eastAsia="宋体"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8563</Words>
  <Characters>8880</Characters>
  <Lines>0</Lines>
  <Paragraphs>0</Paragraphs>
  <TotalTime>0</TotalTime>
  <ScaleCrop>false</ScaleCrop>
  <LinksUpToDate>false</LinksUpToDate>
  <CharactersWithSpaces>8919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2023-08-28T08:01:00Z</dcterms:created>
  <dc:creator>eevava☺</dc:creator>
  <cp:lastModifiedBy>eevava☺</cp:lastModifiedBy>
  <cp:lastPrinted>2023-09-08T12:19:00Z</cp:lastPrinted>
  <dcterms:modified xsi:type="dcterms:W3CDTF">2023-10-26T03:49:14Z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BA29E8E417454495A3AAD51A452A11CB_13</vt:lpwstr>
  </property>
</Properties>
</file>