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62350">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bookmarkStart w:id="0" w:name="_GoBack"/>
      <w:r>
        <w:rPr>
          <w:rFonts w:hint="eastAsia" w:ascii="方正小标宋简体" w:hAnsi="方正小标宋简体" w:eastAsia="方正小标宋简体" w:cs="方正小标宋简体"/>
          <w:i w:val="0"/>
          <w:iCs w:val="0"/>
          <w:caps w:val="0"/>
          <w:color w:val="000000"/>
          <w:spacing w:val="0"/>
          <w:sz w:val="43"/>
          <w:szCs w:val="43"/>
        </w:rPr>
        <w:t>台州市路桥区路桥街道等</w:t>
      </w:r>
      <w:r>
        <w:rPr>
          <w:rFonts w:hint="default" w:ascii="Times New Roman" w:hAnsi="Times New Roman" w:eastAsia="方正小标宋简体" w:cs="Times New Roman"/>
          <w:i w:val="0"/>
          <w:iCs w:val="0"/>
          <w:caps w:val="0"/>
          <w:color w:val="000000"/>
          <w:spacing w:val="0"/>
          <w:sz w:val="43"/>
          <w:szCs w:val="43"/>
        </w:rPr>
        <w:t>6</w:t>
      </w:r>
      <w:r>
        <w:rPr>
          <w:rFonts w:hint="eastAsia" w:ascii="方正小标宋简体" w:hAnsi="方正小标宋简体" w:eastAsia="方正小标宋简体" w:cs="方正小标宋简体"/>
          <w:i w:val="0"/>
          <w:iCs w:val="0"/>
          <w:caps w:val="0"/>
          <w:color w:val="000000"/>
          <w:spacing w:val="0"/>
          <w:sz w:val="43"/>
          <w:szCs w:val="43"/>
        </w:rPr>
        <w:t>个街道、新桥镇等</w:t>
      </w:r>
      <w:r>
        <w:rPr>
          <w:rFonts w:hint="default" w:ascii="Times New Roman" w:hAnsi="Times New Roman" w:eastAsia="方正小标宋简体" w:cs="Times New Roman"/>
          <w:i w:val="0"/>
          <w:iCs w:val="0"/>
          <w:caps w:val="0"/>
          <w:color w:val="000000"/>
          <w:spacing w:val="0"/>
          <w:sz w:val="43"/>
          <w:szCs w:val="43"/>
        </w:rPr>
        <w:t>4</w:t>
      </w:r>
      <w:r>
        <w:rPr>
          <w:rFonts w:hint="eastAsia" w:ascii="方正小标宋简体" w:hAnsi="方正小标宋简体" w:eastAsia="方正小标宋简体" w:cs="方正小标宋简体"/>
          <w:i w:val="0"/>
          <w:iCs w:val="0"/>
          <w:caps w:val="0"/>
          <w:color w:val="000000"/>
          <w:spacing w:val="0"/>
          <w:sz w:val="43"/>
          <w:szCs w:val="43"/>
        </w:rPr>
        <w:t>个镇综合行政执法事项动态调整目录</w:t>
      </w:r>
    </w:p>
    <w:bookmarkEnd w:id="0"/>
    <w:p w14:paraId="27280D5A">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43"/>
          <w:szCs w:val="43"/>
        </w:rPr>
        <w:t> </w:t>
      </w:r>
    </w:p>
    <w:tbl>
      <w:tblPr>
        <w:tblStyle w:val="3"/>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0"/>
        <w:gridCol w:w="1635"/>
        <w:gridCol w:w="4950"/>
        <w:gridCol w:w="1995"/>
      </w:tblGrid>
      <w:tr w14:paraId="56E0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2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D13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i w:val="0"/>
                <w:iCs w:val="0"/>
                <w:caps w:val="0"/>
                <w:color w:val="000000"/>
                <w:spacing w:val="0"/>
                <w:sz w:val="22"/>
                <w:szCs w:val="22"/>
              </w:rPr>
              <w:t>序号</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A66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i w:val="0"/>
                <w:iCs w:val="0"/>
                <w:caps w:val="0"/>
                <w:color w:val="000000"/>
                <w:spacing w:val="0"/>
                <w:sz w:val="22"/>
                <w:szCs w:val="22"/>
              </w:rPr>
              <w:t>事项编码</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644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i w:val="0"/>
                <w:iCs w:val="0"/>
                <w:caps w:val="0"/>
                <w:color w:val="000000"/>
                <w:spacing w:val="0"/>
                <w:sz w:val="22"/>
                <w:szCs w:val="22"/>
              </w:rPr>
              <w:t>事项名称</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4B8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i w:val="0"/>
                <w:iCs w:val="0"/>
                <w:caps w:val="0"/>
                <w:color w:val="000000"/>
                <w:spacing w:val="0"/>
                <w:sz w:val="22"/>
                <w:szCs w:val="22"/>
              </w:rPr>
              <w:t>具体划转执法事项</w:t>
            </w:r>
          </w:p>
        </w:tc>
      </w:tr>
      <w:tr w14:paraId="6F86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68C3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一、农业农村（共1项）</w:t>
            </w:r>
          </w:p>
        </w:tc>
      </w:tr>
      <w:tr w14:paraId="034E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8F2B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1</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A5E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330220048000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841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对农村村民未经批准或者采取欺骗手段骗取批准，非法占用土地建住宅的行政处罚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687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69F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1B94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二、自然资源（共1项）</w:t>
            </w:r>
          </w:p>
        </w:tc>
      </w:tr>
      <w:tr w14:paraId="02B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F29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655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330215073000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93D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对房屋使用人擅自改变建设工程规划许可证确定的房屋用途的行政处罚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819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745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672F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三、消防救援（共7项）</w:t>
            </w:r>
          </w:p>
        </w:tc>
      </w:tr>
      <w:tr w14:paraId="17C6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22F7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122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330295034000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CE7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对用于居住的出租房屋不符合消防安全要求的行政处罚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12F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B9D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A77C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AE5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330295060002</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7AD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对在城市道路以外私拉电线和插座给电动车充电的行政处罚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0BB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9F0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4130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548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330295062000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026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对在疏散通道、安全出口、楼梯间停放电动车的行政处罚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740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1FD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B1F1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6</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DAD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330295022001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5DA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对占用、堵塞、封闭城市道路上的消防车通道的行政处罚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AAD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4F6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A7C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7</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E04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330295024001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6E5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对沿城市道路的人员密集场所门窗设置影响逃生、灭火救援的障碍物的行政处罚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B77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2CB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4DCB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18A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330295060001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8C7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对在城市道路上私拉电线和插座给电动车充电的行政处罚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53F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FB4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1AE4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9</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2E1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330295016001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8E7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对占用、堵塞、封闭城市道路上的消防登高场地的行政处罚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885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651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4A26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四、建设（共24项）</w:t>
            </w:r>
          </w:p>
        </w:tc>
      </w:tr>
      <w:tr w14:paraId="69EA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E5E7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10</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D76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330217144000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4DB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对物业管理单位发现装修人或者装饰装修企业有违反规定行为不及时向有关部门报告的行政处罚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87F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40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5480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11</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255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330217228001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D76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对将没有防水要求的房间或者阳台改为卫生间、厨房间的行政处罚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F3F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A26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8B5D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D2A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330217228002</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00C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对拆除连接阳台的砖、混凝土墙体的行政处罚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D2B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A6A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319E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13</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094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330217228005</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05B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对擅自拆改燃气管道和设施的行政处罚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7D5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B60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7071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14</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30D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ACE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对房屋使用安全责任人和房屋装修经营者违法进行房屋装修的行政处罚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E0D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1F7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C265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9AC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330217189000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FC3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对未经城市规划行政主管部门批准，在住宅室内装饰装修活动中搭建建筑物、构筑物的，或者擅自改变住宅外立面、在非承重外墙上开门、窗的行政处罚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686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ADB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8B9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16</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DD6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330217181000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FB2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对擅自占用城市人行道、桥梁、地下通道以及其他公共场所设摊经营、兜售物品的行政处罚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E52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09D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74CF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17</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1BD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330217211000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9B7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对沿街和广场周边的经营者擅自超出门、窗进行店外经营、作业或者展示商品的行政处罚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9F0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973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36A9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566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330217222005</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352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对在不具备安全条件的场所使用、储存燃气的行政处罚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072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387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689E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19</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014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330217222008</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B2D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eastAsia="sans-serif" w:cs="Times New Roman"/>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对燃气燃烧器具的安装、维修不符合国家有关标准的行政处罚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999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E53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D8D9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1B2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330217142001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DC4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对使用国家明令淘汰的燃气燃烧器具的行政处罚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F2D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B6B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7AAA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21</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BE0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330217142003</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C54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对使用非法制造、报废、改装的气瓶或者超期限未检验、检验不合格的气瓶的行政处罚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450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880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3807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374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330217142004</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14B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对加热、摔砸、倒卧、曝晒燃气气瓶或者改换气瓶检验标志、漆色的行为的行政处罚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C51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5B6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669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23</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80C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330217142005</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F66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对倾倒燃气残液或者用气瓶相互倒灌的行政处罚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AEB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22A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9AC5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24</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76A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330217142006</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1E0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对进行危害室内燃气设施安全的装饰、装修活动的行为的行政处罚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0FE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649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5ED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7EA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330217G42000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F15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对使用燃气的餐饮等行业生产经营单位未安装可燃气体报警装置的行政处罚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D75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1E1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E622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五、林业（共5项）</w:t>
            </w:r>
          </w:p>
        </w:tc>
      </w:tr>
      <w:tr w14:paraId="3342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223D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26</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54A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330264072000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B0D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对开垦、采石、采砂、采土等造成林木或林地毁坏的行政处罚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B65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059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5BA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27</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AF0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330264066000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395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对森林防火区内的有关单位或个人拒绝接受森林防火检查或接到森林</w:t>
            </w:r>
            <w:r>
              <w:rPr>
                <w:rFonts w:hint="default" w:ascii="Times New Roman" w:hAnsi="Times New Roman" w:eastAsia="sans-serif" w:cs="Times New Roman"/>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t>火灾隐患整改通知书逾期不消除火</w:t>
            </w:r>
            <w:r>
              <w:rPr>
                <w:rFonts w:hint="default" w:ascii="Times New Roman" w:hAnsi="Times New Roman" w:eastAsia="sans-serif" w:cs="Times New Roman"/>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t>灾隐患的行政处罚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D38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5BF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30CD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678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330264108000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DA0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对在森林禁火期、禁火区内野外用火但未引起森林火灾的行政处罚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36C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1D8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C6B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29</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45A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330264065000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004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对过失引起森林火灾的行政处罚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89F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FBA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826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8FC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330264075000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3EC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对未经林业部门审核同意擅自改变林地用途的行政处罚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019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8DC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4E5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六、民宗（共12项）</w:t>
            </w:r>
          </w:p>
        </w:tc>
      </w:tr>
      <w:tr w14:paraId="67C8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6AD4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31</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DFA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330241022000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1AB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对宗教团体、宗教院校、宗教活动场所擅自举办非通常宗教活动的行政处罚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F60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部分（撤换主管人员除外）</w:t>
            </w:r>
          </w:p>
        </w:tc>
      </w:tr>
      <w:tr w14:paraId="3AC3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55C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6CA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330241010000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19A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对擅自举行大型宗教活动的行政处罚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F18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部分（撤换主要负责人或主管人员、吊销登记证书除外）</w:t>
            </w:r>
          </w:p>
        </w:tc>
      </w:tr>
      <w:tr w14:paraId="7CF2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0722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33</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8A3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330241007000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E06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对临时活动地点的宗教活动违反相关规定的行政处罚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B47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65F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731E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34</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ACA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330241023000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8FB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对为违法宗教活动提供条件的行政处罚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98A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B56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FAC5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4F2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330241004000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E35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对擅自设立宗教活动场所，宗教活动场所已被撤销登记或吊销登记证书仍然进行宗教活动的行政处罚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34B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B30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6299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36</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4AE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330241011000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C8C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对非宗教团体、非宗教院校、非宗教活动场所、非指定的临时活动地点组织、举行宗教活动，接受宗教性捐赠的行政处罚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01A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BF4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7E7A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37</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B0E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330241021000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7D2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对在广场、公园、旅游景点、车站、码头、机场、医院、学校、体育场馆等公共场所散发宗教类出版物、印刷品或音像制品等进行传教的行政处罚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BF8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D8D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3425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350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330241003000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359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对擅自开展宗教教育培训的行政处罚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ACF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8E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2E5C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39</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7DE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330241012000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6DA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对假冒宗教教职人员进行宗教活动或骗取钱财等违法活动的行政处罚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CA2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2AD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4094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30E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330241024000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409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对宗教教职人员跨地区或跨教区主持宗教活动、担任主要教职未按有关规定备案的行政处罚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863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B84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176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41</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0BB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330241018000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FA9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对宗教活动场所未按规定建立有关管理制度或管理制度不符合要求的行政处罚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D29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E15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4EED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648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330241027000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916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对宗教教职人员组织、主持未经批准的在宗教活动场所外举行的宗教活动的行政处罚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BB7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19D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09B1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七、民政（共2项）</w:t>
            </w:r>
          </w:p>
        </w:tc>
      </w:tr>
      <w:tr w14:paraId="0DA5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5BBE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43</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6A9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330211006000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54C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对擅自开办公墓、乡村骨灰存放处和乡村公益性墓地的行政处罚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12E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8A4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E2BF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44</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3E0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330211008002</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4F3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对公墓超标准立墓碑的行政处罚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F06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CB6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D75F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八、生态环境（共7项）</w:t>
            </w:r>
          </w:p>
        </w:tc>
      </w:tr>
      <w:tr w14:paraId="7CE2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BC3B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45</w:t>
            </w:r>
          </w:p>
        </w:tc>
        <w:tc>
          <w:tcPr>
            <w:tcW w:w="16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3D4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330216282000</w:t>
            </w:r>
          </w:p>
        </w:tc>
        <w:tc>
          <w:tcPr>
            <w:tcW w:w="49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A1A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对违法在人口集中和其他需特殊保护区域焚烧产生有毒有害烟尘和恶臭气体的行政处罚</w:t>
            </w:r>
          </w:p>
        </w:tc>
        <w:tc>
          <w:tcPr>
            <w:tcW w:w="19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67D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668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3AD7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46</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D2C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330216277002</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5A0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对露天焚烧秸秆、落叶等产生烟尘污染物质的行政处罚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C64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FC1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49CC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47</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EA9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330216279001</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D86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对经营者未安装净化设施、不正常使用净化设施的行政处罚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415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CBB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5055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63C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330216281000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CE1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对在居民住宅楼、未配套设立专用烟道的商住综合楼、商住综合楼内与居住层相邻的商业楼层内新改扩建产生油烟、异味、废气的餐饮服务项目的行政处罚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D5B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92C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AA86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49</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78C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330216280000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9CD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对在当地人民政府禁止的时段和区域内露天烧烤食品或者为露天烧烤食品提供场地的行政处罚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3DB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1C4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1F54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50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6D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330216098000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0AF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对未按照规定取得证明，在噪声敏感建筑物集中区域夜间进行产生噪声的建筑施工作业的行政处罚</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5BB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部分（仅限城市市区）</w:t>
            </w:r>
          </w:p>
        </w:tc>
      </w:tr>
      <w:tr w14:paraId="04D8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C0E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i w:val="0"/>
                <w:iCs w:val="0"/>
                <w:caps w:val="0"/>
                <w:color w:val="000000"/>
                <w:spacing w:val="0"/>
                <w:sz w:val="22"/>
                <w:szCs w:val="22"/>
              </w:rPr>
              <w:t>51</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861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sans-serif" w:cs="Times New Roman"/>
                <w:i w:val="0"/>
                <w:iCs w:val="0"/>
                <w:caps w:val="0"/>
                <w:color w:val="000000"/>
                <w:spacing w:val="0"/>
                <w:sz w:val="22"/>
                <w:szCs w:val="22"/>
              </w:rPr>
              <w:t>330216272000</w:t>
            </w:r>
          </w:p>
        </w:tc>
        <w:tc>
          <w:tcPr>
            <w:tcW w:w="49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5F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对文化娱乐场所等商业经营活动造成环境噪声污染的行政处罚（省生态环境厅会同有关部门推动相关立法；各设区市立法已有明确罚则的，按各设区市设定罚款额度执行）</w:t>
            </w:r>
          </w:p>
        </w:tc>
        <w:tc>
          <w:tcPr>
            <w:tcW w:w="1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52F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114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0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4247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textAlignment w:val="center"/>
            </w:pPr>
            <w:r>
              <w:rPr>
                <w:rFonts w:hint="eastAsia" w:ascii="宋体" w:hAnsi="宋体" w:eastAsia="宋体" w:cs="宋体"/>
                <w:i w:val="0"/>
                <w:iCs w:val="0"/>
                <w:caps w:val="0"/>
                <w:color w:val="000000"/>
                <w:spacing w:val="0"/>
                <w:sz w:val="24"/>
                <w:szCs w:val="24"/>
              </w:rPr>
              <w:t>本目录行政处罚事项共计</w:t>
            </w:r>
            <w:r>
              <w:rPr>
                <w:rFonts w:hint="default" w:ascii="Times New Roman" w:hAnsi="Times New Roman" w:eastAsia="宋体" w:cs="Times New Roman"/>
                <w:i w:val="0"/>
                <w:iCs w:val="0"/>
                <w:caps w:val="0"/>
                <w:color w:val="000000"/>
                <w:spacing w:val="0"/>
                <w:sz w:val="24"/>
                <w:szCs w:val="24"/>
              </w:rPr>
              <w:t>51</w:t>
            </w:r>
            <w:r>
              <w:rPr>
                <w:rFonts w:hint="eastAsia" w:ascii="宋体" w:hAnsi="宋体" w:eastAsia="宋体" w:cs="宋体"/>
                <w:i w:val="0"/>
                <w:iCs w:val="0"/>
                <w:caps w:val="0"/>
                <w:color w:val="000000"/>
                <w:spacing w:val="0"/>
                <w:sz w:val="24"/>
                <w:szCs w:val="24"/>
              </w:rPr>
              <w:t>项；</w:t>
            </w:r>
          </w:p>
        </w:tc>
      </w:tr>
    </w:tbl>
    <w:p w14:paraId="66623C72"/>
    <w:p w14:paraId="708AE7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C6BB1"/>
    <w:rsid w:val="723C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2025-05-16T08:48:00Z</dcterms:created>
  <dc:creator>城管局文书</dc:creator>
  <cp:lastModifiedBy>城管局文书</cp:lastModifiedBy>
  <dcterms:modified xsi:type="dcterms:W3CDTF">2025-05-16T08:48:49Z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D618FD09254C45159A55E1BE514EF76E_11</vt:lpwstr>
  </property>
  <property fmtid="{D5CDD505-2E9C-101B-9397-08002B2CF9AE}" pid="4" name="KSOTemplateDocerSaveRecord">
    <vt:lpwstr>eyJoZGlkIjoiYzEwYzE5N2VmZjI4Mjc5OGI1ODIxYTQyZWM0MmU1M2YiLCJ1c2VySWQiOiIyODY1MzYwOTcifQ==</vt:lpwstr>
  </property>
</Properties>
</file>