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D3" w:rsidRDefault="00F01551">
      <w:pPr>
        <w:spacing w:line="58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台州市区巡游出租汽车企业星级考评办法</w:t>
      </w:r>
    </w:p>
    <w:p w:rsidR="007049D3" w:rsidRPr="007F19C7" w:rsidRDefault="00F01551">
      <w:pPr>
        <w:snapToGrid w:val="0"/>
        <w:spacing w:line="580" w:lineRule="exact"/>
        <w:jc w:val="center"/>
        <w:rPr>
          <w:rFonts w:ascii="方正小标宋简体" w:eastAsia="方正小标宋简体" w:hAnsi="楷体_GB2312" w:cs="楷体_GB2312" w:hint="eastAsia"/>
          <w:sz w:val="44"/>
          <w:szCs w:val="44"/>
        </w:rPr>
      </w:pPr>
      <w:r w:rsidRPr="007F19C7">
        <w:rPr>
          <w:rFonts w:ascii="方正小标宋简体" w:eastAsia="方正小标宋简体" w:hAnsi="楷体_GB2312" w:cs="楷体_GB2312" w:hint="eastAsia"/>
          <w:sz w:val="44"/>
          <w:szCs w:val="44"/>
        </w:rPr>
        <w:t>(</w:t>
      </w:r>
      <w:r w:rsidR="004D2BA8" w:rsidRPr="007F19C7">
        <w:rPr>
          <w:rFonts w:ascii="方正小标宋简体" w:eastAsia="方正小标宋简体" w:hAnsi="楷体_GB2312" w:cs="楷体_GB2312" w:hint="eastAsia"/>
          <w:sz w:val="44"/>
          <w:szCs w:val="44"/>
        </w:rPr>
        <w:t>征求意见稿</w:t>
      </w:r>
      <w:r w:rsidRPr="007F19C7">
        <w:rPr>
          <w:rFonts w:ascii="方正小标宋简体" w:eastAsia="方正小标宋简体" w:hAnsi="楷体_GB2312" w:cs="楷体_GB2312" w:hint="eastAsia"/>
          <w:sz w:val="44"/>
          <w:szCs w:val="44"/>
        </w:rPr>
        <w:t>)</w:t>
      </w:r>
    </w:p>
    <w:p w:rsidR="007049D3" w:rsidRDefault="007049D3">
      <w:pPr>
        <w:rPr>
          <w:rFonts w:ascii="仿宋_GB2312" w:eastAsia="仿宋_GB2312"/>
          <w:sz w:val="32"/>
          <w:szCs w:val="32"/>
        </w:rPr>
      </w:pPr>
    </w:p>
    <w:p w:rsidR="007049D3" w:rsidRDefault="00F01551">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第一条</w:t>
      </w:r>
      <w:r>
        <w:rPr>
          <w:rFonts w:ascii="仿宋_GB2312" w:eastAsia="仿宋_GB2312" w:hint="eastAsia"/>
          <w:sz w:val="32"/>
          <w:szCs w:val="32"/>
        </w:rPr>
        <w:t xml:space="preserve">  为引导市区巡游出租汽车企业做优、做强，全面提升出租汽车企业的管理水平和服务能力，为市民提供便捷、优质、安全</w:t>
      </w:r>
      <w:r w:rsidRPr="006C3FB6">
        <w:rPr>
          <w:rFonts w:ascii="仿宋_GB2312" w:eastAsia="仿宋_GB2312" w:hint="eastAsia"/>
          <w:sz w:val="32"/>
          <w:szCs w:val="32"/>
        </w:rPr>
        <w:t>的</w:t>
      </w:r>
      <w:r>
        <w:rPr>
          <w:rFonts w:ascii="仿宋_GB2312" w:eastAsia="仿宋_GB2312" w:hint="eastAsia"/>
          <w:sz w:val="32"/>
          <w:szCs w:val="32"/>
        </w:rPr>
        <w:t>出行服务，根据《浙江省道路运输条例》、《巡游出租汽车经营服务管理规定》、《出租汽车服务质量信誉考核办法》、《台州市人民政府关于深化改革推进出租汽车行业健康发展的实施意见》等有关规定，结合我市实际，制定本办法。</w:t>
      </w:r>
    </w:p>
    <w:p w:rsidR="007049D3" w:rsidRDefault="00F01551">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第二条</w:t>
      </w:r>
      <w:r>
        <w:rPr>
          <w:rFonts w:ascii="仿宋_GB2312" w:eastAsia="仿宋_GB2312" w:hint="eastAsia"/>
          <w:sz w:val="32"/>
          <w:szCs w:val="32"/>
        </w:rPr>
        <w:t xml:space="preserve">  巡游出租汽车企业星级考评应当遵循公开、公平、公正的原则。</w:t>
      </w:r>
    </w:p>
    <w:p w:rsidR="007049D3" w:rsidRDefault="00F01551">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第三条</w:t>
      </w:r>
      <w:r>
        <w:rPr>
          <w:rFonts w:ascii="仿宋_GB2312" w:eastAsia="仿宋_GB2312" w:hint="eastAsia"/>
          <w:sz w:val="32"/>
          <w:szCs w:val="32"/>
        </w:rPr>
        <w:t xml:space="preserve">  市交通运输主管部门负责指导市区巡游出租汽车企业星级考评工作，各区交通运输主管部门负责对辖区巡游出租汽车企业开展具体考评工作。</w:t>
      </w:r>
    </w:p>
    <w:p w:rsidR="007049D3" w:rsidRDefault="00F01551">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第四条</w:t>
      </w:r>
      <w:r>
        <w:rPr>
          <w:rFonts w:ascii="仿宋_GB2312" w:eastAsia="仿宋_GB2312" w:hint="eastAsia"/>
          <w:sz w:val="32"/>
          <w:szCs w:val="32"/>
        </w:rPr>
        <w:t xml:space="preserve">  巡游出租汽车企业星级考评对象为市区范围内经营期满一年以上的巡游出租汽车企业，考评周期为每年1月1日至12月31日。</w:t>
      </w:r>
    </w:p>
    <w:p w:rsidR="007049D3" w:rsidRDefault="00F01551">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第五条</w:t>
      </w:r>
      <w:r>
        <w:rPr>
          <w:rFonts w:ascii="仿宋_GB2312" w:eastAsia="仿宋_GB2312" w:hint="eastAsia"/>
          <w:sz w:val="32"/>
          <w:szCs w:val="32"/>
        </w:rPr>
        <w:t xml:space="preserve">  巡游出租汽车企业星级考评内容包括企业管理、服务质量、文明创建及加分项目等（考评评分标准见附件）。</w:t>
      </w:r>
    </w:p>
    <w:p w:rsidR="007049D3" w:rsidRDefault="00F01551">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第六条</w:t>
      </w:r>
      <w:r>
        <w:rPr>
          <w:rFonts w:ascii="仿宋_GB2312" w:eastAsia="仿宋_GB2312" w:hint="eastAsia"/>
          <w:sz w:val="32"/>
          <w:szCs w:val="32"/>
        </w:rPr>
        <w:t xml:space="preserve">  各区交通运输主管部门从当地具有出租汽车</w:t>
      </w:r>
      <w:r>
        <w:rPr>
          <w:rFonts w:ascii="仿宋_GB2312" w:eastAsia="仿宋_GB2312" w:hint="eastAsia"/>
          <w:sz w:val="32"/>
          <w:szCs w:val="32"/>
        </w:rPr>
        <w:lastRenderedPageBreak/>
        <w:t>行业管理、执法经验的人员中遴选专家，建立考评专家库，规范专家选用、考评流程和台账资料保管机制，确保考评工作公正规范有序。每次考评应从专家库中抽取不少于3名专家组成考评专家组开展考评。</w:t>
      </w:r>
    </w:p>
    <w:p w:rsidR="007049D3" w:rsidRDefault="00F01551">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第七条</w:t>
      </w:r>
      <w:r>
        <w:rPr>
          <w:rFonts w:ascii="仿宋_GB2312" w:eastAsia="仿宋_GB2312" w:hint="eastAsia"/>
          <w:sz w:val="32"/>
          <w:szCs w:val="32"/>
        </w:rPr>
        <w:t xml:space="preserve">  单车服务质量测评由市交通运输主管部门统一委托第三方专业机构进行，测评结果通报各区。</w:t>
      </w:r>
    </w:p>
    <w:p w:rsidR="007049D3" w:rsidRDefault="00F01551">
      <w:pPr>
        <w:rPr>
          <w:rFonts w:ascii="仿宋_GB2312" w:eastAsia="仿宋_GB2312"/>
          <w:sz w:val="32"/>
          <w:szCs w:val="32"/>
        </w:rPr>
      </w:pPr>
      <w:r>
        <w:rPr>
          <w:rFonts w:ascii="仿宋_GB2312" w:eastAsia="仿宋_GB2312" w:hint="eastAsia"/>
          <w:sz w:val="32"/>
          <w:szCs w:val="32"/>
        </w:rPr>
        <w:t xml:space="preserve">    </w:t>
      </w:r>
      <w:r>
        <w:rPr>
          <w:rFonts w:ascii="黑体" w:eastAsia="黑体" w:hAnsi="黑体" w:hint="eastAsia"/>
          <w:sz w:val="32"/>
          <w:szCs w:val="32"/>
        </w:rPr>
        <w:t>第八条</w:t>
      </w:r>
      <w:r>
        <w:rPr>
          <w:rFonts w:ascii="仿宋_GB2312" w:eastAsia="仿宋_GB2312" w:hint="eastAsia"/>
          <w:sz w:val="32"/>
          <w:szCs w:val="32"/>
        </w:rPr>
        <w:t xml:space="preserve">  巡游出租汽车企业星级共划分为五级，采用一年一评，分别是五星级、四星级、三星级、二星级、一星级，其中五星级为最高级。</w:t>
      </w:r>
    </w:p>
    <w:p w:rsidR="007049D3" w:rsidRDefault="00F01551">
      <w:pPr>
        <w:rPr>
          <w:rFonts w:ascii="仿宋_GB2312" w:eastAsia="仿宋_GB2312"/>
          <w:sz w:val="32"/>
          <w:szCs w:val="32"/>
        </w:rPr>
      </w:pPr>
      <w:r>
        <w:rPr>
          <w:rFonts w:ascii="黑体" w:eastAsia="黑体" w:hAnsi="黑体" w:hint="eastAsia"/>
          <w:sz w:val="32"/>
          <w:szCs w:val="32"/>
        </w:rPr>
        <w:t xml:space="preserve">    第九条</w:t>
      </w:r>
      <w:r>
        <w:rPr>
          <w:rFonts w:ascii="仿宋_GB2312" w:eastAsia="仿宋_GB2312" w:hint="eastAsia"/>
          <w:sz w:val="32"/>
          <w:szCs w:val="32"/>
        </w:rPr>
        <w:t xml:space="preserve">  巡游出租汽车企业星级评定采取得分达标制。</w:t>
      </w:r>
    </w:p>
    <w:p w:rsidR="007049D3" w:rsidRDefault="00F01551">
      <w:pPr>
        <w:rPr>
          <w:rFonts w:ascii="仿宋_GB2312" w:eastAsia="仿宋_GB2312"/>
          <w:sz w:val="32"/>
          <w:szCs w:val="32"/>
        </w:rPr>
      </w:pPr>
      <w:r>
        <w:rPr>
          <w:rFonts w:ascii="仿宋_GB2312" w:eastAsia="仿宋_GB2312" w:hint="eastAsia"/>
          <w:sz w:val="32"/>
          <w:szCs w:val="32"/>
        </w:rPr>
        <w:t xml:space="preserve">    （一）得分在95分及以上的，为五星级；</w:t>
      </w:r>
    </w:p>
    <w:p w:rsidR="007049D3" w:rsidRDefault="00F01551">
      <w:pPr>
        <w:rPr>
          <w:rFonts w:ascii="仿宋_GB2312" w:eastAsia="仿宋_GB2312"/>
          <w:sz w:val="32"/>
          <w:szCs w:val="32"/>
        </w:rPr>
      </w:pPr>
      <w:r>
        <w:rPr>
          <w:rFonts w:ascii="仿宋_GB2312" w:eastAsia="仿宋_GB2312" w:hint="eastAsia"/>
          <w:sz w:val="32"/>
          <w:szCs w:val="32"/>
        </w:rPr>
        <w:t xml:space="preserve">    （二）得分在90分及以上95分以下的，为四星级；</w:t>
      </w:r>
    </w:p>
    <w:p w:rsidR="007049D3" w:rsidRDefault="00F01551">
      <w:pPr>
        <w:rPr>
          <w:rFonts w:ascii="仿宋_GB2312" w:eastAsia="仿宋_GB2312"/>
          <w:sz w:val="32"/>
          <w:szCs w:val="32"/>
        </w:rPr>
      </w:pPr>
      <w:r>
        <w:rPr>
          <w:rFonts w:ascii="仿宋_GB2312" w:eastAsia="仿宋_GB2312" w:hint="eastAsia"/>
          <w:sz w:val="32"/>
          <w:szCs w:val="32"/>
        </w:rPr>
        <w:t xml:space="preserve">    （三）得分在85分及以上90分以下的，为三星级；</w:t>
      </w:r>
    </w:p>
    <w:p w:rsidR="007049D3" w:rsidRDefault="00F01551">
      <w:pPr>
        <w:rPr>
          <w:rFonts w:ascii="仿宋_GB2312" w:eastAsia="仿宋_GB2312"/>
          <w:sz w:val="32"/>
          <w:szCs w:val="32"/>
        </w:rPr>
      </w:pPr>
      <w:r>
        <w:rPr>
          <w:rFonts w:ascii="仿宋_GB2312" w:eastAsia="仿宋_GB2312" w:hint="eastAsia"/>
          <w:sz w:val="32"/>
          <w:szCs w:val="32"/>
        </w:rPr>
        <w:t xml:space="preserve">    （四）得分在80分及以上85分以下的，为二星级；</w:t>
      </w:r>
    </w:p>
    <w:p w:rsidR="007049D3" w:rsidRDefault="00F01551">
      <w:pPr>
        <w:rPr>
          <w:rFonts w:ascii="仿宋_GB2312" w:eastAsia="仿宋_GB2312"/>
          <w:sz w:val="32"/>
          <w:szCs w:val="32"/>
        </w:rPr>
      </w:pPr>
      <w:r>
        <w:rPr>
          <w:rFonts w:ascii="仿宋_GB2312" w:eastAsia="仿宋_GB2312" w:hint="eastAsia"/>
          <w:sz w:val="32"/>
          <w:szCs w:val="32"/>
        </w:rPr>
        <w:t xml:space="preserve">    （五）得分在60分及以上80分以下的，为一星级；。</w:t>
      </w:r>
    </w:p>
    <w:p w:rsidR="007049D3" w:rsidRDefault="00F01551">
      <w:pPr>
        <w:rPr>
          <w:rFonts w:ascii="仿宋_GB2312" w:eastAsia="仿宋_GB2312"/>
          <w:sz w:val="32"/>
          <w:szCs w:val="32"/>
        </w:rPr>
      </w:pPr>
      <w:r>
        <w:rPr>
          <w:rFonts w:ascii="仿宋_GB2312" w:eastAsia="仿宋_GB2312" w:hint="eastAsia"/>
          <w:sz w:val="32"/>
          <w:szCs w:val="32"/>
        </w:rPr>
        <w:t xml:space="preserve">    （六）得分在60分以下的，不得评星级。</w:t>
      </w:r>
    </w:p>
    <w:p w:rsidR="007049D3" w:rsidRDefault="00F01551">
      <w:pPr>
        <w:rPr>
          <w:rFonts w:ascii="仿宋_GB2312" w:eastAsia="仿宋_GB2312"/>
          <w:sz w:val="32"/>
          <w:szCs w:val="32"/>
        </w:rPr>
      </w:pPr>
      <w:r>
        <w:rPr>
          <w:rFonts w:ascii="黑体" w:eastAsia="黑体" w:hAnsi="黑体" w:hint="eastAsia"/>
          <w:sz w:val="32"/>
          <w:szCs w:val="32"/>
        </w:rPr>
        <w:t xml:space="preserve">    第十条</w:t>
      </w:r>
      <w:r>
        <w:rPr>
          <w:rFonts w:ascii="仿宋_GB2312" w:eastAsia="仿宋_GB2312" w:hint="eastAsia"/>
          <w:sz w:val="32"/>
          <w:szCs w:val="32"/>
        </w:rPr>
        <w:t xml:space="preserve">  巡游出租汽车企业应于每年2月底前向属地区交通运输主管部门提出上一年度星级企业考评申请。</w:t>
      </w:r>
    </w:p>
    <w:p w:rsidR="007049D3" w:rsidRDefault="00F01551">
      <w:pPr>
        <w:rPr>
          <w:rFonts w:ascii="仿宋_GB2312" w:eastAsia="仿宋_GB2312"/>
          <w:sz w:val="32"/>
          <w:szCs w:val="32"/>
        </w:rPr>
      </w:pPr>
      <w:r>
        <w:rPr>
          <w:rFonts w:ascii="黑体" w:eastAsia="黑体" w:hAnsi="黑体" w:hint="eastAsia"/>
          <w:sz w:val="32"/>
          <w:szCs w:val="32"/>
        </w:rPr>
        <w:t xml:space="preserve">    第十一条</w:t>
      </w:r>
      <w:r>
        <w:rPr>
          <w:rFonts w:ascii="仿宋_GB2312" w:eastAsia="仿宋_GB2312" w:hint="eastAsia"/>
          <w:sz w:val="32"/>
          <w:szCs w:val="32"/>
        </w:rPr>
        <w:t xml:space="preserve">  区交通运输主管部门应于7月底前完成对初审合格企业的星级考评工作。</w:t>
      </w:r>
    </w:p>
    <w:p w:rsidR="007049D3" w:rsidRDefault="00F01551">
      <w:pPr>
        <w:rPr>
          <w:rFonts w:ascii="仿宋_GB2312" w:eastAsia="仿宋_GB2312"/>
          <w:sz w:val="32"/>
          <w:szCs w:val="32"/>
        </w:rPr>
      </w:pPr>
      <w:r>
        <w:rPr>
          <w:rFonts w:ascii="黑体" w:eastAsia="黑体" w:hAnsi="黑体" w:hint="eastAsia"/>
          <w:sz w:val="32"/>
          <w:szCs w:val="32"/>
        </w:rPr>
        <w:t xml:space="preserve">    第十二条</w:t>
      </w:r>
      <w:r>
        <w:rPr>
          <w:rFonts w:ascii="仿宋_GB2312" w:eastAsia="仿宋_GB2312" w:hint="eastAsia"/>
          <w:sz w:val="32"/>
          <w:szCs w:val="32"/>
        </w:rPr>
        <w:t xml:space="preserve">  区交通运输主管部门应把巡游出租汽车</w:t>
      </w:r>
      <w:r w:rsidRPr="00AB50EA">
        <w:rPr>
          <w:rFonts w:ascii="仿宋_GB2312" w:eastAsia="仿宋_GB2312" w:hint="eastAsia"/>
          <w:sz w:val="32"/>
          <w:szCs w:val="32"/>
        </w:rPr>
        <w:t>企业</w:t>
      </w:r>
      <w:r w:rsidR="009F4606" w:rsidRPr="00AB50EA">
        <w:rPr>
          <w:rFonts w:ascii="仿宋_GB2312" w:eastAsia="仿宋_GB2312" w:hint="eastAsia"/>
          <w:sz w:val="32"/>
          <w:szCs w:val="32"/>
        </w:rPr>
        <w:t>星级</w:t>
      </w:r>
      <w:r w:rsidRPr="00AB50EA">
        <w:rPr>
          <w:rFonts w:ascii="仿宋_GB2312" w:eastAsia="仿宋_GB2312" w:hint="eastAsia"/>
          <w:sz w:val="32"/>
          <w:szCs w:val="32"/>
        </w:rPr>
        <w:t>考评结果在媒体或本机关网</w:t>
      </w:r>
      <w:r>
        <w:rPr>
          <w:rFonts w:ascii="仿宋_GB2312" w:eastAsia="仿宋_GB2312" w:hint="eastAsia"/>
          <w:sz w:val="32"/>
          <w:szCs w:val="32"/>
        </w:rPr>
        <w:t>站上进行为期7天的社会</w:t>
      </w:r>
      <w:r>
        <w:rPr>
          <w:rFonts w:ascii="仿宋_GB2312" w:eastAsia="仿宋_GB2312" w:hint="eastAsia"/>
          <w:sz w:val="32"/>
          <w:szCs w:val="32"/>
        </w:rPr>
        <w:lastRenderedPageBreak/>
        <w:t>公示，对考评结果有异议的，应组织核查，根据查实后的情况重新确定考评结果，并将最终考评结果报市交通运输主管部门备案。</w:t>
      </w:r>
    </w:p>
    <w:p w:rsidR="007049D3" w:rsidRDefault="00F01551">
      <w:pPr>
        <w:rPr>
          <w:rFonts w:ascii="仿宋_GB2312" w:eastAsia="仿宋_GB2312"/>
          <w:sz w:val="32"/>
          <w:szCs w:val="32"/>
        </w:rPr>
      </w:pPr>
      <w:r>
        <w:rPr>
          <w:rFonts w:ascii="黑体" w:eastAsia="黑体" w:hAnsi="黑体" w:hint="eastAsia"/>
          <w:sz w:val="32"/>
          <w:szCs w:val="32"/>
        </w:rPr>
        <w:t xml:space="preserve">    第十三条</w:t>
      </w:r>
      <w:r>
        <w:rPr>
          <w:rFonts w:ascii="仿宋_GB2312" w:eastAsia="仿宋_GB2312" w:hint="eastAsia"/>
          <w:sz w:val="32"/>
          <w:szCs w:val="32"/>
        </w:rPr>
        <w:t xml:space="preserve">  为建立服务质量为导向的经营权配置模式，巡游出租汽车星级企业可按照所属营运车辆数比例获得增配经营权额度，五星级为</w:t>
      </w:r>
      <w:r w:rsidR="00852CD2">
        <w:rPr>
          <w:rFonts w:ascii="仿宋_GB2312" w:eastAsia="仿宋_GB2312" w:hint="eastAsia"/>
          <w:sz w:val="32"/>
          <w:szCs w:val="32"/>
        </w:rPr>
        <w:t>20</w:t>
      </w:r>
      <w:r>
        <w:rPr>
          <w:rFonts w:ascii="仿宋_GB2312" w:eastAsia="仿宋_GB2312" w:hint="eastAsia"/>
          <w:sz w:val="32"/>
          <w:szCs w:val="32"/>
        </w:rPr>
        <w:t>%、四星级为</w:t>
      </w:r>
      <w:r w:rsidR="00852CD2">
        <w:rPr>
          <w:rFonts w:ascii="仿宋_GB2312" w:eastAsia="仿宋_GB2312" w:hint="eastAsia"/>
          <w:sz w:val="32"/>
          <w:szCs w:val="32"/>
        </w:rPr>
        <w:t>15</w:t>
      </w:r>
      <w:r>
        <w:rPr>
          <w:rFonts w:ascii="仿宋_GB2312" w:eastAsia="仿宋_GB2312" w:hint="eastAsia"/>
          <w:sz w:val="32"/>
          <w:szCs w:val="32"/>
        </w:rPr>
        <w:t>%、三星级为</w:t>
      </w:r>
      <w:r w:rsidR="00852CD2">
        <w:rPr>
          <w:rFonts w:ascii="仿宋_GB2312" w:eastAsia="仿宋_GB2312" w:hint="eastAsia"/>
          <w:sz w:val="32"/>
          <w:szCs w:val="32"/>
        </w:rPr>
        <w:t>10</w:t>
      </w:r>
      <w:r>
        <w:rPr>
          <w:rFonts w:ascii="仿宋_GB2312" w:eastAsia="仿宋_GB2312" w:hint="eastAsia"/>
          <w:sz w:val="32"/>
          <w:szCs w:val="32"/>
        </w:rPr>
        <w:t>%、二星级为</w:t>
      </w:r>
      <w:r w:rsidR="00852CD2">
        <w:rPr>
          <w:rFonts w:ascii="仿宋_GB2312" w:eastAsia="仿宋_GB2312" w:hint="eastAsia"/>
          <w:sz w:val="32"/>
          <w:szCs w:val="32"/>
        </w:rPr>
        <w:t>5</w:t>
      </w:r>
      <w:r>
        <w:rPr>
          <w:rFonts w:ascii="仿宋_GB2312" w:eastAsia="仿宋_GB2312" w:hint="eastAsia"/>
          <w:sz w:val="32"/>
          <w:szCs w:val="32"/>
        </w:rPr>
        <w:t>%，一星级为</w:t>
      </w:r>
      <w:r w:rsidR="00852CD2">
        <w:rPr>
          <w:rFonts w:ascii="仿宋_GB2312" w:eastAsia="仿宋_GB2312" w:hint="eastAsia"/>
          <w:sz w:val="32"/>
          <w:szCs w:val="32"/>
        </w:rPr>
        <w:t>2</w:t>
      </w:r>
      <w:r>
        <w:rPr>
          <w:rFonts w:ascii="仿宋_GB2312" w:eastAsia="仿宋_GB2312" w:hint="eastAsia"/>
          <w:sz w:val="32"/>
          <w:szCs w:val="32"/>
        </w:rPr>
        <w:t>%。</w:t>
      </w:r>
    </w:p>
    <w:p w:rsidR="007049D3" w:rsidRDefault="00F01551">
      <w:pPr>
        <w:rPr>
          <w:rFonts w:ascii="仿宋_GB2312" w:eastAsia="仿宋_GB2312"/>
          <w:sz w:val="32"/>
          <w:szCs w:val="32"/>
        </w:rPr>
      </w:pPr>
      <w:r>
        <w:rPr>
          <w:rFonts w:ascii="仿宋_GB2312" w:eastAsia="仿宋_GB2312" w:hint="eastAsia"/>
          <w:sz w:val="32"/>
          <w:szCs w:val="32"/>
        </w:rPr>
        <w:t xml:space="preserve">    企业经星级考评获得增配的经营权为一次性，经营期限8年，到期后不再续营。在经营期限内，星级考评奖励经营权的车辆不得更换，</w:t>
      </w:r>
      <w:r w:rsidRPr="006C3FB6">
        <w:rPr>
          <w:rFonts w:ascii="仿宋_GB2312" w:eastAsia="仿宋_GB2312" w:hint="eastAsia"/>
          <w:sz w:val="32"/>
          <w:szCs w:val="32"/>
        </w:rPr>
        <w:t>因</w:t>
      </w:r>
      <w:r>
        <w:rPr>
          <w:rFonts w:ascii="仿宋_GB2312" w:eastAsia="仿宋_GB2312" w:hint="eastAsia"/>
          <w:sz w:val="32"/>
          <w:szCs w:val="32"/>
        </w:rPr>
        <w:t>车辆报废、车辆灭失、主动注销等原因导致不能继续经营，许可机关应当收回经营权。许可机关应当在经营协议中载明上述事项。</w:t>
      </w:r>
    </w:p>
    <w:p w:rsidR="007049D3" w:rsidRDefault="00F01551">
      <w:pPr>
        <w:rPr>
          <w:rFonts w:ascii="仿宋_GB2312" w:eastAsia="仿宋_GB2312"/>
          <w:sz w:val="32"/>
          <w:szCs w:val="32"/>
        </w:rPr>
      </w:pPr>
      <w:r>
        <w:rPr>
          <w:rFonts w:ascii="仿宋_GB2312" w:eastAsia="仿宋_GB2312" w:hint="eastAsia"/>
          <w:sz w:val="32"/>
          <w:szCs w:val="32"/>
        </w:rPr>
        <w:t xml:space="preserve">    本条所指的营运车辆数按照上年末实际运营车辆数确定（含代管车辆和奖励车辆）；经营权额度计算结果按照小数点后第一位四舍五入，保留整数。</w:t>
      </w:r>
    </w:p>
    <w:p w:rsidR="007049D3" w:rsidRDefault="00F01551">
      <w:pPr>
        <w:rPr>
          <w:rFonts w:ascii="仿宋_GB2312" w:eastAsia="仿宋_GB2312"/>
          <w:sz w:val="32"/>
          <w:szCs w:val="32"/>
        </w:rPr>
      </w:pPr>
      <w:r>
        <w:rPr>
          <w:rFonts w:ascii="黑体" w:eastAsia="黑体" w:hAnsi="黑体" w:hint="eastAsia"/>
          <w:sz w:val="32"/>
          <w:szCs w:val="32"/>
        </w:rPr>
        <w:t xml:space="preserve">    第十四条</w:t>
      </w:r>
      <w:r>
        <w:rPr>
          <w:rFonts w:ascii="仿宋_GB2312" w:eastAsia="仿宋_GB2312" w:hint="eastAsia"/>
          <w:sz w:val="32"/>
          <w:szCs w:val="32"/>
        </w:rPr>
        <w:t xml:space="preserve">  区交通运输主管部门应发文授予巡游出租汽车星级企业增配经营权额度，并建立各企业增配经营权额度档案。巡游出租汽车星级企业可根据自身经营状况有计划地自主增配被授予的经营权额度。</w:t>
      </w:r>
    </w:p>
    <w:p w:rsidR="007049D3" w:rsidRDefault="00F01551">
      <w:pPr>
        <w:rPr>
          <w:rFonts w:ascii="仿宋_GB2312" w:eastAsia="仿宋_GB2312"/>
          <w:sz w:val="32"/>
          <w:szCs w:val="32"/>
        </w:rPr>
      </w:pPr>
      <w:r>
        <w:rPr>
          <w:rFonts w:ascii="黑体" w:eastAsia="黑体" w:hAnsi="黑体" w:hint="eastAsia"/>
          <w:sz w:val="32"/>
          <w:szCs w:val="32"/>
        </w:rPr>
        <w:t xml:space="preserve">    第十五条</w:t>
      </w:r>
      <w:r>
        <w:rPr>
          <w:rFonts w:ascii="仿宋_GB2312" w:eastAsia="仿宋_GB2312" w:hint="eastAsia"/>
          <w:sz w:val="32"/>
          <w:szCs w:val="32"/>
        </w:rPr>
        <w:t xml:space="preserve">  依据星级评定结果，建立巡游出租汽车企业灵活运营机制。在评定周期内被评为三星级及以上的巡游出租汽车企业可以根据市场经营状况，向属地区交通运输主管</w:t>
      </w:r>
      <w:r>
        <w:rPr>
          <w:rFonts w:ascii="仿宋_GB2312" w:eastAsia="仿宋_GB2312" w:hint="eastAsia"/>
          <w:sz w:val="32"/>
          <w:szCs w:val="32"/>
        </w:rPr>
        <w:lastRenderedPageBreak/>
        <w:t>部门申请长期停运部分巡游出租汽车车辆，注销车辆道路运输证，主管部门应当备案登记并收回车辆经营权。需重新投入</w:t>
      </w:r>
      <w:r w:rsidRPr="006C3FB6">
        <w:rPr>
          <w:rFonts w:ascii="仿宋_GB2312" w:eastAsia="仿宋_GB2312" w:hint="eastAsia"/>
          <w:sz w:val="32"/>
          <w:szCs w:val="32"/>
        </w:rPr>
        <w:t>运营</w:t>
      </w:r>
      <w:r>
        <w:rPr>
          <w:rFonts w:ascii="仿宋_GB2312" w:eastAsia="仿宋_GB2312" w:hint="eastAsia"/>
          <w:sz w:val="32"/>
          <w:szCs w:val="32"/>
        </w:rPr>
        <w:t>时，企业可以向属地</w:t>
      </w:r>
      <w:r w:rsidRPr="006C3FB6">
        <w:rPr>
          <w:rFonts w:ascii="仿宋_GB2312" w:eastAsia="仿宋_GB2312" w:hint="eastAsia"/>
          <w:sz w:val="32"/>
          <w:szCs w:val="32"/>
        </w:rPr>
        <w:t>区</w:t>
      </w:r>
      <w:r>
        <w:rPr>
          <w:rFonts w:ascii="仿宋_GB2312" w:eastAsia="仿宋_GB2312" w:hint="eastAsia"/>
          <w:sz w:val="32"/>
          <w:szCs w:val="32"/>
        </w:rPr>
        <w:t>交通运输主管部门申请</w:t>
      </w:r>
      <w:r w:rsidRPr="006C3FB6">
        <w:rPr>
          <w:rFonts w:ascii="仿宋_GB2312" w:eastAsia="仿宋_GB2312" w:hint="eastAsia"/>
          <w:sz w:val="32"/>
          <w:szCs w:val="32"/>
        </w:rPr>
        <w:t>巡游出租汽车车辆经营权</w:t>
      </w:r>
      <w:r>
        <w:rPr>
          <w:rFonts w:ascii="仿宋_GB2312" w:eastAsia="仿宋_GB2312" w:hint="eastAsia"/>
          <w:sz w:val="32"/>
          <w:szCs w:val="32"/>
        </w:rPr>
        <w:t>，</w:t>
      </w:r>
      <w:r w:rsidR="00310B20" w:rsidRPr="00AB50EA">
        <w:rPr>
          <w:rFonts w:ascii="仿宋_GB2312" w:eastAsia="仿宋_GB2312" w:hint="eastAsia"/>
          <w:sz w:val="32"/>
          <w:szCs w:val="32"/>
        </w:rPr>
        <w:t>申请的巡游出租汽车车辆经营权数不得超过已备案登记的停运巡游出租汽车车辆数。</w:t>
      </w:r>
      <w:r>
        <w:rPr>
          <w:rFonts w:ascii="仿宋_GB2312" w:eastAsia="仿宋_GB2312" w:hint="eastAsia"/>
          <w:sz w:val="32"/>
          <w:szCs w:val="32"/>
        </w:rPr>
        <w:t>主管部门应当根据备案登记情况，重新授予企业对应数量的巡游出租汽车车辆经营权，并依法办理许可。</w:t>
      </w:r>
    </w:p>
    <w:p w:rsidR="007049D3" w:rsidRDefault="00F01551">
      <w:pPr>
        <w:rPr>
          <w:rFonts w:ascii="仿宋_GB2312" w:eastAsia="仿宋_GB2312"/>
          <w:sz w:val="32"/>
          <w:szCs w:val="32"/>
        </w:rPr>
      </w:pPr>
      <w:r>
        <w:rPr>
          <w:rFonts w:ascii="仿宋_GB2312" w:eastAsia="仿宋_GB2312" w:hint="eastAsia"/>
          <w:sz w:val="32"/>
          <w:szCs w:val="32"/>
        </w:rPr>
        <w:t xml:space="preserve">    巡游出租汽车企业在评定周期内被评为二星级及以下的，不得申请长期停运巡游出租汽车车辆。已经停运</w:t>
      </w:r>
      <w:r w:rsidRPr="006C3FB6">
        <w:rPr>
          <w:rFonts w:ascii="仿宋_GB2312" w:eastAsia="仿宋_GB2312" w:hint="eastAsia"/>
          <w:sz w:val="32"/>
          <w:szCs w:val="32"/>
        </w:rPr>
        <w:t>的车辆</w:t>
      </w:r>
      <w:r>
        <w:rPr>
          <w:rFonts w:ascii="仿宋_GB2312" w:eastAsia="仿宋_GB2312" w:hint="eastAsia"/>
          <w:sz w:val="32"/>
          <w:szCs w:val="32"/>
        </w:rPr>
        <w:t>，在二星级及以下评定当期结果正式发布之日起180天内，允许全部重新</w:t>
      </w:r>
      <w:r w:rsidRPr="006C3FB6">
        <w:rPr>
          <w:rFonts w:ascii="仿宋_GB2312" w:eastAsia="仿宋_GB2312" w:hint="eastAsia"/>
          <w:sz w:val="32"/>
          <w:szCs w:val="32"/>
        </w:rPr>
        <w:t>配置</w:t>
      </w:r>
      <w:r>
        <w:rPr>
          <w:rFonts w:ascii="仿宋_GB2312" w:eastAsia="仿宋_GB2312" w:hint="eastAsia"/>
          <w:sz w:val="32"/>
          <w:szCs w:val="32"/>
        </w:rPr>
        <w:t>车辆经营权，并办理经营许可</w:t>
      </w:r>
      <w:r w:rsidR="00A263CD" w:rsidRPr="00A263CD">
        <w:rPr>
          <w:rFonts w:ascii="仿宋_GB2312" w:eastAsia="仿宋_GB2312" w:hint="eastAsia"/>
          <w:sz w:val="32"/>
          <w:szCs w:val="32"/>
        </w:rPr>
        <w:t>，</w:t>
      </w:r>
      <w:r w:rsidR="00F029FE" w:rsidRPr="00AB50EA">
        <w:rPr>
          <w:rFonts w:ascii="仿宋_GB2312" w:eastAsia="仿宋_GB2312" w:hint="eastAsia"/>
          <w:sz w:val="32"/>
          <w:szCs w:val="32"/>
        </w:rPr>
        <w:t>180天内</w:t>
      </w:r>
      <w:r>
        <w:rPr>
          <w:rFonts w:ascii="仿宋_GB2312" w:eastAsia="仿宋_GB2312" w:hint="eastAsia"/>
          <w:sz w:val="32"/>
          <w:szCs w:val="32"/>
        </w:rPr>
        <w:t>未申请</w:t>
      </w:r>
      <w:r w:rsidRPr="006C3FB6">
        <w:rPr>
          <w:rFonts w:ascii="仿宋_GB2312" w:eastAsia="仿宋_GB2312" w:hint="eastAsia"/>
          <w:sz w:val="32"/>
          <w:szCs w:val="32"/>
        </w:rPr>
        <w:t>配置</w:t>
      </w:r>
      <w:r>
        <w:rPr>
          <w:rFonts w:ascii="仿宋_GB2312" w:eastAsia="仿宋_GB2312" w:hint="eastAsia"/>
          <w:sz w:val="32"/>
          <w:szCs w:val="32"/>
        </w:rPr>
        <w:t>车辆经营权或未办理经营许可的，视为</w:t>
      </w:r>
      <w:r w:rsidR="00FB3B48" w:rsidRPr="00AB50EA">
        <w:rPr>
          <w:rFonts w:ascii="仿宋_GB2312" w:eastAsia="仿宋_GB2312" w:hint="eastAsia"/>
          <w:sz w:val="32"/>
          <w:szCs w:val="32"/>
        </w:rPr>
        <w:t>企业主动</w:t>
      </w:r>
      <w:r>
        <w:rPr>
          <w:rFonts w:ascii="仿宋_GB2312" w:eastAsia="仿宋_GB2312" w:hint="eastAsia"/>
          <w:sz w:val="32"/>
          <w:szCs w:val="32"/>
        </w:rPr>
        <w:t>放弃该部分巡游出租汽车车辆经营权，今后不予重新</w:t>
      </w:r>
      <w:r w:rsidRPr="006C3FB6">
        <w:rPr>
          <w:rFonts w:ascii="仿宋_GB2312" w:eastAsia="仿宋_GB2312" w:hint="eastAsia"/>
          <w:sz w:val="32"/>
          <w:szCs w:val="32"/>
        </w:rPr>
        <w:t>配置</w:t>
      </w:r>
      <w:r>
        <w:rPr>
          <w:rFonts w:ascii="仿宋_GB2312" w:eastAsia="仿宋_GB2312" w:hint="eastAsia"/>
          <w:sz w:val="32"/>
          <w:szCs w:val="32"/>
        </w:rPr>
        <w:t>。代管车辆不得申请长期停运。</w:t>
      </w:r>
    </w:p>
    <w:p w:rsidR="007049D3" w:rsidRDefault="00F01551">
      <w:pPr>
        <w:rPr>
          <w:rFonts w:ascii="仿宋_GB2312" w:eastAsia="仿宋_GB2312"/>
          <w:sz w:val="32"/>
          <w:szCs w:val="32"/>
        </w:rPr>
      </w:pPr>
      <w:r>
        <w:rPr>
          <w:rFonts w:ascii="仿宋_GB2312" w:eastAsia="仿宋_GB2312" w:hint="eastAsia"/>
          <w:sz w:val="32"/>
          <w:szCs w:val="32"/>
        </w:rPr>
        <w:t xml:space="preserve">    自本办法正式发布之日起，各区交通运输主管部门应当对属地巡游出租汽车企业经营权数量进行核定，核定结果在</w:t>
      </w:r>
      <w:r w:rsidRPr="00AB50EA">
        <w:rPr>
          <w:rFonts w:ascii="仿宋_GB2312" w:eastAsia="仿宋_GB2312" w:hint="eastAsia"/>
          <w:sz w:val="32"/>
          <w:szCs w:val="32"/>
        </w:rPr>
        <w:t>官方</w:t>
      </w:r>
      <w:r>
        <w:rPr>
          <w:rFonts w:ascii="仿宋_GB2312" w:eastAsia="仿宋_GB2312" w:hint="eastAsia"/>
          <w:sz w:val="32"/>
          <w:szCs w:val="32"/>
        </w:rPr>
        <w:t>网站公示后，报市交通运输主管部门备案，并根据每年企业经营权数量变化情况进行重新核定。上述企业经营权数量为企业自有且不含本办法施行后奖励的部分。</w:t>
      </w:r>
    </w:p>
    <w:p w:rsidR="007049D3" w:rsidRDefault="00F01551">
      <w:pPr>
        <w:rPr>
          <w:rFonts w:ascii="仿宋_GB2312" w:eastAsia="仿宋_GB2312"/>
          <w:sz w:val="32"/>
          <w:szCs w:val="32"/>
        </w:rPr>
      </w:pPr>
      <w:r>
        <w:rPr>
          <w:rFonts w:ascii="黑体" w:eastAsia="黑体" w:hAnsi="黑体" w:hint="eastAsia"/>
          <w:sz w:val="32"/>
          <w:szCs w:val="32"/>
        </w:rPr>
        <w:t xml:space="preserve">    第十六条</w:t>
      </w:r>
      <w:r>
        <w:rPr>
          <w:rFonts w:ascii="仿宋_GB2312" w:eastAsia="仿宋_GB2312" w:hint="eastAsia"/>
          <w:sz w:val="32"/>
          <w:szCs w:val="32"/>
        </w:rPr>
        <w:t xml:space="preserve">  考评周期内，巡游出租汽车企业有下列情形之一的，不得参加该年度巡游出租汽车星级企业考评。</w:t>
      </w:r>
    </w:p>
    <w:p w:rsidR="007049D3" w:rsidRDefault="00F01551">
      <w:pPr>
        <w:rPr>
          <w:rFonts w:ascii="仿宋_GB2312" w:eastAsia="仿宋_GB2312"/>
          <w:sz w:val="32"/>
          <w:szCs w:val="32"/>
        </w:rPr>
      </w:pPr>
      <w:r>
        <w:rPr>
          <w:rFonts w:ascii="仿宋_GB2312" w:eastAsia="仿宋_GB2312" w:hint="eastAsia"/>
          <w:sz w:val="32"/>
          <w:szCs w:val="32"/>
        </w:rPr>
        <w:t xml:space="preserve">    （</w:t>
      </w:r>
      <w:r w:rsidR="006C3FB6">
        <w:rPr>
          <w:rFonts w:ascii="仿宋_GB2312" w:eastAsia="仿宋_GB2312" w:hint="eastAsia"/>
          <w:sz w:val="32"/>
          <w:szCs w:val="32"/>
        </w:rPr>
        <w:t>一</w:t>
      </w:r>
      <w:r>
        <w:rPr>
          <w:rFonts w:ascii="仿宋_GB2312" w:eastAsia="仿宋_GB2312" w:hint="eastAsia"/>
          <w:sz w:val="32"/>
          <w:szCs w:val="32"/>
        </w:rPr>
        <w:t>）发生一次死亡3人及以上或累计死亡4人及以上</w:t>
      </w:r>
      <w:r>
        <w:rPr>
          <w:rFonts w:ascii="仿宋_GB2312" w:eastAsia="仿宋_GB2312" w:hint="eastAsia"/>
          <w:sz w:val="32"/>
          <w:szCs w:val="32"/>
        </w:rPr>
        <w:lastRenderedPageBreak/>
        <w:t>交通事故且负同等及以上责任的；</w:t>
      </w:r>
    </w:p>
    <w:p w:rsidR="007049D3" w:rsidRDefault="00F01551">
      <w:pPr>
        <w:rPr>
          <w:rFonts w:ascii="仿宋_GB2312" w:eastAsia="仿宋_GB2312"/>
          <w:sz w:val="32"/>
          <w:szCs w:val="32"/>
        </w:rPr>
      </w:pPr>
      <w:r>
        <w:rPr>
          <w:rFonts w:ascii="仿宋_GB2312" w:eastAsia="仿宋_GB2312" w:hint="eastAsia"/>
          <w:sz w:val="32"/>
          <w:szCs w:val="32"/>
        </w:rPr>
        <w:t xml:space="preserve">    （</w:t>
      </w:r>
      <w:r w:rsidR="006C3FB6">
        <w:rPr>
          <w:rFonts w:ascii="仿宋_GB2312" w:eastAsia="仿宋_GB2312" w:hint="eastAsia"/>
          <w:sz w:val="32"/>
          <w:szCs w:val="32"/>
        </w:rPr>
        <w:t>二</w:t>
      </w:r>
      <w:r>
        <w:rPr>
          <w:rFonts w:ascii="仿宋_GB2312" w:eastAsia="仿宋_GB2312" w:hint="eastAsia"/>
          <w:sz w:val="32"/>
          <w:szCs w:val="32"/>
        </w:rPr>
        <w:t>）发生重大服务质量事故（件）、群体性事件 、扰乱运输市场或社会公共秩序，社会影响较大或较坏的；</w:t>
      </w:r>
    </w:p>
    <w:p w:rsidR="007049D3" w:rsidRDefault="00F01551">
      <w:pPr>
        <w:rPr>
          <w:rFonts w:ascii="仿宋_GB2312" w:eastAsia="仿宋_GB2312"/>
          <w:sz w:val="32"/>
          <w:szCs w:val="32"/>
        </w:rPr>
      </w:pPr>
      <w:r>
        <w:rPr>
          <w:rFonts w:ascii="仿宋_GB2312" w:eastAsia="仿宋_GB2312" w:hint="eastAsia"/>
          <w:sz w:val="32"/>
          <w:szCs w:val="32"/>
        </w:rPr>
        <w:t xml:space="preserve">    （</w:t>
      </w:r>
      <w:r w:rsidR="006C3FB6">
        <w:rPr>
          <w:rFonts w:ascii="仿宋_GB2312" w:eastAsia="仿宋_GB2312" w:hint="eastAsia"/>
          <w:sz w:val="32"/>
          <w:szCs w:val="32"/>
        </w:rPr>
        <w:t>三</w:t>
      </w:r>
      <w:r>
        <w:rPr>
          <w:rFonts w:ascii="仿宋_GB2312" w:eastAsia="仿宋_GB2312" w:hint="eastAsia"/>
          <w:sz w:val="32"/>
          <w:szCs w:val="32"/>
        </w:rPr>
        <w:t>）利用车辆经营权，以各种变相形式“一次性买断”或“高额承包”向司机转嫁投资和经营风险，牟取不当利益的；</w:t>
      </w:r>
    </w:p>
    <w:p w:rsidR="007049D3" w:rsidRDefault="00F01551">
      <w:pPr>
        <w:rPr>
          <w:rFonts w:ascii="仿宋_GB2312" w:eastAsia="仿宋_GB2312"/>
          <w:sz w:val="32"/>
          <w:szCs w:val="32"/>
        </w:rPr>
      </w:pPr>
      <w:r>
        <w:rPr>
          <w:rFonts w:ascii="仿宋_GB2312" w:eastAsia="仿宋_GB2312" w:hint="eastAsia"/>
          <w:sz w:val="32"/>
          <w:szCs w:val="32"/>
        </w:rPr>
        <w:t xml:space="preserve">    （</w:t>
      </w:r>
      <w:r w:rsidR="006C3FB6">
        <w:rPr>
          <w:rFonts w:ascii="仿宋_GB2312" w:eastAsia="仿宋_GB2312" w:hint="eastAsia"/>
          <w:sz w:val="32"/>
          <w:szCs w:val="32"/>
        </w:rPr>
        <w:t>四</w:t>
      </w:r>
      <w:r>
        <w:rPr>
          <w:rFonts w:ascii="仿宋_GB2312" w:eastAsia="仿宋_GB2312" w:hint="eastAsia"/>
          <w:sz w:val="32"/>
          <w:szCs w:val="32"/>
        </w:rPr>
        <w:t>）有虚报、冒领出租汽车油补及其他补贴的；</w:t>
      </w:r>
    </w:p>
    <w:p w:rsidR="007049D3" w:rsidRDefault="00F01551">
      <w:pPr>
        <w:rPr>
          <w:rFonts w:ascii="仿宋_GB2312" w:eastAsia="仿宋_GB2312"/>
          <w:sz w:val="32"/>
          <w:szCs w:val="32"/>
        </w:rPr>
      </w:pPr>
      <w:r>
        <w:rPr>
          <w:rFonts w:ascii="仿宋_GB2312" w:eastAsia="仿宋_GB2312" w:hint="eastAsia"/>
          <w:sz w:val="32"/>
          <w:szCs w:val="32"/>
        </w:rPr>
        <w:t xml:space="preserve">    （</w:t>
      </w:r>
      <w:r w:rsidR="006C3FB6">
        <w:rPr>
          <w:rFonts w:ascii="仿宋_GB2312" w:eastAsia="仿宋_GB2312" w:hint="eastAsia"/>
          <w:sz w:val="32"/>
          <w:szCs w:val="32"/>
        </w:rPr>
        <w:t>五</w:t>
      </w:r>
      <w:r>
        <w:rPr>
          <w:rFonts w:ascii="仿宋_GB2312" w:eastAsia="仿宋_GB2312" w:hint="eastAsia"/>
          <w:sz w:val="32"/>
          <w:szCs w:val="32"/>
        </w:rPr>
        <w:t>）严重损害出租汽车驾驶员合法权益，造成严重后果或引起重大信访事件发生的；</w:t>
      </w:r>
    </w:p>
    <w:p w:rsidR="007049D3" w:rsidRDefault="00F01551">
      <w:pPr>
        <w:rPr>
          <w:rFonts w:ascii="仿宋_GB2312" w:eastAsia="仿宋_GB2312"/>
          <w:sz w:val="32"/>
          <w:szCs w:val="32"/>
        </w:rPr>
      </w:pPr>
      <w:r>
        <w:rPr>
          <w:rFonts w:ascii="仿宋_GB2312" w:eastAsia="仿宋_GB2312" w:hint="eastAsia"/>
          <w:sz w:val="32"/>
          <w:szCs w:val="32"/>
        </w:rPr>
        <w:t xml:space="preserve">    （</w:t>
      </w:r>
      <w:r w:rsidR="006C3FB6">
        <w:rPr>
          <w:rFonts w:ascii="仿宋_GB2312" w:eastAsia="仿宋_GB2312" w:hint="eastAsia"/>
          <w:sz w:val="32"/>
          <w:szCs w:val="32"/>
        </w:rPr>
        <w:t>六</w:t>
      </w:r>
      <w:r>
        <w:rPr>
          <w:rFonts w:ascii="仿宋_GB2312" w:eastAsia="仿宋_GB2312" w:hint="eastAsia"/>
          <w:sz w:val="32"/>
          <w:szCs w:val="32"/>
        </w:rPr>
        <w:t>）在全市重要创建、考评等工作中违反相关规定导致被扣分，且情节严重或影响恶劣的；</w:t>
      </w:r>
    </w:p>
    <w:p w:rsidR="007049D3" w:rsidRDefault="00F01551">
      <w:pPr>
        <w:rPr>
          <w:rFonts w:ascii="仿宋_GB2312" w:eastAsia="仿宋_GB2312"/>
          <w:sz w:val="32"/>
          <w:szCs w:val="32"/>
        </w:rPr>
      </w:pPr>
      <w:r>
        <w:rPr>
          <w:rFonts w:ascii="仿宋_GB2312" w:eastAsia="仿宋_GB2312" w:hint="eastAsia"/>
          <w:sz w:val="32"/>
          <w:szCs w:val="32"/>
        </w:rPr>
        <w:t xml:space="preserve">    （</w:t>
      </w:r>
      <w:r w:rsidR="006C3FB6">
        <w:rPr>
          <w:rFonts w:ascii="仿宋_GB2312" w:eastAsia="仿宋_GB2312" w:hint="eastAsia"/>
          <w:sz w:val="32"/>
          <w:szCs w:val="32"/>
        </w:rPr>
        <w:t>七</w:t>
      </w:r>
      <w:r>
        <w:rPr>
          <w:rFonts w:ascii="仿宋_GB2312" w:eastAsia="仿宋_GB2312" w:hint="eastAsia"/>
          <w:sz w:val="32"/>
          <w:szCs w:val="32"/>
        </w:rPr>
        <w:t>）在公共卫生或突发事件处置中，不执行国家及地方相关规定，且情节严重或影响恶劣的；</w:t>
      </w:r>
    </w:p>
    <w:p w:rsidR="007049D3" w:rsidRDefault="00F01551">
      <w:pPr>
        <w:rPr>
          <w:rFonts w:ascii="仿宋_GB2312" w:eastAsia="仿宋_GB2312"/>
          <w:sz w:val="32"/>
          <w:szCs w:val="32"/>
        </w:rPr>
      </w:pPr>
      <w:r>
        <w:rPr>
          <w:rFonts w:ascii="仿宋_GB2312" w:eastAsia="仿宋_GB2312" w:hint="eastAsia"/>
          <w:sz w:val="32"/>
          <w:szCs w:val="32"/>
        </w:rPr>
        <w:t xml:space="preserve">    （</w:t>
      </w:r>
      <w:r w:rsidR="006C3FB6">
        <w:rPr>
          <w:rFonts w:ascii="仿宋_GB2312" w:eastAsia="仿宋_GB2312" w:hint="eastAsia"/>
          <w:sz w:val="32"/>
          <w:szCs w:val="32"/>
        </w:rPr>
        <w:t>八</w:t>
      </w:r>
      <w:r>
        <w:rPr>
          <w:rFonts w:ascii="仿宋_GB2312" w:eastAsia="仿宋_GB2312" w:hint="eastAsia"/>
          <w:sz w:val="32"/>
          <w:szCs w:val="32"/>
        </w:rPr>
        <w:t>）企业领导班子成员构成刑事犯罪的。</w:t>
      </w:r>
    </w:p>
    <w:p w:rsidR="007049D3" w:rsidRDefault="00F01551">
      <w:pPr>
        <w:rPr>
          <w:rFonts w:ascii="仿宋_GB2312" w:eastAsia="仿宋_GB2312"/>
          <w:sz w:val="32"/>
          <w:szCs w:val="32"/>
        </w:rPr>
      </w:pPr>
      <w:r>
        <w:rPr>
          <w:rFonts w:ascii="黑体" w:eastAsia="黑体" w:hAnsi="黑体" w:hint="eastAsia"/>
          <w:sz w:val="32"/>
          <w:szCs w:val="32"/>
        </w:rPr>
        <w:t xml:space="preserve">    第十七条</w:t>
      </w:r>
      <w:r>
        <w:rPr>
          <w:rFonts w:ascii="仿宋_GB2312" w:eastAsia="仿宋_GB2312" w:hint="eastAsia"/>
          <w:sz w:val="32"/>
          <w:szCs w:val="32"/>
        </w:rPr>
        <w:t xml:space="preserve">  本办法自XX年XX月XX日起施行，《台州市交通运输局关于印发台州市出租汽车企业星级考评办法（试行）的通知》（台交〔2017〕258号）同时废止。</w:t>
      </w:r>
    </w:p>
    <w:p w:rsidR="007049D3" w:rsidRDefault="00F01551">
      <w:pPr>
        <w:rPr>
          <w:rFonts w:ascii="仿宋_GB2312" w:eastAsia="仿宋_GB2312"/>
          <w:sz w:val="32"/>
          <w:szCs w:val="32"/>
        </w:rPr>
      </w:pPr>
      <w:r>
        <w:rPr>
          <w:rFonts w:ascii="仿宋_GB2312" w:eastAsia="仿宋_GB2312" w:hint="eastAsia"/>
          <w:sz w:val="32"/>
          <w:szCs w:val="32"/>
        </w:rPr>
        <w:t xml:space="preserve">    本办法适用于台州市区范围，包括椒江区、黄岩区、路桥区和台州湾新区，</w:t>
      </w:r>
      <w:bookmarkStart w:id="0" w:name="_GoBack"/>
      <w:bookmarkEnd w:id="0"/>
      <w:r>
        <w:rPr>
          <w:rFonts w:ascii="仿宋_GB2312" w:eastAsia="仿宋_GB2312" w:hint="eastAsia"/>
          <w:sz w:val="32"/>
          <w:szCs w:val="32"/>
        </w:rPr>
        <w:t>其他县（市）巡游出租汽车</w:t>
      </w:r>
      <w:r w:rsidRPr="006C3FB6">
        <w:rPr>
          <w:rFonts w:ascii="仿宋_GB2312" w:eastAsia="仿宋_GB2312" w:hint="eastAsia"/>
          <w:sz w:val="32"/>
          <w:szCs w:val="32"/>
        </w:rPr>
        <w:t>企业</w:t>
      </w:r>
      <w:r>
        <w:rPr>
          <w:rFonts w:ascii="仿宋_GB2312" w:eastAsia="仿宋_GB2312" w:hint="eastAsia"/>
          <w:sz w:val="32"/>
          <w:szCs w:val="32"/>
        </w:rPr>
        <w:t>星级考评工作可参考本办法。</w:t>
      </w:r>
    </w:p>
    <w:p w:rsidR="007049D3" w:rsidRDefault="00F01551">
      <w:pPr>
        <w:rPr>
          <w:rFonts w:ascii="仿宋_GB2312" w:eastAsia="仿宋_GB2312"/>
          <w:sz w:val="32"/>
          <w:szCs w:val="32"/>
        </w:rPr>
      </w:pPr>
      <w:r>
        <w:rPr>
          <w:rFonts w:ascii="仿宋_GB2312" w:eastAsia="仿宋_GB2312" w:hint="eastAsia"/>
          <w:sz w:val="32"/>
          <w:szCs w:val="32"/>
        </w:rPr>
        <w:t xml:space="preserve">    本办法由台州市交通运输局负责解释。</w:t>
      </w:r>
    </w:p>
    <w:p w:rsidR="007049D3" w:rsidRDefault="00F01551">
      <w:pPr>
        <w:rPr>
          <w:rFonts w:ascii="仿宋_GB2312" w:eastAsia="仿宋_GB2312"/>
          <w:sz w:val="32"/>
          <w:szCs w:val="32"/>
        </w:rPr>
      </w:pPr>
      <w:r>
        <w:rPr>
          <w:rFonts w:ascii="仿宋_GB2312" w:eastAsia="仿宋_GB2312" w:hint="eastAsia"/>
          <w:sz w:val="32"/>
          <w:szCs w:val="32"/>
        </w:rPr>
        <w:t xml:space="preserve">    附件：台州市</w:t>
      </w:r>
      <w:r w:rsidR="00F3775C" w:rsidRPr="00F3775C">
        <w:rPr>
          <w:rFonts w:ascii="仿宋_GB2312" w:eastAsia="仿宋_GB2312" w:hint="eastAsia"/>
          <w:sz w:val="32"/>
          <w:szCs w:val="32"/>
        </w:rPr>
        <w:t>区</w:t>
      </w:r>
      <w:r>
        <w:rPr>
          <w:rFonts w:ascii="仿宋_GB2312" w:eastAsia="仿宋_GB2312" w:hint="eastAsia"/>
          <w:sz w:val="32"/>
          <w:szCs w:val="32"/>
        </w:rPr>
        <w:t>巡游出租汽车企业星级考评评分标准</w:t>
      </w: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pPr>
    </w:p>
    <w:p w:rsidR="007049D3" w:rsidRDefault="007049D3">
      <w:pPr>
        <w:rPr>
          <w:rFonts w:ascii="仿宋_GB2312" w:eastAsia="仿宋_GB2312"/>
          <w:sz w:val="32"/>
          <w:szCs w:val="32"/>
        </w:rPr>
        <w:sectPr w:rsidR="007049D3">
          <w:pgSz w:w="11906" w:h="16838"/>
          <w:pgMar w:top="1440" w:right="1800" w:bottom="1440" w:left="1800" w:header="851" w:footer="992" w:gutter="0"/>
          <w:cols w:space="425"/>
          <w:docGrid w:type="lines" w:linePitch="312"/>
        </w:sectPr>
      </w:pPr>
    </w:p>
    <w:p w:rsidR="007049D3" w:rsidRDefault="00F01551">
      <w:pPr>
        <w:jc w:val="left"/>
        <w:rPr>
          <w:rFonts w:ascii="黑体" w:eastAsia="黑体" w:hAnsi="黑体"/>
          <w:sz w:val="32"/>
          <w:szCs w:val="32"/>
        </w:rPr>
      </w:pPr>
      <w:r>
        <w:rPr>
          <w:rFonts w:ascii="黑体" w:eastAsia="黑体" w:hAnsi="黑体" w:hint="eastAsia"/>
          <w:sz w:val="32"/>
          <w:szCs w:val="32"/>
        </w:rPr>
        <w:lastRenderedPageBreak/>
        <w:t>附件</w:t>
      </w:r>
    </w:p>
    <w:p w:rsidR="007049D3" w:rsidRDefault="00F01551">
      <w:pPr>
        <w:jc w:val="center"/>
        <w:rPr>
          <w:rFonts w:ascii="黑体" w:eastAsia="黑体" w:hAnsi="黑体"/>
          <w:sz w:val="44"/>
          <w:szCs w:val="44"/>
        </w:rPr>
      </w:pPr>
      <w:r>
        <w:rPr>
          <w:rFonts w:ascii="黑体" w:eastAsia="黑体" w:hAnsi="黑体" w:hint="eastAsia"/>
          <w:sz w:val="44"/>
          <w:szCs w:val="44"/>
        </w:rPr>
        <w:t>台州市</w:t>
      </w:r>
      <w:r w:rsidR="00F3775C" w:rsidRPr="00F3775C">
        <w:rPr>
          <w:rFonts w:ascii="黑体" w:eastAsia="黑体" w:hAnsi="黑体" w:hint="eastAsia"/>
          <w:sz w:val="44"/>
          <w:szCs w:val="44"/>
        </w:rPr>
        <w:t>区</w:t>
      </w:r>
      <w:r>
        <w:rPr>
          <w:rFonts w:ascii="黑体" w:eastAsia="黑体" w:hAnsi="黑体" w:hint="eastAsia"/>
          <w:sz w:val="44"/>
          <w:szCs w:val="44"/>
        </w:rPr>
        <w:t>巡游出租汽车企业星级考评评分标准</w:t>
      </w:r>
    </w:p>
    <w:tbl>
      <w:tblPr>
        <w:tblW w:w="1450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276"/>
        <w:gridCol w:w="1134"/>
        <w:gridCol w:w="7166"/>
        <w:gridCol w:w="3585"/>
      </w:tblGrid>
      <w:tr w:rsidR="007049D3">
        <w:trPr>
          <w:trHeight w:val="600"/>
        </w:trPr>
        <w:tc>
          <w:tcPr>
            <w:tcW w:w="2620" w:type="dxa"/>
            <w:gridSpan w:val="2"/>
            <w:vAlign w:val="center"/>
          </w:tcPr>
          <w:p w:rsidR="007049D3" w:rsidRDefault="00F01551">
            <w:pPr>
              <w:jc w:val="center"/>
              <w:rPr>
                <w:rFonts w:ascii="黑体" w:eastAsia="黑体" w:hAnsi="黑体"/>
                <w:szCs w:val="21"/>
              </w:rPr>
            </w:pPr>
            <w:r>
              <w:rPr>
                <w:rFonts w:ascii="黑体" w:eastAsia="黑体" w:hAnsi="黑体" w:hint="eastAsia"/>
                <w:szCs w:val="21"/>
              </w:rPr>
              <w:t>考核项目</w:t>
            </w: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考核分值</w:t>
            </w:r>
          </w:p>
        </w:tc>
        <w:tc>
          <w:tcPr>
            <w:tcW w:w="7166" w:type="dxa"/>
            <w:vAlign w:val="center"/>
          </w:tcPr>
          <w:p w:rsidR="007049D3" w:rsidRDefault="00F01551">
            <w:pPr>
              <w:jc w:val="center"/>
              <w:rPr>
                <w:rFonts w:ascii="黑体" w:eastAsia="黑体" w:hAnsi="黑体"/>
                <w:szCs w:val="21"/>
              </w:rPr>
            </w:pPr>
            <w:r>
              <w:rPr>
                <w:rFonts w:ascii="黑体" w:eastAsia="黑体" w:hAnsi="黑体" w:hint="eastAsia"/>
                <w:szCs w:val="21"/>
              </w:rPr>
              <w:t>考核内容</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考核标准</w:t>
            </w:r>
          </w:p>
        </w:tc>
      </w:tr>
      <w:tr w:rsidR="007049D3">
        <w:trPr>
          <w:trHeight w:val="464"/>
        </w:trPr>
        <w:tc>
          <w:tcPr>
            <w:tcW w:w="1344"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企业管理</w:t>
            </w:r>
          </w:p>
          <w:p w:rsidR="007049D3" w:rsidRDefault="00F01551">
            <w:pPr>
              <w:jc w:val="center"/>
              <w:rPr>
                <w:rFonts w:ascii="黑体" w:eastAsia="黑体" w:hAnsi="黑体"/>
                <w:szCs w:val="21"/>
              </w:rPr>
            </w:pPr>
            <w:r>
              <w:rPr>
                <w:rFonts w:ascii="黑体" w:eastAsia="黑体" w:hAnsi="黑体" w:hint="eastAsia"/>
                <w:szCs w:val="21"/>
              </w:rPr>
              <w:t>55分</w:t>
            </w:r>
          </w:p>
        </w:tc>
        <w:tc>
          <w:tcPr>
            <w:tcW w:w="127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管理制度</w:t>
            </w:r>
          </w:p>
        </w:tc>
        <w:tc>
          <w:tcPr>
            <w:tcW w:w="1134"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5分</w:t>
            </w:r>
          </w:p>
        </w:tc>
        <w:tc>
          <w:tcPr>
            <w:tcW w:w="716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建立健全内部管理制度，包括安全生产管理制度、车辆维护制度、车载设施设备检查维护制度、24小时值班、投诉处理制度、失物招领制度、服务质量管理制度、教育培训制度等，严格执行企业管理制度。</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1.制度缺失的，缺一项扣1分，扣完为止；</w:t>
            </w:r>
          </w:p>
        </w:tc>
      </w:tr>
      <w:tr w:rsidR="007049D3">
        <w:trPr>
          <w:trHeight w:val="233"/>
        </w:trPr>
        <w:tc>
          <w:tcPr>
            <w:tcW w:w="1344" w:type="dxa"/>
            <w:vMerge/>
          </w:tcPr>
          <w:p w:rsidR="007049D3" w:rsidRDefault="007049D3">
            <w:pPr>
              <w:jc w:val="center"/>
              <w:rPr>
                <w:rFonts w:ascii="黑体" w:eastAsia="黑体" w:hAnsi="黑体"/>
                <w:sz w:val="44"/>
                <w:szCs w:val="44"/>
              </w:rPr>
            </w:pPr>
          </w:p>
        </w:tc>
        <w:tc>
          <w:tcPr>
            <w:tcW w:w="1276" w:type="dxa"/>
            <w:vMerge/>
            <w:vAlign w:val="center"/>
          </w:tcPr>
          <w:p w:rsidR="007049D3" w:rsidRDefault="007049D3">
            <w:pPr>
              <w:jc w:val="center"/>
              <w:rPr>
                <w:rFonts w:ascii="黑体" w:eastAsia="黑体" w:hAnsi="黑体"/>
                <w:szCs w:val="21"/>
              </w:rPr>
            </w:pPr>
          </w:p>
        </w:tc>
        <w:tc>
          <w:tcPr>
            <w:tcW w:w="1134" w:type="dxa"/>
            <w:vMerge/>
            <w:vAlign w:val="center"/>
          </w:tcPr>
          <w:p w:rsidR="007049D3" w:rsidRDefault="007049D3">
            <w:pPr>
              <w:jc w:val="center"/>
              <w:rPr>
                <w:rFonts w:ascii="黑体" w:eastAsia="黑体" w:hAnsi="黑体"/>
                <w:szCs w:val="21"/>
              </w:rPr>
            </w:pPr>
          </w:p>
        </w:tc>
        <w:tc>
          <w:tcPr>
            <w:tcW w:w="7166" w:type="dxa"/>
            <w:vMerge/>
            <w:vAlign w:val="center"/>
          </w:tcPr>
          <w:p w:rsidR="007049D3" w:rsidRDefault="007049D3">
            <w:pPr>
              <w:jc w:val="center"/>
              <w:rPr>
                <w:rFonts w:ascii="黑体" w:eastAsia="黑体" w:hAnsi="黑体"/>
                <w:szCs w:val="21"/>
              </w:rPr>
            </w:pP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2.未落实制度的每例扣0.5分，扣完为止。</w:t>
            </w:r>
          </w:p>
        </w:tc>
      </w:tr>
      <w:tr w:rsidR="007049D3">
        <w:trPr>
          <w:trHeight w:val="690"/>
        </w:trPr>
        <w:tc>
          <w:tcPr>
            <w:tcW w:w="1344" w:type="dxa"/>
            <w:vMerge/>
          </w:tcPr>
          <w:p w:rsidR="007049D3" w:rsidRDefault="007049D3">
            <w:pPr>
              <w:jc w:val="center"/>
              <w:rPr>
                <w:rFonts w:ascii="黑体" w:eastAsia="黑体" w:hAnsi="黑体"/>
                <w:sz w:val="44"/>
                <w:szCs w:val="44"/>
              </w:rPr>
            </w:pPr>
          </w:p>
        </w:tc>
        <w:tc>
          <w:tcPr>
            <w:tcW w:w="127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档案管理</w:t>
            </w: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3分</w:t>
            </w:r>
          </w:p>
        </w:tc>
        <w:tc>
          <w:tcPr>
            <w:tcW w:w="7166" w:type="dxa"/>
            <w:vAlign w:val="center"/>
          </w:tcPr>
          <w:p w:rsidR="007049D3" w:rsidRDefault="00F01551">
            <w:pPr>
              <w:jc w:val="center"/>
              <w:rPr>
                <w:rFonts w:ascii="黑体" w:eastAsia="黑体" w:hAnsi="黑体"/>
                <w:szCs w:val="21"/>
              </w:rPr>
            </w:pPr>
            <w:r>
              <w:rPr>
                <w:rFonts w:ascii="黑体" w:eastAsia="黑体" w:hAnsi="黑体" w:hint="eastAsia"/>
                <w:szCs w:val="21"/>
              </w:rPr>
              <w:t>建立营运车辆档案。车辆档案要求一车一档，档案含有车辆登记证、行驶证、道路运输证、车辆技术档案、保险资料等内容，能反映车号、车型、上牌时间、车辆报废更新情况。</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1.缺少车辆档案、档案内容缺失或内容不准确的，每档扣0.5分，扣完为止；</w:t>
            </w:r>
          </w:p>
        </w:tc>
      </w:tr>
      <w:tr w:rsidR="007049D3">
        <w:trPr>
          <w:trHeight w:val="585"/>
        </w:trPr>
        <w:tc>
          <w:tcPr>
            <w:tcW w:w="1344" w:type="dxa"/>
            <w:vMerge/>
          </w:tcPr>
          <w:p w:rsidR="007049D3" w:rsidRDefault="007049D3">
            <w:pPr>
              <w:jc w:val="center"/>
              <w:rPr>
                <w:rFonts w:ascii="黑体" w:eastAsia="黑体" w:hAnsi="黑体"/>
                <w:sz w:val="44"/>
                <w:szCs w:val="44"/>
              </w:rPr>
            </w:pPr>
          </w:p>
        </w:tc>
        <w:tc>
          <w:tcPr>
            <w:tcW w:w="1276" w:type="dxa"/>
            <w:vMerge/>
            <w:vAlign w:val="center"/>
          </w:tcPr>
          <w:p w:rsidR="007049D3" w:rsidRDefault="007049D3">
            <w:pPr>
              <w:jc w:val="center"/>
              <w:rPr>
                <w:rFonts w:ascii="黑体" w:eastAsia="黑体" w:hAnsi="黑体"/>
                <w:szCs w:val="21"/>
              </w:rPr>
            </w:pP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3分</w:t>
            </w:r>
          </w:p>
        </w:tc>
        <w:tc>
          <w:tcPr>
            <w:tcW w:w="7166" w:type="dxa"/>
            <w:vAlign w:val="center"/>
          </w:tcPr>
          <w:p w:rsidR="007049D3" w:rsidRDefault="00F01551">
            <w:pPr>
              <w:jc w:val="center"/>
              <w:rPr>
                <w:rFonts w:ascii="黑体" w:eastAsia="黑体" w:hAnsi="黑体"/>
                <w:szCs w:val="21"/>
              </w:rPr>
            </w:pPr>
            <w:r>
              <w:rPr>
                <w:rFonts w:ascii="黑体" w:eastAsia="黑体" w:hAnsi="黑体" w:hint="eastAsia"/>
                <w:szCs w:val="21"/>
              </w:rPr>
              <w:t>建立驾驶员档案，有驾驶员的基本情况，包括姓名、性别、驾驶证、身份证、住址、从业资格证、合同等内容。</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2.缺少驾驶员档案、档案内容缺失或内容不准确的，每档扣0.5分，扣完为止；</w:t>
            </w:r>
          </w:p>
        </w:tc>
      </w:tr>
      <w:tr w:rsidR="007049D3">
        <w:trPr>
          <w:trHeight w:val="840"/>
        </w:trPr>
        <w:tc>
          <w:tcPr>
            <w:tcW w:w="1344" w:type="dxa"/>
            <w:vMerge/>
          </w:tcPr>
          <w:p w:rsidR="007049D3" w:rsidRDefault="007049D3">
            <w:pPr>
              <w:jc w:val="center"/>
              <w:rPr>
                <w:rFonts w:ascii="黑体" w:eastAsia="黑体" w:hAnsi="黑体"/>
                <w:sz w:val="44"/>
                <w:szCs w:val="44"/>
              </w:rPr>
            </w:pPr>
          </w:p>
        </w:tc>
        <w:tc>
          <w:tcPr>
            <w:tcW w:w="1276" w:type="dxa"/>
            <w:vAlign w:val="center"/>
          </w:tcPr>
          <w:p w:rsidR="007049D3" w:rsidRDefault="00F01551">
            <w:pPr>
              <w:jc w:val="center"/>
              <w:rPr>
                <w:rFonts w:ascii="黑体" w:eastAsia="黑体" w:hAnsi="黑体"/>
                <w:szCs w:val="21"/>
              </w:rPr>
            </w:pPr>
            <w:r>
              <w:rPr>
                <w:rFonts w:ascii="黑体" w:eastAsia="黑体" w:hAnsi="黑体" w:hint="eastAsia"/>
                <w:szCs w:val="21"/>
              </w:rPr>
              <w:t>合同管理</w:t>
            </w: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4分</w:t>
            </w:r>
          </w:p>
        </w:tc>
        <w:tc>
          <w:tcPr>
            <w:tcW w:w="7166" w:type="dxa"/>
            <w:vAlign w:val="center"/>
          </w:tcPr>
          <w:p w:rsidR="007049D3" w:rsidRDefault="00F01551">
            <w:pPr>
              <w:jc w:val="center"/>
              <w:rPr>
                <w:rFonts w:ascii="黑体" w:eastAsia="黑体" w:hAnsi="黑体"/>
                <w:szCs w:val="21"/>
              </w:rPr>
            </w:pPr>
            <w:r>
              <w:rPr>
                <w:rFonts w:ascii="黑体" w:eastAsia="黑体" w:hAnsi="黑体" w:hint="eastAsia"/>
                <w:szCs w:val="21"/>
              </w:rPr>
              <w:t>与驾驶员签订劳动合同或经营合同，按规定使用规范合同文本。</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未签订劳动合同或经营合同的或未按要求使用规范合同文本的，每例扣0.5分，扣完为止。</w:t>
            </w:r>
          </w:p>
        </w:tc>
      </w:tr>
      <w:tr w:rsidR="007049D3">
        <w:trPr>
          <w:trHeight w:val="390"/>
        </w:trPr>
        <w:tc>
          <w:tcPr>
            <w:tcW w:w="1344" w:type="dxa"/>
            <w:vMerge/>
          </w:tcPr>
          <w:p w:rsidR="007049D3" w:rsidRDefault="007049D3">
            <w:pPr>
              <w:jc w:val="center"/>
              <w:rPr>
                <w:rFonts w:ascii="黑体" w:eastAsia="黑体" w:hAnsi="黑体"/>
                <w:sz w:val="44"/>
                <w:szCs w:val="44"/>
              </w:rPr>
            </w:pPr>
          </w:p>
        </w:tc>
        <w:tc>
          <w:tcPr>
            <w:tcW w:w="127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信息化建设管理</w:t>
            </w:r>
          </w:p>
        </w:tc>
        <w:tc>
          <w:tcPr>
            <w:tcW w:w="1134"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5分</w:t>
            </w:r>
          </w:p>
        </w:tc>
        <w:tc>
          <w:tcPr>
            <w:tcW w:w="716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建立并执行车载智能终端设备的管理、维护及检查制度。</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1.未建立相关制度的，扣2分；</w:t>
            </w:r>
          </w:p>
        </w:tc>
      </w:tr>
      <w:tr w:rsidR="007049D3">
        <w:trPr>
          <w:trHeight w:val="345"/>
        </w:trPr>
        <w:tc>
          <w:tcPr>
            <w:tcW w:w="1344" w:type="dxa"/>
            <w:vMerge/>
          </w:tcPr>
          <w:p w:rsidR="007049D3" w:rsidRDefault="007049D3">
            <w:pPr>
              <w:jc w:val="center"/>
              <w:rPr>
                <w:rFonts w:ascii="黑体" w:eastAsia="黑体" w:hAnsi="黑体"/>
                <w:sz w:val="44"/>
                <w:szCs w:val="44"/>
              </w:rPr>
            </w:pPr>
          </w:p>
        </w:tc>
        <w:tc>
          <w:tcPr>
            <w:tcW w:w="1276" w:type="dxa"/>
            <w:vMerge/>
            <w:vAlign w:val="center"/>
          </w:tcPr>
          <w:p w:rsidR="007049D3" w:rsidRDefault="007049D3">
            <w:pPr>
              <w:jc w:val="center"/>
              <w:rPr>
                <w:rFonts w:ascii="黑体" w:eastAsia="黑体" w:hAnsi="黑体"/>
                <w:szCs w:val="21"/>
              </w:rPr>
            </w:pPr>
          </w:p>
        </w:tc>
        <w:tc>
          <w:tcPr>
            <w:tcW w:w="1134" w:type="dxa"/>
            <w:vMerge/>
            <w:vAlign w:val="center"/>
          </w:tcPr>
          <w:p w:rsidR="007049D3" w:rsidRDefault="007049D3">
            <w:pPr>
              <w:jc w:val="center"/>
              <w:rPr>
                <w:rFonts w:ascii="黑体" w:eastAsia="黑体" w:hAnsi="黑体"/>
                <w:szCs w:val="21"/>
              </w:rPr>
            </w:pPr>
          </w:p>
        </w:tc>
        <w:tc>
          <w:tcPr>
            <w:tcW w:w="7166" w:type="dxa"/>
            <w:vMerge/>
            <w:vAlign w:val="center"/>
          </w:tcPr>
          <w:p w:rsidR="007049D3" w:rsidRDefault="007049D3">
            <w:pPr>
              <w:jc w:val="center"/>
              <w:rPr>
                <w:rFonts w:ascii="黑体" w:eastAsia="黑体" w:hAnsi="黑体"/>
                <w:szCs w:val="21"/>
              </w:rPr>
            </w:pP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2.未严格执行的，每例扣0.5分，扣完为止。</w:t>
            </w:r>
          </w:p>
        </w:tc>
      </w:tr>
      <w:tr w:rsidR="007049D3">
        <w:trPr>
          <w:trHeight w:val="300"/>
        </w:trPr>
        <w:tc>
          <w:tcPr>
            <w:tcW w:w="1344" w:type="dxa"/>
            <w:vMerge/>
          </w:tcPr>
          <w:p w:rsidR="007049D3" w:rsidRDefault="007049D3">
            <w:pPr>
              <w:jc w:val="center"/>
              <w:rPr>
                <w:rFonts w:ascii="黑体" w:eastAsia="黑体" w:hAnsi="黑体"/>
                <w:sz w:val="44"/>
                <w:szCs w:val="44"/>
              </w:rPr>
            </w:pPr>
          </w:p>
        </w:tc>
        <w:tc>
          <w:tcPr>
            <w:tcW w:w="1276" w:type="dxa"/>
            <w:vMerge/>
            <w:vAlign w:val="center"/>
          </w:tcPr>
          <w:p w:rsidR="007049D3" w:rsidRDefault="007049D3">
            <w:pPr>
              <w:jc w:val="center"/>
              <w:rPr>
                <w:rFonts w:ascii="黑体" w:eastAsia="黑体" w:hAnsi="黑体"/>
                <w:szCs w:val="21"/>
              </w:rPr>
            </w:pPr>
          </w:p>
        </w:tc>
        <w:tc>
          <w:tcPr>
            <w:tcW w:w="1134"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5分</w:t>
            </w:r>
          </w:p>
        </w:tc>
        <w:tc>
          <w:tcPr>
            <w:tcW w:w="716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企业运用车载终端管理系统进行日常管理，建立每月不少于一次巡查机制，落实专人负责，建立巡查工作台账。</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1.未建立巡查台账的，扣2分；</w:t>
            </w:r>
          </w:p>
        </w:tc>
      </w:tr>
      <w:tr w:rsidR="007049D3">
        <w:trPr>
          <w:trHeight w:val="300"/>
        </w:trPr>
        <w:tc>
          <w:tcPr>
            <w:tcW w:w="1344" w:type="dxa"/>
            <w:vMerge/>
          </w:tcPr>
          <w:p w:rsidR="007049D3" w:rsidRDefault="007049D3">
            <w:pPr>
              <w:jc w:val="center"/>
              <w:rPr>
                <w:rFonts w:ascii="黑体" w:eastAsia="黑体" w:hAnsi="黑体"/>
                <w:sz w:val="44"/>
                <w:szCs w:val="44"/>
              </w:rPr>
            </w:pPr>
          </w:p>
        </w:tc>
        <w:tc>
          <w:tcPr>
            <w:tcW w:w="1276" w:type="dxa"/>
            <w:vMerge/>
            <w:vAlign w:val="center"/>
          </w:tcPr>
          <w:p w:rsidR="007049D3" w:rsidRDefault="007049D3">
            <w:pPr>
              <w:jc w:val="center"/>
              <w:rPr>
                <w:rFonts w:ascii="黑体" w:eastAsia="黑体" w:hAnsi="黑体"/>
                <w:szCs w:val="21"/>
              </w:rPr>
            </w:pPr>
          </w:p>
        </w:tc>
        <w:tc>
          <w:tcPr>
            <w:tcW w:w="1134" w:type="dxa"/>
            <w:vMerge/>
            <w:vAlign w:val="center"/>
          </w:tcPr>
          <w:p w:rsidR="007049D3" w:rsidRDefault="007049D3">
            <w:pPr>
              <w:jc w:val="center"/>
              <w:rPr>
                <w:rFonts w:ascii="黑体" w:eastAsia="黑体" w:hAnsi="黑体"/>
                <w:szCs w:val="21"/>
              </w:rPr>
            </w:pPr>
          </w:p>
        </w:tc>
        <w:tc>
          <w:tcPr>
            <w:tcW w:w="7166" w:type="dxa"/>
            <w:vMerge/>
            <w:vAlign w:val="center"/>
          </w:tcPr>
          <w:p w:rsidR="007049D3" w:rsidRDefault="007049D3">
            <w:pPr>
              <w:jc w:val="center"/>
              <w:rPr>
                <w:rFonts w:ascii="黑体" w:eastAsia="黑体" w:hAnsi="黑体"/>
                <w:szCs w:val="21"/>
              </w:rPr>
            </w:pP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2.未按期开展巡查的，每例扣0.5分，扣完为止。</w:t>
            </w:r>
          </w:p>
        </w:tc>
      </w:tr>
      <w:tr w:rsidR="007049D3">
        <w:trPr>
          <w:trHeight w:val="285"/>
        </w:trPr>
        <w:tc>
          <w:tcPr>
            <w:tcW w:w="1344" w:type="dxa"/>
            <w:vMerge/>
          </w:tcPr>
          <w:p w:rsidR="007049D3" w:rsidRDefault="007049D3">
            <w:pPr>
              <w:jc w:val="center"/>
              <w:rPr>
                <w:rFonts w:ascii="黑体" w:eastAsia="黑体" w:hAnsi="黑体"/>
                <w:sz w:val="44"/>
                <w:szCs w:val="44"/>
              </w:rPr>
            </w:pPr>
          </w:p>
        </w:tc>
        <w:tc>
          <w:tcPr>
            <w:tcW w:w="127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培训教育</w:t>
            </w:r>
          </w:p>
        </w:tc>
        <w:tc>
          <w:tcPr>
            <w:tcW w:w="1134"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5分</w:t>
            </w:r>
          </w:p>
        </w:tc>
        <w:tc>
          <w:tcPr>
            <w:tcW w:w="716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驾驶员安全培训教育每月不少于1次，到会率达100%（含补学），每次培训教育时间不少于一个学时，培训内容包括企业管理制度、行业管理制度、安</w:t>
            </w:r>
            <w:r>
              <w:rPr>
                <w:rFonts w:ascii="黑体" w:eastAsia="黑体" w:hAnsi="黑体" w:hint="eastAsia"/>
                <w:szCs w:val="21"/>
              </w:rPr>
              <w:lastRenderedPageBreak/>
              <w:t>全生产管理等，有培训记录，有照片图像、有签到名单。</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lastRenderedPageBreak/>
              <w:t>1.未开展培训教育的，每月扣2.5分，扣完为止；</w:t>
            </w:r>
          </w:p>
        </w:tc>
      </w:tr>
      <w:tr w:rsidR="007049D3">
        <w:trPr>
          <w:trHeight w:val="345"/>
        </w:trPr>
        <w:tc>
          <w:tcPr>
            <w:tcW w:w="1344" w:type="dxa"/>
            <w:vMerge/>
          </w:tcPr>
          <w:p w:rsidR="007049D3" w:rsidRDefault="007049D3">
            <w:pPr>
              <w:jc w:val="center"/>
              <w:rPr>
                <w:rFonts w:ascii="黑体" w:eastAsia="黑体" w:hAnsi="黑体"/>
                <w:sz w:val="44"/>
                <w:szCs w:val="44"/>
              </w:rPr>
            </w:pPr>
          </w:p>
        </w:tc>
        <w:tc>
          <w:tcPr>
            <w:tcW w:w="1276" w:type="dxa"/>
            <w:vMerge/>
          </w:tcPr>
          <w:p w:rsidR="007049D3" w:rsidRDefault="007049D3">
            <w:pPr>
              <w:jc w:val="center"/>
              <w:rPr>
                <w:rFonts w:ascii="黑体" w:eastAsia="黑体" w:hAnsi="黑体"/>
                <w:szCs w:val="21"/>
              </w:rPr>
            </w:pPr>
          </w:p>
        </w:tc>
        <w:tc>
          <w:tcPr>
            <w:tcW w:w="1134" w:type="dxa"/>
            <w:vMerge/>
          </w:tcPr>
          <w:p w:rsidR="007049D3" w:rsidRDefault="007049D3">
            <w:pPr>
              <w:jc w:val="center"/>
              <w:rPr>
                <w:rFonts w:ascii="黑体" w:eastAsia="黑体" w:hAnsi="黑体"/>
                <w:szCs w:val="21"/>
              </w:rPr>
            </w:pPr>
          </w:p>
        </w:tc>
        <w:tc>
          <w:tcPr>
            <w:tcW w:w="7166" w:type="dxa"/>
            <w:vMerge/>
            <w:vAlign w:val="center"/>
          </w:tcPr>
          <w:p w:rsidR="007049D3" w:rsidRDefault="007049D3">
            <w:pPr>
              <w:jc w:val="center"/>
              <w:rPr>
                <w:rFonts w:ascii="黑体" w:eastAsia="黑体" w:hAnsi="黑体"/>
                <w:szCs w:val="21"/>
              </w:rPr>
            </w:pP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2.每月培训教育到会率未达100%的，扣1分，扣完为止；</w:t>
            </w:r>
          </w:p>
        </w:tc>
      </w:tr>
      <w:tr w:rsidR="007049D3">
        <w:trPr>
          <w:trHeight w:val="255"/>
        </w:trPr>
        <w:tc>
          <w:tcPr>
            <w:tcW w:w="1344" w:type="dxa"/>
            <w:vMerge/>
          </w:tcPr>
          <w:p w:rsidR="007049D3" w:rsidRDefault="007049D3">
            <w:pPr>
              <w:jc w:val="center"/>
              <w:rPr>
                <w:rFonts w:ascii="黑体" w:eastAsia="黑体" w:hAnsi="黑体"/>
                <w:sz w:val="44"/>
                <w:szCs w:val="44"/>
              </w:rPr>
            </w:pPr>
          </w:p>
        </w:tc>
        <w:tc>
          <w:tcPr>
            <w:tcW w:w="1276" w:type="dxa"/>
            <w:vMerge/>
          </w:tcPr>
          <w:p w:rsidR="007049D3" w:rsidRDefault="007049D3">
            <w:pPr>
              <w:jc w:val="center"/>
              <w:rPr>
                <w:rFonts w:ascii="黑体" w:eastAsia="黑体" w:hAnsi="黑体"/>
                <w:szCs w:val="21"/>
              </w:rPr>
            </w:pPr>
          </w:p>
        </w:tc>
        <w:tc>
          <w:tcPr>
            <w:tcW w:w="1134" w:type="dxa"/>
            <w:vMerge/>
          </w:tcPr>
          <w:p w:rsidR="007049D3" w:rsidRDefault="007049D3">
            <w:pPr>
              <w:jc w:val="center"/>
              <w:rPr>
                <w:rFonts w:ascii="黑体" w:eastAsia="黑体" w:hAnsi="黑体"/>
                <w:szCs w:val="21"/>
              </w:rPr>
            </w:pPr>
          </w:p>
        </w:tc>
        <w:tc>
          <w:tcPr>
            <w:tcW w:w="7166" w:type="dxa"/>
            <w:vMerge/>
            <w:vAlign w:val="center"/>
          </w:tcPr>
          <w:p w:rsidR="007049D3" w:rsidRDefault="007049D3">
            <w:pPr>
              <w:jc w:val="center"/>
              <w:rPr>
                <w:rFonts w:ascii="黑体" w:eastAsia="黑体" w:hAnsi="黑体"/>
                <w:szCs w:val="21"/>
              </w:rPr>
            </w:pP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3.无培训内容记录或无照片图像的，每次扣1分，扣完为止。</w:t>
            </w:r>
          </w:p>
        </w:tc>
      </w:tr>
      <w:tr w:rsidR="007049D3">
        <w:trPr>
          <w:trHeight w:val="195"/>
        </w:trPr>
        <w:tc>
          <w:tcPr>
            <w:tcW w:w="1344" w:type="dxa"/>
            <w:vMerge/>
          </w:tcPr>
          <w:p w:rsidR="007049D3" w:rsidRDefault="007049D3">
            <w:pPr>
              <w:jc w:val="center"/>
              <w:rPr>
                <w:rFonts w:ascii="黑体" w:eastAsia="黑体" w:hAnsi="黑体"/>
                <w:sz w:val="44"/>
                <w:szCs w:val="44"/>
              </w:rPr>
            </w:pPr>
          </w:p>
        </w:tc>
        <w:tc>
          <w:tcPr>
            <w:tcW w:w="127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安全生产管理</w:t>
            </w: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2分</w:t>
            </w:r>
          </w:p>
        </w:tc>
        <w:tc>
          <w:tcPr>
            <w:tcW w:w="7166" w:type="dxa"/>
            <w:vAlign w:val="center"/>
          </w:tcPr>
          <w:p w:rsidR="007049D3" w:rsidRDefault="00F01551">
            <w:pPr>
              <w:jc w:val="center"/>
              <w:rPr>
                <w:rFonts w:ascii="黑体" w:eastAsia="黑体" w:hAnsi="黑体"/>
                <w:szCs w:val="21"/>
              </w:rPr>
            </w:pPr>
            <w:r>
              <w:rPr>
                <w:rFonts w:ascii="黑体" w:eastAsia="黑体" w:hAnsi="黑体" w:hint="eastAsia"/>
                <w:szCs w:val="21"/>
              </w:rPr>
              <w:t>有明确的安全生产管理目标，并与全部部门负责人、驾驶员签订安全生产责任状。</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未与全部部门负责人、驾驶员签订安全生产责任状的，扣2分。</w:t>
            </w:r>
          </w:p>
        </w:tc>
      </w:tr>
      <w:tr w:rsidR="007049D3">
        <w:trPr>
          <w:trHeight w:val="165"/>
        </w:trPr>
        <w:tc>
          <w:tcPr>
            <w:tcW w:w="1344" w:type="dxa"/>
            <w:vMerge/>
          </w:tcPr>
          <w:p w:rsidR="007049D3" w:rsidRDefault="007049D3">
            <w:pPr>
              <w:jc w:val="center"/>
              <w:rPr>
                <w:rFonts w:ascii="黑体" w:eastAsia="黑体" w:hAnsi="黑体"/>
                <w:sz w:val="44"/>
                <w:szCs w:val="44"/>
              </w:rPr>
            </w:pPr>
          </w:p>
        </w:tc>
        <w:tc>
          <w:tcPr>
            <w:tcW w:w="1276" w:type="dxa"/>
            <w:vMerge/>
            <w:vAlign w:val="center"/>
          </w:tcPr>
          <w:p w:rsidR="007049D3" w:rsidRDefault="007049D3">
            <w:pPr>
              <w:jc w:val="center"/>
              <w:rPr>
                <w:rFonts w:ascii="黑体" w:eastAsia="黑体" w:hAnsi="黑体"/>
                <w:szCs w:val="21"/>
              </w:rPr>
            </w:pP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3分</w:t>
            </w:r>
          </w:p>
        </w:tc>
        <w:tc>
          <w:tcPr>
            <w:tcW w:w="7166" w:type="dxa"/>
            <w:vAlign w:val="center"/>
          </w:tcPr>
          <w:p w:rsidR="007049D3" w:rsidRDefault="00F01551">
            <w:pPr>
              <w:jc w:val="center"/>
              <w:rPr>
                <w:rFonts w:ascii="黑体" w:eastAsia="黑体" w:hAnsi="黑体"/>
                <w:szCs w:val="21"/>
              </w:rPr>
            </w:pPr>
            <w:r>
              <w:rPr>
                <w:rFonts w:ascii="黑体" w:eastAsia="黑体" w:hAnsi="黑体" w:hint="eastAsia"/>
                <w:szCs w:val="21"/>
              </w:rPr>
              <w:t>按规定配备安全生产管理人员。</w:t>
            </w:r>
          </w:p>
        </w:tc>
        <w:tc>
          <w:tcPr>
            <w:tcW w:w="3585" w:type="dxa"/>
            <w:vAlign w:val="center"/>
          </w:tcPr>
          <w:p w:rsidR="007049D3" w:rsidRPr="00AB50EA" w:rsidRDefault="00F01551">
            <w:pPr>
              <w:jc w:val="center"/>
              <w:rPr>
                <w:rFonts w:ascii="黑体" w:eastAsia="黑体" w:hAnsi="黑体"/>
                <w:szCs w:val="21"/>
              </w:rPr>
            </w:pPr>
            <w:r w:rsidRPr="00AB50EA">
              <w:rPr>
                <w:rFonts w:ascii="黑体" w:eastAsia="黑体" w:hAnsi="黑体" w:hint="eastAsia"/>
                <w:szCs w:val="21"/>
              </w:rPr>
              <w:t>企业负责人或专职安全生产管理人员有未</w:t>
            </w:r>
            <w:r w:rsidR="00B07F34" w:rsidRPr="00AB50EA">
              <w:rPr>
                <w:rFonts w:ascii="黑体" w:eastAsia="黑体" w:hAnsi="黑体" w:hint="eastAsia"/>
                <w:szCs w:val="21"/>
              </w:rPr>
              <w:t>足额配备</w:t>
            </w:r>
            <w:r w:rsidRPr="00AB50EA">
              <w:rPr>
                <w:rFonts w:ascii="黑体" w:eastAsia="黑体" w:hAnsi="黑体" w:hint="eastAsia"/>
                <w:szCs w:val="21"/>
              </w:rPr>
              <w:t>通过交通运输主管部门安全生产管理考核的，扣3分。</w:t>
            </w:r>
          </w:p>
        </w:tc>
      </w:tr>
      <w:tr w:rsidR="007049D3">
        <w:trPr>
          <w:trHeight w:val="195"/>
        </w:trPr>
        <w:tc>
          <w:tcPr>
            <w:tcW w:w="1344" w:type="dxa"/>
            <w:vMerge/>
          </w:tcPr>
          <w:p w:rsidR="007049D3" w:rsidRDefault="007049D3">
            <w:pPr>
              <w:jc w:val="center"/>
              <w:rPr>
                <w:rFonts w:ascii="黑体" w:eastAsia="黑体" w:hAnsi="黑体"/>
                <w:sz w:val="44"/>
                <w:szCs w:val="44"/>
              </w:rPr>
            </w:pPr>
          </w:p>
        </w:tc>
        <w:tc>
          <w:tcPr>
            <w:tcW w:w="1276" w:type="dxa"/>
            <w:vMerge/>
            <w:vAlign w:val="center"/>
          </w:tcPr>
          <w:p w:rsidR="007049D3" w:rsidRDefault="007049D3">
            <w:pPr>
              <w:jc w:val="center"/>
              <w:rPr>
                <w:rFonts w:ascii="黑体" w:eastAsia="黑体" w:hAnsi="黑体"/>
                <w:szCs w:val="21"/>
              </w:rPr>
            </w:pP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10分</w:t>
            </w:r>
          </w:p>
        </w:tc>
        <w:tc>
          <w:tcPr>
            <w:tcW w:w="7166" w:type="dxa"/>
          </w:tcPr>
          <w:p w:rsidR="0068753A" w:rsidRDefault="0068753A">
            <w:pPr>
              <w:jc w:val="center"/>
              <w:rPr>
                <w:rFonts w:ascii="黑体" w:eastAsia="黑体" w:hAnsi="黑体"/>
                <w:szCs w:val="21"/>
              </w:rPr>
            </w:pPr>
          </w:p>
          <w:p w:rsidR="007049D3" w:rsidRDefault="00F01551">
            <w:pPr>
              <w:jc w:val="center"/>
              <w:rPr>
                <w:rFonts w:ascii="黑体" w:eastAsia="黑体" w:hAnsi="黑体"/>
                <w:szCs w:val="21"/>
              </w:rPr>
            </w:pPr>
            <w:r>
              <w:rPr>
                <w:rFonts w:ascii="黑体" w:eastAsia="黑体" w:hAnsi="黑体" w:hint="eastAsia"/>
                <w:szCs w:val="21"/>
              </w:rPr>
              <w:t>落实安全生产管理，不发生重、特大安全生产事故。</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发生死亡1人责任事故的，扣5分，累计发生死亡2人责任事故的，扣10分。</w:t>
            </w:r>
          </w:p>
        </w:tc>
      </w:tr>
      <w:tr w:rsidR="007049D3">
        <w:trPr>
          <w:trHeight w:val="135"/>
        </w:trPr>
        <w:tc>
          <w:tcPr>
            <w:tcW w:w="1344" w:type="dxa"/>
            <w:vMerge/>
          </w:tcPr>
          <w:p w:rsidR="007049D3" w:rsidRDefault="007049D3">
            <w:pPr>
              <w:jc w:val="center"/>
              <w:rPr>
                <w:rFonts w:ascii="黑体" w:eastAsia="黑体" w:hAnsi="黑体"/>
                <w:sz w:val="44"/>
                <w:szCs w:val="44"/>
              </w:rPr>
            </w:pPr>
          </w:p>
        </w:tc>
        <w:tc>
          <w:tcPr>
            <w:tcW w:w="127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违章及投诉</w:t>
            </w: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5分</w:t>
            </w:r>
          </w:p>
        </w:tc>
        <w:tc>
          <w:tcPr>
            <w:tcW w:w="7166" w:type="dxa"/>
          </w:tcPr>
          <w:p w:rsidR="0068753A" w:rsidRDefault="0068753A">
            <w:pPr>
              <w:jc w:val="center"/>
              <w:rPr>
                <w:rFonts w:ascii="黑体" w:eastAsia="黑体" w:hAnsi="黑体"/>
                <w:szCs w:val="21"/>
              </w:rPr>
            </w:pPr>
          </w:p>
          <w:p w:rsidR="0068753A" w:rsidRDefault="0068753A" w:rsidP="0068753A">
            <w:pPr>
              <w:jc w:val="center"/>
              <w:rPr>
                <w:rFonts w:ascii="黑体" w:eastAsia="黑体" w:hAnsi="黑体"/>
                <w:szCs w:val="21"/>
              </w:rPr>
            </w:pPr>
          </w:p>
          <w:p w:rsidR="007049D3" w:rsidRDefault="0068753A" w:rsidP="0068753A">
            <w:pPr>
              <w:jc w:val="center"/>
              <w:rPr>
                <w:rFonts w:ascii="黑体" w:eastAsia="黑体" w:hAnsi="黑体"/>
                <w:szCs w:val="21"/>
              </w:rPr>
            </w:pPr>
            <w:r>
              <w:rPr>
                <w:rFonts w:ascii="黑体" w:eastAsia="黑体" w:hAnsi="黑体" w:hint="eastAsia"/>
                <w:szCs w:val="21"/>
              </w:rPr>
              <w:t>企</w:t>
            </w:r>
            <w:r w:rsidR="00F01551">
              <w:rPr>
                <w:rFonts w:ascii="黑体" w:eastAsia="黑体" w:hAnsi="黑体" w:hint="eastAsia"/>
                <w:szCs w:val="21"/>
              </w:rPr>
              <w:t>业及驾驶员遵纪守法，配合管理部门调查、检查。</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企业及驾驶员违反道路运输相关法律法规，被处罚的，每0.01次/车，扣0.1分，扣完为止；企业及驾驶员不配合执法人员调查处理的，每次扣0.5分，扣完为止。</w:t>
            </w:r>
          </w:p>
        </w:tc>
      </w:tr>
      <w:tr w:rsidR="007049D3">
        <w:trPr>
          <w:trHeight w:val="135"/>
        </w:trPr>
        <w:tc>
          <w:tcPr>
            <w:tcW w:w="1344" w:type="dxa"/>
            <w:vMerge/>
          </w:tcPr>
          <w:p w:rsidR="007049D3" w:rsidRDefault="007049D3">
            <w:pPr>
              <w:jc w:val="center"/>
              <w:rPr>
                <w:rFonts w:ascii="黑体" w:eastAsia="黑体" w:hAnsi="黑体"/>
                <w:sz w:val="44"/>
                <w:szCs w:val="44"/>
              </w:rPr>
            </w:pPr>
          </w:p>
        </w:tc>
        <w:tc>
          <w:tcPr>
            <w:tcW w:w="1276" w:type="dxa"/>
            <w:vMerge/>
            <w:vAlign w:val="center"/>
          </w:tcPr>
          <w:p w:rsidR="007049D3" w:rsidRDefault="007049D3">
            <w:pPr>
              <w:jc w:val="center"/>
              <w:rPr>
                <w:rFonts w:ascii="黑体" w:eastAsia="黑体" w:hAnsi="黑体"/>
                <w:szCs w:val="21"/>
              </w:rPr>
            </w:pP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5分</w:t>
            </w:r>
          </w:p>
        </w:tc>
        <w:tc>
          <w:tcPr>
            <w:tcW w:w="7166" w:type="dxa"/>
          </w:tcPr>
          <w:p w:rsidR="0068753A" w:rsidRDefault="0068753A">
            <w:pPr>
              <w:jc w:val="center"/>
              <w:rPr>
                <w:rFonts w:ascii="黑体" w:eastAsia="黑体" w:hAnsi="黑体"/>
                <w:szCs w:val="21"/>
              </w:rPr>
            </w:pPr>
          </w:p>
          <w:p w:rsidR="007049D3" w:rsidRDefault="00F01551">
            <w:pPr>
              <w:jc w:val="center"/>
              <w:rPr>
                <w:rFonts w:ascii="黑体" w:eastAsia="黑体" w:hAnsi="黑体"/>
                <w:szCs w:val="21"/>
              </w:rPr>
            </w:pPr>
            <w:r>
              <w:rPr>
                <w:rFonts w:ascii="黑体" w:eastAsia="黑体" w:hAnsi="黑体" w:hint="eastAsia"/>
                <w:szCs w:val="21"/>
              </w:rPr>
              <w:t>企业及驾驶员规范文明经营，投诉率持续下降。</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企业及驾驶员被投诉，经查实但未被立案处罚的，每</w:t>
            </w:r>
            <w:r w:rsidRPr="00AB50EA">
              <w:rPr>
                <w:rFonts w:ascii="黑体" w:eastAsia="黑体" w:hAnsi="黑体" w:hint="eastAsia"/>
                <w:szCs w:val="21"/>
              </w:rPr>
              <w:t>0.01次/车，扣0.1分，</w:t>
            </w:r>
            <w:r>
              <w:rPr>
                <w:rFonts w:ascii="黑体" w:eastAsia="黑体" w:hAnsi="黑体" w:hint="eastAsia"/>
                <w:szCs w:val="21"/>
              </w:rPr>
              <w:t>扣完为止。</w:t>
            </w:r>
          </w:p>
        </w:tc>
      </w:tr>
      <w:tr w:rsidR="007049D3">
        <w:trPr>
          <w:trHeight w:val="435"/>
        </w:trPr>
        <w:tc>
          <w:tcPr>
            <w:tcW w:w="1344" w:type="dxa"/>
          </w:tcPr>
          <w:p w:rsidR="007049D3" w:rsidRDefault="00F01551">
            <w:pPr>
              <w:jc w:val="center"/>
              <w:rPr>
                <w:rFonts w:ascii="黑体" w:eastAsia="黑体" w:hAnsi="黑体"/>
                <w:szCs w:val="21"/>
              </w:rPr>
            </w:pPr>
            <w:r>
              <w:rPr>
                <w:rFonts w:ascii="黑体" w:eastAsia="黑体" w:hAnsi="黑体" w:hint="eastAsia"/>
                <w:szCs w:val="21"/>
              </w:rPr>
              <w:t>服务质量</w:t>
            </w:r>
          </w:p>
          <w:p w:rsidR="007049D3" w:rsidRDefault="00F01551">
            <w:pPr>
              <w:jc w:val="center"/>
              <w:rPr>
                <w:rFonts w:ascii="黑体" w:eastAsia="黑体" w:hAnsi="黑体"/>
                <w:szCs w:val="21"/>
              </w:rPr>
            </w:pPr>
            <w:r>
              <w:rPr>
                <w:rFonts w:ascii="黑体" w:eastAsia="黑体" w:hAnsi="黑体" w:hint="eastAsia"/>
                <w:szCs w:val="21"/>
              </w:rPr>
              <w:t>35分</w:t>
            </w:r>
          </w:p>
        </w:tc>
        <w:tc>
          <w:tcPr>
            <w:tcW w:w="1276" w:type="dxa"/>
            <w:vAlign w:val="center"/>
          </w:tcPr>
          <w:p w:rsidR="007049D3" w:rsidRDefault="00F01551">
            <w:pPr>
              <w:jc w:val="center"/>
              <w:rPr>
                <w:rFonts w:ascii="黑体" w:eastAsia="黑体" w:hAnsi="黑体"/>
                <w:szCs w:val="21"/>
              </w:rPr>
            </w:pPr>
            <w:r>
              <w:rPr>
                <w:rFonts w:ascii="黑体" w:eastAsia="黑体" w:hAnsi="黑体" w:hint="eastAsia"/>
                <w:szCs w:val="21"/>
              </w:rPr>
              <w:t>服务质量测评</w:t>
            </w: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35分</w:t>
            </w:r>
          </w:p>
        </w:tc>
        <w:tc>
          <w:tcPr>
            <w:tcW w:w="7166" w:type="dxa"/>
          </w:tcPr>
          <w:p w:rsidR="007049D3" w:rsidRDefault="00F01551">
            <w:pPr>
              <w:jc w:val="center"/>
              <w:rPr>
                <w:rFonts w:ascii="黑体" w:eastAsia="黑体" w:hAnsi="黑体"/>
                <w:szCs w:val="21"/>
              </w:rPr>
            </w:pPr>
            <w:r>
              <w:rPr>
                <w:rFonts w:ascii="黑体" w:eastAsia="黑体" w:hAnsi="黑体" w:hint="eastAsia"/>
                <w:szCs w:val="21"/>
              </w:rPr>
              <w:t>单车服务质量测评，由市交通运输主管部门委托第三方专业机构测评。</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根据测评结果综合评分。</w:t>
            </w:r>
          </w:p>
        </w:tc>
      </w:tr>
      <w:tr w:rsidR="007049D3">
        <w:trPr>
          <w:trHeight w:val="234"/>
        </w:trPr>
        <w:tc>
          <w:tcPr>
            <w:tcW w:w="1344"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文明创建</w:t>
            </w:r>
          </w:p>
          <w:p w:rsidR="007049D3" w:rsidRDefault="00F01551">
            <w:pPr>
              <w:jc w:val="center"/>
              <w:rPr>
                <w:rFonts w:ascii="黑体" w:eastAsia="黑体" w:hAnsi="黑体"/>
                <w:szCs w:val="21"/>
              </w:rPr>
            </w:pPr>
            <w:r>
              <w:rPr>
                <w:rFonts w:ascii="黑体" w:eastAsia="黑体" w:hAnsi="黑体" w:hint="eastAsia"/>
                <w:szCs w:val="21"/>
              </w:rPr>
              <w:t>10分</w:t>
            </w:r>
          </w:p>
        </w:tc>
        <w:tc>
          <w:tcPr>
            <w:tcW w:w="1276" w:type="dxa"/>
            <w:vAlign w:val="center"/>
          </w:tcPr>
          <w:p w:rsidR="007049D3" w:rsidRDefault="00F01551">
            <w:pPr>
              <w:jc w:val="center"/>
              <w:rPr>
                <w:rFonts w:ascii="黑体" w:eastAsia="黑体" w:hAnsi="黑体"/>
                <w:szCs w:val="21"/>
              </w:rPr>
            </w:pPr>
            <w:r>
              <w:rPr>
                <w:rFonts w:ascii="黑体" w:eastAsia="黑体" w:hAnsi="黑体" w:hint="eastAsia"/>
                <w:szCs w:val="21"/>
              </w:rPr>
              <w:t>行业宣传</w:t>
            </w: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2分</w:t>
            </w:r>
          </w:p>
        </w:tc>
        <w:tc>
          <w:tcPr>
            <w:tcW w:w="7166" w:type="dxa"/>
          </w:tcPr>
          <w:p w:rsidR="007049D3" w:rsidRDefault="00F01551">
            <w:pPr>
              <w:jc w:val="center"/>
              <w:rPr>
                <w:rFonts w:ascii="黑体" w:eastAsia="黑体" w:hAnsi="黑体"/>
                <w:szCs w:val="21"/>
              </w:rPr>
            </w:pPr>
            <w:r>
              <w:rPr>
                <w:rFonts w:ascii="黑体" w:eastAsia="黑体" w:hAnsi="黑体" w:hint="eastAsia"/>
                <w:szCs w:val="21"/>
              </w:rPr>
              <w:t>有县级及以上宣传报道12篇及以上。</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少于12篇的，每少一篇扣0.2分，扣完为止。</w:t>
            </w:r>
          </w:p>
        </w:tc>
      </w:tr>
      <w:tr w:rsidR="007049D3">
        <w:trPr>
          <w:trHeight w:val="165"/>
        </w:trPr>
        <w:tc>
          <w:tcPr>
            <w:tcW w:w="1344" w:type="dxa"/>
            <w:vMerge/>
          </w:tcPr>
          <w:p w:rsidR="007049D3" w:rsidRDefault="007049D3">
            <w:pPr>
              <w:jc w:val="center"/>
              <w:rPr>
                <w:rFonts w:ascii="黑体" w:eastAsia="黑体" w:hAnsi="黑体"/>
                <w:szCs w:val="21"/>
              </w:rPr>
            </w:pPr>
          </w:p>
        </w:tc>
        <w:tc>
          <w:tcPr>
            <w:tcW w:w="1276" w:type="dxa"/>
            <w:vAlign w:val="center"/>
          </w:tcPr>
          <w:p w:rsidR="007049D3" w:rsidRDefault="00F01551">
            <w:pPr>
              <w:jc w:val="center"/>
              <w:rPr>
                <w:rFonts w:ascii="黑体" w:eastAsia="黑体" w:hAnsi="黑体"/>
                <w:szCs w:val="21"/>
              </w:rPr>
            </w:pPr>
            <w:r>
              <w:rPr>
                <w:rFonts w:ascii="黑体" w:eastAsia="黑体" w:hAnsi="黑体" w:hint="eastAsia"/>
                <w:szCs w:val="21"/>
              </w:rPr>
              <w:t>诚信经营</w:t>
            </w:r>
          </w:p>
        </w:tc>
        <w:tc>
          <w:tcPr>
            <w:tcW w:w="1134" w:type="dxa"/>
            <w:vAlign w:val="center"/>
          </w:tcPr>
          <w:p w:rsidR="007049D3" w:rsidRDefault="00F01551">
            <w:pPr>
              <w:jc w:val="center"/>
              <w:rPr>
                <w:rFonts w:ascii="黑体" w:eastAsia="黑体" w:hAnsi="黑体"/>
                <w:szCs w:val="21"/>
              </w:rPr>
            </w:pPr>
            <w:r>
              <w:rPr>
                <w:rFonts w:ascii="黑体" w:eastAsia="黑体" w:hAnsi="黑体" w:hint="eastAsia"/>
                <w:szCs w:val="21"/>
              </w:rPr>
              <w:t>4分</w:t>
            </w:r>
          </w:p>
        </w:tc>
        <w:tc>
          <w:tcPr>
            <w:tcW w:w="7166" w:type="dxa"/>
          </w:tcPr>
          <w:p w:rsidR="007049D3" w:rsidRDefault="00F01551">
            <w:pPr>
              <w:jc w:val="center"/>
              <w:rPr>
                <w:rFonts w:ascii="黑体" w:eastAsia="黑体" w:hAnsi="黑体"/>
                <w:szCs w:val="21"/>
              </w:rPr>
            </w:pPr>
            <w:r>
              <w:rPr>
                <w:rFonts w:ascii="黑体" w:eastAsia="黑体" w:hAnsi="黑体" w:hint="eastAsia"/>
                <w:szCs w:val="21"/>
              </w:rPr>
              <w:t>企业不得聘用有不良记录驾驶员；企业诚实守信，提供星级考评资料真实。</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每聘用1名扣1分，扣完为止；星级考评资料造假的，扣4分。</w:t>
            </w:r>
          </w:p>
        </w:tc>
      </w:tr>
      <w:tr w:rsidR="007049D3">
        <w:trPr>
          <w:trHeight w:val="165"/>
        </w:trPr>
        <w:tc>
          <w:tcPr>
            <w:tcW w:w="1344" w:type="dxa"/>
            <w:vMerge/>
          </w:tcPr>
          <w:p w:rsidR="007049D3" w:rsidRDefault="007049D3">
            <w:pPr>
              <w:jc w:val="center"/>
              <w:rPr>
                <w:rFonts w:ascii="黑体" w:eastAsia="黑体" w:hAnsi="黑体"/>
                <w:szCs w:val="21"/>
              </w:rPr>
            </w:pPr>
          </w:p>
        </w:tc>
        <w:tc>
          <w:tcPr>
            <w:tcW w:w="127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社会公益</w:t>
            </w:r>
          </w:p>
        </w:tc>
        <w:tc>
          <w:tcPr>
            <w:tcW w:w="1134"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4分</w:t>
            </w:r>
          </w:p>
        </w:tc>
        <w:tc>
          <w:tcPr>
            <w:tcW w:w="7166"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积极参加管理部门组织的各类创建活动、公益活动。</w:t>
            </w: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1.拒绝参加活动的，扣4分；</w:t>
            </w:r>
          </w:p>
        </w:tc>
      </w:tr>
      <w:tr w:rsidR="007049D3">
        <w:trPr>
          <w:trHeight w:val="132"/>
        </w:trPr>
        <w:tc>
          <w:tcPr>
            <w:tcW w:w="1344" w:type="dxa"/>
            <w:vMerge/>
          </w:tcPr>
          <w:p w:rsidR="007049D3" w:rsidRDefault="007049D3">
            <w:pPr>
              <w:jc w:val="center"/>
              <w:rPr>
                <w:rFonts w:ascii="黑体" w:eastAsia="黑体" w:hAnsi="黑体"/>
                <w:szCs w:val="21"/>
              </w:rPr>
            </w:pPr>
          </w:p>
        </w:tc>
        <w:tc>
          <w:tcPr>
            <w:tcW w:w="1276" w:type="dxa"/>
            <w:vMerge/>
            <w:vAlign w:val="center"/>
          </w:tcPr>
          <w:p w:rsidR="007049D3" w:rsidRDefault="007049D3">
            <w:pPr>
              <w:jc w:val="center"/>
              <w:rPr>
                <w:rFonts w:ascii="黑体" w:eastAsia="黑体" w:hAnsi="黑体"/>
                <w:szCs w:val="21"/>
              </w:rPr>
            </w:pPr>
          </w:p>
        </w:tc>
        <w:tc>
          <w:tcPr>
            <w:tcW w:w="1134" w:type="dxa"/>
            <w:vMerge/>
            <w:vAlign w:val="center"/>
          </w:tcPr>
          <w:p w:rsidR="007049D3" w:rsidRDefault="007049D3">
            <w:pPr>
              <w:jc w:val="center"/>
              <w:rPr>
                <w:rFonts w:ascii="黑体" w:eastAsia="黑体" w:hAnsi="黑体"/>
                <w:szCs w:val="21"/>
              </w:rPr>
            </w:pPr>
          </w:p>
        </w:tc>
        <w:tc>
          <w:tcPr>
            <w:tcW w:w="7166" w:type="dxa"/>
            <w:vMerge/>
            <w:vAlign w:val="center"/>
          </w:tcPr>
          <w:p w:rsidR="007049D3" w:rsidRDefault="007049D3">
            <w:pPr>
              <w:jc w:val="center"/>
              <w:rPr>
                <w:rFonts w:ascii="黑体" w:eastAsia="黑体" w:hAnsi="黑体"/>
                <w:szCs w:val="21"/>
              </w:rPr>
            </w:pPr>
          </w:p>
        </w:tc>
        <w:tc>
          <w:tcPr>
            <w:tcW w:w="3585" w:type="dxa"/>
            <w:vAlign w:val="center"/>
          </w:tcPr>
          <w:p w:rsidR="007049D3" w:rsidRDefault="00F01551">
            <w:pPr>
              <w:jc w:val="center"/>
              <w:rPr>
                <w:rFonts w:ascii="黑体" w:eastAsia="黑体" w:hAnsi="黑体"/>
                <w:szCs w:val="21"/>
              </w:rPr>
            </w:pPr>
            <w:r>
              <w:rPr>
                <w:rFonts w:ascii="黑体" w:eastAsia="黑体" w:hAnsi="黑体" w:hint="eastAsia"/>
                <w:szCs w:val="21"/>
              </w:rPr>
              <w:t>2.在活动中被点名通报的，每次扣1分，扣完为止；对通报的问题局部改正的，扣4分。</w:t>
            </w:r>
          </w:p>
        </w:tc>
      </w:tr>
      <w:tr w:rsidR="007049D3">
        <w:trPr>
          <w:trHeight w:val="260"/>
        </w:trPr>
        <w:tc>
          <w:tcPr>
            <w:tcW w:w="1344" w:type="dxa"/>
            <w:vMerge w:val="restart"/>
            <w:vAlign w:val="center"/>
          </w:tcPr>
          <w:p w:rsidR="007049D3" w:rsidRDefault="00F01551">
            <w:pPr>
              <w:jc w:val="center"/>
              <w:rPr>
                <w:rFonts w:ascii="黑体" w:eastAsia="黑体" w:hAnsi="黑体"/>
                <w:szCs w:val="21"/>
              </w:rPr>
            </w:pPr>
            <w:r>
              <w:rPr>
                <w:rFonts w:ascii="黑体" w:eastAsia="黑体" w:hAnsi="黑体" w:hint="eastAsia"/>
                <w:szCs w:val="21"/>
              </w:rPr>
              <w:t>加分项目</w:t>
            </w:r>
          </w:p>
          <w:p w:rsidR="007049D3" w:rsidRDefault="00F01551">
            <w:pPr>
              <w:jc w:val="center"/>
              <w:rPr>
                <w:rFonts w:ascii="黑体" w:eastAsia="黑体" w:hAnsi="黑体"/>
                <w:szCs w:val="21"/>
              </w:rPr>
            </w:pPr>
            <w:r>
              <w:rPr>
                <w:rFonts w:ascii="黑体" w:eastAsia="黑体" w:hAnsi="黑体" w:hint="eastAsia"/>
                <w:szCs w:val="21"/>
              </w:rPr>
              <w:t>10分</w:t>
            </w:r>
          </w:p>
        </w:tc>
        <w:tc>
          <w:tcPr>
            <w:tcW w:w="1276" w:type="dxa"/>
            <w:vAlign w:val="center"/>
          </w:tcPr>
          <w:p w:rsidR="007049D3" w:rsidRDefault="00F01551">
            <w:pPr>
              <w:jc w:val="center"/>
              <w:rPr>
                <w:rFonts w:ascii="黑体" w:eastAsia="黑体" w:hAnsi="黑体"/>
                <w:szCs w:val="21"/>
              </w:rPr>
            </w:pPr>
            <w:r>
              <w:rPr>
                <w:rFonts w:ascii="黑体" w:eastAsia="黑体" w:hAnsi="黑体" w:hint="eastAsia"/>
                <w:szCs w:val="21"/>
              </w:rPr>
              <w:t>政府及部门表彰奖励</w:t>
            </w:r>
          </w:p>
        </w:tc>
        <w:tc>
          <w:tcPr>
            <w:tcW w:w="1134" w:type="dxa"/>
            <w:vAlign w:val="center"/>
          </w:tcPr>
          <w:p w:rsidR="007049D3" w:rsidRDefault="00C35EC6">
            <w:pPr>
              <w:jc w:val="center"/>
              <w:rPr>
                <w:rFonts w:ascii="黑体" w:eastAsia="黑体" w:hAnsi="黑体"/>
                <w:szCs w:val="21"/>
              </w:rPr>
            </w:pPr>
            <w:r>
              <w:rPr>
                <w:rFonts w:ascii="黑体" w:eastAsia="黑体" w:hAnsi="黑体" w:hint="eastAsia"/>
                <w:szCs w:val="21"/>
              </w:rPr>
              <w:t>1</w:t>
            </w:r>
            <w:r w:rsidR="00F01551">
              <w:rPr>
                <w:rFonts w:ascii="黑体" w:eastAsia="黑体" w:hAnsi="黑体" w:hint="eastAsia"/>
                <w:szCs w:val="21"/>
              </w:rPr>
              <w:t>分</w:t>
            </w:r>
          </w:p>
        </w:tc>
        <w:tc>
          <w:tcPr>
            <w:tcW w:w="7166" w:type="dxa"/>
            <w:vAlign w:val="center"/>
          </w:tcPr>
          <w:p w:rsidR="007049D3" w:rsidRDefault="00F01551">
            <w:pPr>
              <w:jc w:val="center"/>
              <w:rPr>
                <w:rFonts w:ascii="黑体" w:eastAsia="黑体" w:hAnsi="黑体"/>
                <w:szCs w:val="21"/>
              </w:rPr>
            </w:pPr>
            <w:r>
              <w:rPr>
                <w:rFonts w:ascii="黑体" w:eastAsia="黑体" w:hAnsi="黑体" w:hint="eastAsia"/>
                <w:szCs w:val="21"/>
              </w:rPr>
              <w:t>企业当年度获得荣誉</w:t>
            </w:r>
          </w:p>
        </w:tc>
        <w:tc>
          <w:tcPr>
            <w:tcW w:w="3585" w:type="dxa"/>
            <w:vAlign w:val="center"/>
          </w:tcPr>
          <w:p w:rsidR="007049D3" w:rsidRDefault="00F01551" w:rsidP="00362F00">
            <w:pPr>
              <w:jc w:val="center"/>
              <w:rPr>
                <w:rFonts w:ascii="黑体" w:eastAsia="黑体" w:hAnsi="黑体"/>
                <w:szCs w:val="21"/>
              </w:rPr>
            </w:pPr>
            <w:r>
              <w:rPr>
                <w:rFonts w:ascii="黑体" w:eastAsia="黑体" w:hAnsi="黑体" w:hint="eastAsia"/>
                <w:szCs w:val="21"/>
              </w:rPr>
              <w:t>获得县级表彰奖励的，加0.5分</w:t>
            </w:r>
            <w:r w:rsidR="00362F00">
              <w:rPr>
                <w:rFonts w:ascii="黑体" w:eastAsia="黑体" w:hAnsi="黑体" w:hint="eastAsia"/>
                <w:szCs w:val="21"/>
              </w:rPr>
              <w:t>；</w:t>
            </w:r>
            <w:r>
              <w:rPr>
                <w:rFonts w:ascii="黑体" w:eastAsia="黑体" w:hAnsi="黑体" w:hint="eastAsia"/>
                <w:szCs w:val="21"/>
              </w:rPr>
              <w:t>获得市级</w:t>
            </w:r>
            <w:r w:rsidR="00C35EC6">
              <w:rPr>
                <w:rFonts w:ascii="黑体" w:eastAsia="黑体" w:hAnsi="黑体" w:hint="eastAsia"/>
                <w:szCs w:val="21"/>
              </w:rPr>
              <w:t>及以上</w:t>
            </w:r>
            <w:r>
              <w:rPr>
                <w:rFonts w:ascii="黑体" w:eastAsia="黑体" w:hAnsi="黑体" w:hint="eastAsia"/>
                <w:szCs w:val="21"/>
              </w:rPr>
              <w:t>表彰奖励的，加1分</w:t>
            </w:r>
            <w:r w:rsidR="00362F00">
              <w:rPr>
                <w:rFonts w:ascii="黑体" w:eastAsia="黑体" w:hAnsi="黑体" w:hint="eastAsia"/>
                <w:szCs w:val="21"/>
              </w:rPr>
              <w:t>；本项最高加1分。</w:t>
            </w:r>
          </w:p>
        </w:tc>
      </w:tr>
      <w:tr w:rsidR="007049D3">
        <w:trPr>
          <w:trHeight w:val="180"/>
        </w:trPr>
        <w:tc>
          <w:tcPr>
            <w:tcW w:w="1344" w:type="dxa"/>
            <w:vMerge/>
          </w:tcPr>
          <w:p w:rsidR="007049D3" w:rsidRDefault="007049D3">
            <w:pPr>
              <w:jc w:val="center"/>
              <w:rPr>
                <w:rFonts w:ascii="黑体" w:eastAsia="黑体" w:hAnsi="黑体"/>
                <w:szCs w:val="21"/>
              </w:rPr>
            </w:pPr>
          </w:p>
        </w:tc>
        <w:tc>
          <w:tcPr>
            <w:tcW w:w="1276" w:type="dxa"/>
            <w:vAlign w:val="center"/>
          </w:tcPr>
          <w:p w:rsidR="007049D3" w:rsidRDefault="000C7D88">
            <w:pPr>
              <w:jc w:val="center"/>
              <w:rPr>
                <w:rFonts w:ascii="黑体" w:eastAsia="黑体" w:hAnsi="黑体"/>
                <w:szCs w:val="21"/>
              </w:rPr>
            </w:pPr>
            <w:r>
              <w:rPr>
                <w:rFonts w:ascii="黑体" w:eastAsia="黑体" w:hAnsi="黑体" w:hint="eastAsia"/>
                <w:szCs w:val="21"/>
              </w:rPr>
              <w:t>绿色环保</w:t>
            </w:r>
          </w:p>
        </w:tc>
        <w:tc>
          <w:tcPr>
            <w:tcW w:w="1134" w:type="dxa"/>
            <w:vAlign w:val="center"/>
          </w:tcPr>
          <w:p w:rsidR="007049D3" w:rsidRDefault="00C35EC6">
            <w:pPr>
              <w:jc w:val="center"/>
              <w:rPr>
                <w:rFonts w:ascii="黑体" w:eastAsia="黑体" w:hAnsi="黑体"/>
                <w:szCs w:val="21"/>
              </w:rPr>
            </w:pPr>
            <w:r>
              <w:rPr>
                <w:rFonts w:ascii="黑体" w:eastAsia="黑体" w:hAnsi="黑体" w:hint="eastAsia"/>
                <w:szCs w:val="21"/>
              </w:rPr>
              <w:t>8</w:t>
            </w:r>
            <w:r w:rsidR="00F01551">
              <w:rPr>
                <w:rFonts w:ascii="黑体" w:eastAsia="黑体" w:hAnsi="黑体" w:hint="eastAsia"/>
                <w:szCs w:val="21"/>
              </w:rPr>
              <w:t>分</w:t>
            </w:r>
          </w:p>
        </w:tc>
        <w:tc>
          <w:tcPr>
            <w:tcW w:w="7166" w:type="dxa"/>
            <w:vAlign w:val="center"/>
          </w:tcPr>
          <w:p w:rsidR="007049D3" w:rsidRDefault="000C7D88">
            <w:pPr>
              <w:jc w:val="center"/>
              <w:rPr>
                <w:rFonts w:ascii="黑体" w:eastAsia="黑体" w:hAnsi="黑体"/>
                <w:szCs w:val="21"/>
              </w:rPr>
            </w:pPr>
            <w:r>
              <w:rPr>
                <w:rFonts w:ascii="黑体" w:eastAsia="黑体" w:hAnsi="黑体" w:hint="eastAsia"/>
                <w:szCs w:val="21"/>
              </w:rPr>
              <w:t>新能源车应用</w:t>
            </w:r>
          </w:p>
        </w:tc>
        <w:tc>
          <w:tcPr>
            <w:tcW w:w="3585" w:type="dxa"/>
            <w:vAlign w:val="center"/>
          </w:tcPr>
          <w:p w:rsidR="007049D3" w:rsidRDefault="000C7D88" w:rsidP="00C35EC6">
            <w:pPr>
              <w:jc w:val="center"/>
              <w:rPr>
                <w:rFonts w:ascii="黑体" w:eastAsia="黑体" w:hAnsi="黑体"/>
                <w:szCs w:val="21"/>
              </w:rPr>
            </w:pPr>
            <w:r>
              <w:rPr>
                <w:rFonts w:ascii="黑体" w:eastAsia="黑体" w:hAnsi="黑体" w:hint="eastAsia"/>
                <w:szCs w:val="21"/>
              </w:rPr>
              <w:t>企业新增、更新车辆新能源比例达到100%，</w:t>
            </w:r>
            <w:r w:rsidR="00C35EC6">
              <w:rPr>
                <w:rFonts w:ascii="黑体" w:eastAsia="黑体" w:hAnsi="黑体" w:hint="eastAsia"/>
                <w:szCs w:val="21"/>
              </w:rPr>
              <w:t>加4分；</w:t>
            </w:r>
            <w:r>
              <w:rPr>
                <w:rFonts w:ascii="黑体" w:eastAsia="黑体" w:hAnsi="黑体" w:hint="eastAsia"/>
                <w:szCs w:val="21"/>
              </w:rPr>
              <w:t>企业全部车辆新能源比例达到100%的，加</w:t>
            </w:r>
            <w:r w:rsidR="00C35EC6">
              <w:rPr>
                <w:rFonts w:ascii="黑体" w:eastAsia="黑体" w:hAnsi="黑体" w:hint="eastAsia"/>
                <w:szCs w:val="21"/>
              </w:rPr>
              <w:t>8</w:t>
            </w:r>
            <w:r>
              <w:rPr>
                <w:rFonts w:ascii="黑体" w:eastAsia="黑体" w:hAnsi="黑体" w:hint="eastAsia"/>
                <w:szCs w:val="21"/>
              </w:rPr>
              <w:t>分。</w:t>
            </w:r>
            <w:r w:rsidR="00C35EC6">
              <w:rPr>
                <w:rFonts w:ascii="黑体" w:eastAsia="黑体" w:hAnsi="黑体" w:hint="eastAsia"/>
                <w:szCs w:val="21"/>
              </w:rPr>
              <w:t>本项最高加8分。</w:t>
            </w:r>
          </w:p>
        </w:tc>
      </w:tr>
      <w:tr w:rsidR="007049D3">
        <w:trPr>
          <w:trHeight w:val="165"/>
        </w:trPr>
        <w:tc>
          <w:tcPr>
            <w:tcW w:w="1344" w:type="dxa"/>
            <w:vMerge/>
          </w:tcPr>
          <w:p w:rsidR="007049D3" w:rsidRDefault="007049D3">
            <w:pPr>
              <w:jc w:val="center"/>
              <w:rPr>
                <w:rFonts w:ascii="黑体" w:eastAsia="黑体" w:hAnsi="黑体"/>
                <w:szCs w:val="21"/>
              </w:rPr>
            </w:pPr>
          </w:p>
        </w:tc>
        <w:tc>
          <w:tcPr>
            <w:tcW w:w="1276" w:type="dxa"/>
            <w:vAlign w:val="center"/>
          </w:tcPr>
          <w:p w:rsidR="007049D3" w:rsidRDefault="00F01551">
            <w:pPr>
              <w:jc w:val="center"/>
              <w:rPr>
                <w:rFonts w:ascii="黑体" w:eastAsia="黑体" w:hAnsi="黑体"/>
                <w:szCs w:val="21"/>
              </w:rPr>
            </w:pPr>
            <w:r>
              <w:rPr>
                <w:rFonts w:ascii="黑体" w:eastAsia="黑体" w:hAnsi="黑体" w:hint="eastAsia"/>
                <w:szCs w:val="21"/>
              </w:rPr>
              <w:t>企业信用</w:t>
            </w:r>
          </w:p>
        </w:tc>
        <w:tc>
          <w:tcPr>
            <w:tcW w:w="1134" w:type="dxa"/>
            <w:vAlign w:val="center"/>
          </w:tcPr>
          <w:p w:rsidR="007049D3" w:rsidRDefault="00C35EC6">
            <w:pPr>
              <w:jc w:val="center"/>
              <w:rPr>
                <w:rFonts w:ascii="黑体" w:eastAsia="黑体" w:hAnsi="黑体"/>
                <w:szCs w:val="21"/>
              </w:rPr>
            </w:pPr>
            <w:r>
              <w:rPr>
                <w:rFonts w:ascii="黑体" w:eastAsia="黑体" w:hAnsi="黑体" w:hint="eastAsia"/>
                <w:szCs w:val="21"/>
              </w:rPr>
              <w:t>1</w:t>
            </w:r>
            <w:r w:rsidR="00F01551">
              <w:rPr>
                <w:rFonts w:ascii="黑体" w:eastAsia="黑体" w:hAnsi="黑体" w:hint="eastAsia"/>
                <w:szCs w:val="21"/>
              </w:rPr>
              <w:t>分</w:t>
            </w:r>
          </w:p>
        </w:tc>
        <w:tc>
          <w:tcPr>
            <w:tcW w:w="7166" w:type="dxa"/>
            <w:vAlign w:val="center"/>
          </w:tcPr>
          <w:p w:rsidR="007049D3" w:rsidRDefault="00F01551">
            <w:pPr>
              <w:jc w:val="center"/>
              <w:rPr>
                <w:rFonts w:ascii="黑体" w:eastAsia="黑体" w:hAnsi="黑体"/>
                <w:szCs w:val="21"/>
              </w:rPr>
            </w:pPr>
            <w:r>
              <w:rPr>
                <w:rFonts w:ascii="黑体" w:eastAsia="黑体" w:hAnsi="黑体" w:hint="eastAsia"/>
                <w:szCs w:val="21"/>
              </w:rPr>
              <w:t>企业当期信用评价</w:t>
            </w:r>
          </w:p>
        </w:tc>
        <w:tc>
          <w:tcPr>
            <w:tcW w:w="3585" w:type="dxa"/>
            <w:vAlign w:val="center"/>
          </w:tcPr>
          <w:p w:rsidR="007049D3" w:rsidRDefault="00F01551" w:rsidP="00C35EC6">
            <w:pPr>
              <w:jc w:val="center"/>
              <w:rPr>
                <w:rFonts w:ascii="黑体" w:eastAsia="黑体" w:hAnsi="黑体"/>
                <w:szCs w:val="21"/>
              </w:rPr>
            </w:pPr>
            <w:r>
              <w:rPr>
                <w:rFonts w:ascii="黑体" w:eastAsia="黑体" w:hAnsi="黑体" w:hint="eastAsia"/>
                <w:szCs w:val="21"/>
              </w:rPr>
              <w:t>在浙江省道路运输企业信用评价中企业信用等级评定为AA级，加</w:t>
            </w:r>
            <w:r w:rsidR="00C35EC6">
              <w:rPr>
                <w:rFonts w:ascii="黑体" w:eastAsia="黑体" w:hAnsi="黑体" w:hint="eastAsia"/>
                <w:szCs w:val="21"/>
              </w:rPr>
              <w:t>1</w:t>
            </w:r>
            <w:r>
              <w:rPr>
                <w:rFonts w:ascii="黑体" w:eastAsia="黑体" w:hAnsi="黑体" w:hint="eastAsia"/>
                <w:szCs w:val="21"/>
              </w:rPr>
              <w:t>分。</w:t>
            </w:r>
          </w:p>
        </w:tc>
      </w:tr>
    </w:tbl>
    <w:p w:rsidR="007049D3" w:rsidRDefault="007049D3">
      <w:pPr>
        <w:jc w:val="center"/>
        <w:rPr>
          <w:rFonts w:ascii="黑体" w:eastAsia="黑体" w:hAnsi="黑体"/>
          <w:sz w:val="44"/>
          <w:szCs w:val="44"/>
        </w:rPr>
      </w:pPr>
    </w:p>
    <w:p w:rsidR="007049D3" w:rsidRDefault="007049D3">
      <w:pPr>
        <w:rPr>
          <w:rFonts w:ascii="仿宋_GB2312" w:eastAsia="仿宋_GB2312"/>
          <w:sz w:val="32"/>
          <w:szCs w:val="32"/>
        </w:rPr>
      </w:pPr>
    </w:p>
    <w:sectPr w:rsidR="007049D3" w:rsidSect="007049D3">
      <w:pgSz w:w="16838" w:h="11906" w:orient="landscape"/>
      <w:pgMar w:top="1418"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6B1" w:rsidRDefault="00AB36B1" w:rsidP="006C3FB6">
      <w:r>
        <w:separator/>
      </w:r>
    </w:p>
  </w:endnote>
  <w:endnote w:type="continuationSeparator" w:id="0">
    <w:p w:rsidR="00AB36B1" w:rsidRDefault="00AB36B1" w:rsidP="006C3F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6B1" w:rsidRDefault="00AB36B1" w:rsidP="006C3FB6">
      <w:r>
        <w:separator/>
      </w:r>
    </w:p>
  </w:footnote>
  <w:footnote w:type="continuationSeparator" w:id="0">
    <w:p w:rsidR="00AB36B1" w:rsidRDefault="00AB36B1" w:rsidP="006C3F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zlkNDc0YTE1ZWQ0ODEzOTNiNWQ3ODYyZjQ1NDhiNmIifQ=="/>
  </w:docVars>
  <w:rsids>
    <w:rsidRoot w:val="00DB228F"/>
    <w:rsid w:val="00032E23"/>
    <w:rsid w:val="0003321F"/>
    <w:rsid w:val="00080618"/>
    <w:rsid w:val="00093BA6"/>
    <w:rsid w:val="000C043C"/>
    <w:rsid w:val="000C7D88"/>
    <w:rsid w:val="00164635"/>
    <w:rsid w:val="0019026C"/>
    <w:rsid w:val="001A19D2"/>
    <w:rsid w:val="001A3731"/>
    <w:rsid w:val="001C5886"/>
    <w:rsid w:val="002B458D"/>
    <w:rsid w:val="00310B20"/>
    <w:rsid w:val="003136F9"/>
    <w:rsid w:val="00361B8B"/>
    <w:rsid w:val="00362F00"/>
    <w:rsid w:val="0036407D"/>
    <w:rsid w:val="00390BD9"/>
    <w:rsid w:val="00396701"/>
    <w:rsid w:val="003C48A6"/>
    <w:rsid w:val="003E3423"/>
    <w:rsid w:val="00431585"/>
    <w:rsid w:val="0045270A"/>
    <w:rsid w:val="00471292"/>
    <w:rsid w:val="00483DB8"/>
    <w:rsid w:val="004B6DB5"/>
    <w:rsid w:val="004D25A0"/>
    <w:rsid w:val="004D2BA8"/>
    <w:rsid w:val="00552311"/>
    <w:rsid w:val="005B7646"/>
    <w:rsid w:val="005D2524"/>
    <w:rsid w:val="0064663B"/>
    <w:rsid w:val="0068753A"/>
    <w:rsid w:val="006C3FB6"/>
    <w:rsid w:val="006D60F1"/>
    <w:rsid w:val="006F43BB"/>
    <w:rsid w:val="0070083F"/>
    <w:rsid w:val="007049D3"/>
    <w:rsid w:val="00755DE0"/>
    <w:rsid w:val="00796C20"/>
    <w:rsid w:val="007F19C7"/>
    <w:rsid w:val="0082209A"/>
    <w:rsid w:val="00852CD2"/>
    <w:rsid w:val="0085323C"/>
    <w:rsid w:val="008B124C"/>
    <w:rsid w:val="008E058D"/>
    <w:rsid w:val="009536E8"/>
    <w:rsid w:val="00955977"/>
    <w:rsid w:val="009F4606"/>
    <w:rsid w:val="009F543A"/>
    <w:rsid w:val="00A23FE4"/>
    <w:rsid w:val="00A263CD"/>
    <w:rsid w:val="00A41423"/>
    <w:rsid w:val="00A67202"/>
    <w:rsid w:val="00A81F0F"/>
    <w:rsid w:val="00AB36B1"/>
    <w:rsid w:val="00AB4256"/>
    <w:rsid w:val="00AB50EA"/>
    <w:rsid w:val="00AD54A9"/>
    <w:rsid w:val="00B07F34"/>
    <w:rsid w:val="00B222D1"/>
    <w:rsid w:val="00B44532"/>
    <w:rsid w:val="00BA13B8"/>
    <w:rsid w:val="00BA59A9"/>
    <w:rsid w:val="00C028F2"/>
    <w:rsid w:val="00C35EC6"/>
    <w:rsid w:val="00C45E52"/>
    <w:rsid w:val="00C46532"/>
    <w:rsid w:val="00C62A43"/>
    <w:rsid w:val="00C90CF4"/>
    <w:rsid w:val="00D13F43"/>
    <w:rsid w:val="00D75DC3"/>
    <w:rsid w:val="00DB228F"/>
    <w:rsid w:val="00EC7A94"/>
    <w:rsid w:val="00ED1D54"/>
    <w:rsid w:val="00F01551"/>
    <w:rsid w:val="00F029FE"/>
    <w:rsid w:val="00F3775C"/>
    <w:rsid w:val="00F87A96"/>
    <w:rsid w:val="00FB3B48"/>
    <w:rsid w:val="255C3D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049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7049D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049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uiPriority w:val="99"/>
    <w:semiHidden/>
    <w:rsid w:val="007049D3"/>
    <w:rPr>
      <w:sz w:val="18"/>
      <w:szCs w:val="18"/>
    </w:rPr>
  </w:style>
  <w:style w:type="character" w:customStyle="1" w:styleId="Char">
    <w:name w:val="页脚 Char"/>
    <w:basedOn w:val="a0"/>
    <w:link w:val="a3"/>
    <w:uiPriority w:val="99"/>
    <w:semiHidden/>
    <w:qFormat/>
    <w:rsid w:val="007049D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658</Words>
  <Characters>3753</Characters>
  <Application>Microsoft Office Word</Application>
  <DocSecurity>0</DocSecurity>
  <Lines>31</Lines>
  <Paragraphs>8</Paragraphs>
  <ScaleCrop>false</ScaleCrop>
  <Company>Microsoft</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批注</dc:creator>
  <cp:lastModifiedBy>批注</cp:lastModifiedBy>
  <cp:revision>7</cp:revision>
  <dcterms:created xsi:type="dcterms:W3CDTF">2024-05-06T03:41:00Z</dcterms:created>
  <dcterms:modified xsi:type="dcterms:W3CDTF">2024-06-24T01:15:00Z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F9A53B032EBD456C96CC2C098815014B_12</vt:lpwstr>
  </property>
</Properties>
</file>