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hint="eastAsia" w:ascii="仿宋_GB2312" w:hAnsi="仿宋_GB2312" w:eastAsia="仿宋_GB2312" w:cs="仿宋_GB2312"/>
          <w:sz w:val="32"/>
          <w:szCs w:val="32"/>
        </w:rPr>
      </w:pPr>
    </w:p>
    <w:p>
      <w:pPr>
        <w:spacing w:line="520" w:lineRule="exact"/>
        <w:rPr>
          <w:rFonts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附件</w:t>
      </w:r>
      <w:bookmarkEnd w:id="0"/>
      <w:r>
        <w:rPr>
          <w:rFonts w:hint="eastAsia" w:ascii="仿宋_GB2312" w:hAnsi="仿宋_GB2312" w:eastAsia="仿宋_GB2312" w:cs="仿宋_GB2312"/>
          <w:sz w:val="32"/>
          <w:szCs w:val="32"/>
        </w:rPr>
        <w:t>1</w:t>
      </w:r>
    </w:p>
    <w:p>
      <w:pPr>
        <w:spacing w:line="520"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36"/>
          <w:szCs w:val="36"/>
        </w:rPr>
        <w:t>物业服务项目重点工作季度考评标准（社区）</w:t>
      </w:r>
    </w:p>
    <w:tbl>
      <w:tblPr>
        <w:tblStyle w:val="10"/>
        <w:tblpPr w:leftFromText="180" w:rightFromText="180" w:vertAnchor="text" w:horzAnchor="page" w:tblpXSpec="center" w:tblpY="500"/>
        <w:tblOverlap w:val="never"/>
        <w:tblW w:w="9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32"/>
        <w:gridCol w:w="1869"/>
        <w:gridCol w:w="1606"/>
        <w:gridCol w:w="1118"/>
        <w:gridCol w:w="57"/>
        <w:gridCol w:w="1255"/>
        <w:gridCol w:w="1344"/>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4" w:type="dxa"/>
            <w:noWrap/>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类别</w:t>
            </w:r>
          </w:p>
        </w:tc>
        <w:tc>
          <w:tcPr>
            <w:tcW w:w="4825" w:type="dxa"/>
            <w:gridSpan w:val="4"/>
            <w:noWrap/>
            <w:vAlign w:val="center"/>
          </w:tcPr>
          <w:p>
            <w:pPr>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考核内容</w:t>
            </w:r>
          </w:p>
        </w:tc>
        <w:tc>
          <w:tcPr>
            <w:tcW w:w="2656" w:type="dxa"/>
            <w:gridSpan w:val="3"/>
            <w:noWrap/>
            <w:vAlign w:val="center"/>
          </w:tcPr>
          <w:p>
            <w:pPr>
              <w:jc w:val="center"/>
              <w:rPr>
                <w:rFonts w:ascii="仿宋_GB2312" w:eastAsia="仿宋_GB2312"/>
                <w:b/>
                <w:sz w:val="24"/>
              </w:rPr>
            </w:pPr>
            <w:r>
              <w:rPr>
                <w:rFonts w:hint="eastAsia" w:ascii="仿宋_GB2312" w:eastAsia="仿宋_GB2312"/>
                <w:b/>
                <w:sz w:val="24"/>
              </w:rPr>
              <w:t>评分细则</w:t>
            </w:r>
          </w:p>
        </w:tc>
        <w:tc>
          <w:tcPr>
            <w:tcW w:w="635" w:type="dxa"/>
            <w:noWrap/>
            <w:vAlign w:val="center"/>
          </w:tcPr>
          <w:p>
            <w:pPr>
              <w:jc w:val="center"/>
              <w:rPr>
                <w:rFonts w:ascii="仿宋_GB2312" w:eastAsia="仿宋_GB2312"/>
                <w:b/>
                <w:sz w:val="24"/>
              </w:rPr>
            </w:pPr>
            <w:r>
              <w:rPr>
                <w:rFonts w:hint="eastAsia" w:ascii="仿宋_GB2312" w:eastAsia="仿宋_GB2312"/>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84"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卫生保洁</w:t>
            </w:r>
          </w:p>
          <w:p>
            <w:pPr>
              <w:jc w:val="center"/>
              <w:rPr>
                <w:rFonts w:ascii="仿宋_GB2312" w:hAnsi="仿宋_GB2312" w:eastAsia="仿宋_GB2312" w:cs="仿宋_GB2312"/>
                <w:sz w:val="24"/>
              </w:rPr>
            </w:pPr>
            <w:r>
              <w:rPr>
                <w:rFonts w:hint="eastAsia" w:ascii="仿宋_GB2312" w:hAnsi="仿宋_GB2312" w:eastAsia="仿宋_GB2312" w:cs="仿宋_GB2312"/>
                <w:sz w:val="24"/>
              </w:rPr>
              <w:t>（10分）</w:t>
            </w:r>
          </w:p>
        </w:tc>
        <w:tc>
          <w:tcPr>
            <w:tcW w:w="4825" w:type="dxa"/>
            <w:gridSpan w:val="4"/>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小区整体环境整洁，实行动态保洁，绿化带等区域无卫生死角，无乱张贴、乱涂写、乱刻画等。</w:t>
            </w:r>
          </w:p>
        </w:tc>
        <w:tc>
          <w:tcPr>
            <w:tcW w:w="2656" w:type="dxa"/>
            <w:gridSpan w:val="3"/>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符合10分。每发现一处卫生问题扣0.2分。</w:t>
            </w:r>
          </w:p>
        </w:tc>
        <w:tc>
          <w:tcPr>
            <w:tcW w:w="635"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84"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门岗及进出管理</w:t>
            </w:r>
          </w:p>
          <w:p>
            <w:pPr>
              <w:jc w:val="center"/>
              <w:rPr>
                <w:rFonts w:ascii="仿宋_GB2312" w:eastAsia="仿宋_GB2312"/>
                <w:b/>
                <w:sz w:val="24"/>
              </w:rPr>
            </w:pPr>
            <w:r>
              <w:rPr>
                <w:rFonts w:hint="eastAsia" w:ascii="仿宋_GB2312" w:hAnsi="仿宋_GB2312" w:eastAsia="仿宋_GB2312" w:cs="仿宋_GB2312"/>
                <w:sz w:val="24"/>
              </w:rPr>
              <w:t>(5分)</w:t>
            </w:r>
          </w:p>
        </w:tc>
        <w:tc>
          <w:tcPr>
            <w:tcW w:w="4825" w:type="dxa"/>
            <w:gridSpan w:val="4"/>
            <w:noWrap/>
            <w:vAlign w:val="center"/>
          </w:tcPr>
          <w:p>
            <w:pPr>
              <w:rPr>
                <w:rFonts w:ascii="仿宋_GB2312" w:eastAsia="仿宋_GB2312"/>
                <w:sz w:val="24"/>
              </w:rPr>
            </w:pPr>
            <w:r>
              <w:rPr>
                <w:rFonts w:hint="eastAsia" w:ascii="仿宋_GB2312" w:eastAsia="仿宋_GB2312"/>
                <w:sz w:val="24"/>
              </w:rPr>
              <w:t>门岗整洁干净，门卫服装统一，用语文明礼貌。不得出现抽烟、随地乱扔烟蒂行为。认真做好人员和车辆进出管理工作。</w:t>
            </w:r>
          </w:p>
        </w:tc>
        <w:tc>
          <w:tcPr>
            <w:tcW w:w="2656" w:type="dxa"/>
            <w:gridSpan w:val="3"/>
            <w:noWrap/>
            <w:vAlign w:val="center"/>
          </w:tcPr>
          <w:p>
            <w:pPr>
              <w:jc w:val="left"/>
              <w:rPr>
                <w:rFonts w:ascii="仿宋_GB2312" w:eastAsia="仿宋_GB2312"/>
                <w:b/>
                <w:sz w:val="24"/>
              </w:rPr>
            </w:pPr>
            <w:r>
              <w:rPr>
                <w:rFonts w:hint="eastAsia" w:ascii="仿宋_GB2312" w:eastAsia="仿宋_GB2312"/>
                <w:sz w:val="24"/>
              </w:rPr>
              <w:t>符合5分。每发现1处不符扣0.5分。出现私自收取停车费不得分。</w:t>
            </w:r>
          </w:p>
        </w:tc>
        <w:tc>
          <w:tcPr>
            <w:tcW w:w="635"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1184"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乱拉线</w:t>
            </w:r>
          </w:p>
          <w:p>
            <w:pPr>
              <w:jc w:val="center"/>
              <w:rPr>
                <w:rFonts w:ascii="仿宋_GB2312" w:hAnsi="仿宋_GB2312" w:eastAsia="仿宋_GB2312" w:cs="仿宋_GB2312"/>
                <w:sz w:val="24"/>
              </w:rPr>
            </w:pPr>
            <w:r>
              <w:rPr>
                <w:rFonts w:hint="eastAsia" w:ascii="仿宋_GB2312" w:hAnsi="仿宋_GB2312" w:eastAsia="仿宋_GB2312" w:cs="仿宋_GB2312"/>
                <w:sz w:val="24"/>
              </w:rPr>
              <w:t>管理</w:t>
            </w:r>
          </w:p>
          <w:p>
            <w:pPr>
              <w:jc w:val="center"/>
              <w:rPr>
                <w:rFonts w:ascii="仿宋_GB2312" w:hAnsi="仿宋_GB2312" w:eastAsia="仿宋_GB2312" w:cs="仿宋_GB2312"/>
                <w:sz w:val="24"/>
              </w:rPr>
            </w:pPr>
            <w:r>
              <w:rPr>
                <w:rFonts w:hint="eastAsia" w:ascii="仿宋_GB2312" w:hAnsi="仿宋_GB2312" w:eastAsia="仿宋_GB2312" w:cs="仿宋_GB2312"/>
                <w:sz w:val="24"/>
              </w:rPr>
              <w:t>（5分）</w:t>
            </w:r>
          </w:p>
        </w:tc>
        <w:tc>
          <w:tcPr>
            <w:tcW w:w="4825" w:type="dxa"/>
            <w:gridSpan w:val="4"/>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楼道等区域无电瓶车私拉线充电、乱拉线晾晒等现象。</w:t>
            </w:r>
          </w:p>
        </w:tc>
        <w:tc>
          <w:tcPr>
            <w:tcW w:w="2656" w:type="dxa"/>
            <w:gridSpan w:val="3"/>
            <w:noWrap/>
            <w:vAlign w:val="center"/>
          </w:tcPr>
          <w:p>
            <w:pPr>
              <w:jc w:val="left"/>
              <w:rPr>
                <w:rFonts w:ascii="仿宋_GB2312" w:eastAsia="仿宋_GB2312"/>
                <w:sz w:val="24"/>
              </w:rPr>
            </w:pPr>
            <w:r>
              <w:rPr>
                <w:rFonts w:hint="eastAsia" w:ascii="仿宋_GB2312" w:eastAsia="仿宋_GB2312"/>
                <w:sz w:val="24"/>
              </w:rPr>
              <w:t>符合5分。每发现1处不符扣2分。</w:t>
            </w:r>
          </w:p>
        </w:tc>
        <w:tc>
          <w:tcPr>
            <w:tcW w:w="635"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1184"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乱堆放</w:t>
            </w:r>
          </w:p>
          <w:p>
            <w:pPr>
              <w:jc w:val="center"/>
              <w:rPr>
                <w:rFonts w:ascii="仿宋_GB2312" w:hAnsi="仿宋_GB2312" w:eastAsia="仿宋_GB2312" w:cs="仿宋_GB2312"/>
                <w:sz w:val="24"/>
              </w:rPr>
            </w:pPr>
            <w:r>
              <w:rPr>
                <w:rFonts w:hint="eastAsia" w:ascii="仿宋_GB2312" w:hAnsi="仿宋_GB2312" w:eastAsia="仿宋_GB2312" w:cs="仿宋_GB2312"/>
                <w:sz w:val="24"/>
              </w:rPr>
              <w:t>管理</w:t>
            </w:r>
          </w:p>
          <w:p>
            <w:pPr>
              <w:jc w:val="center"/>
              <w:rPr>
                <w:rFonts w:ascii="仿宋_GB2312" w:hAnsi="仿宋_GB2312" w:eastAsia="仿宋_GB2312" w:cs="仿宋_GB2312"/>
                <w:sz w:val="24"/>
              </w:rPr>
            </w:pPr>
            <w:r>
              <w:rPr>
                <w:rFonts w:hint="eastAsia" w:ascii="仿宋_GB2312" w:hAnsi="仿宋_GB2312" w:eastAsia="仿宋_GB2312" w:cs="仿宋_GB2312"/>
                <w:sz w:val="24"/>
              </w:rPr>
              <w:t>（5分）</w:t>
            </w:r>
          </w:p>
        </w:tc>
        <w:tc>
          <w:tcPr>
            <w:tcW w:w="4825" w:type="dxa"/>
            <w:gridSpan w:val="4"/>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楼道等公共区域内无乱堆乱放现象。发现乱堆放的，督促业主及时清理。</w:t>
            </w:r>
          </w:p>
        </w:tc>
        <w:tc>
          <w:tcPr>
            <w:tcW w:w="2656" w:type="dxa"/>
            <w:gridSpan w:val="3"/>
            <w:noWrap/>
            <w:vAlign w:val="center"/>
          </w:tcPr>
          <w:p>
            <w:pPr>
              <w:jc w:val="left"/>
              <w:rPr>
                <w:rFonts w:ascii="仿宋_GB2312" w:eastAsia="仿宋_GB2312"/>
                <w:sz w:val="24"/>
              </w:rPr>
            </w:pPr>
            <w:r>
              <w:rPr>
                <w:rFonts w:hint="eastAsia" w:ascii="仿宋_GB2312" w:eastAsia="仿宋_GB2312"/>
                <w:sz w:val="24"/>
              </w:rPr>
              <w:t>符合5分。发现乱堆放且无劝阻记录的扣0.3分/起。</w:t>
            </w:r>
          </w:p>
        </w:tc>
        <w:tc>
          <w:tcPr>
            <w:tcW w:w="635"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84" w:type="dxa"/>
            <w:vMerge w:val="restart"/>
            <w:noWrap/>
            <w:vAlign w:val="center"/>
          </w:tcPr>
          <w:p>
            <w:pPr>
              <w:jc w:val="center"/>
              <w:rPr>
                <w:rFonts w:ascii="仿宋_GB2312" w:eastAsia="仿宋_GB2312"/>
                <w:sz w:val="24"/>
              </w:rPr>
            </w:pPr>
          </w:p>
          <w:p>
            <w:pPr>
              <w:jc w:val="center"/>
              <w:rPr>
                <w:rFonts w:ascii="仿宋_GB2312" w:eastAsia="仿宋_GB2312"/>
                <w:sz w:val="24"/>
              </w:rPr>
            </w:pPr>
            <w:r>
              <w:rPr>
                <w:rFonts w:hint="eastAsia" w:ascii="仿宋_GB2312" w:eastAsia="仿宋_GB2312"/>
                <w:sz w:val="24"/>
              </w:rPr>
              <w:t>停车管理</w:t>
            </w:r>
          </w:p>
          <w:p>
            <w:pPr>
              <w:jc w:val="center"/>
              <w:rPr>
                <w:rFonts w:ascii="仿宋_GB2312" w:eastAsia="仿宋_GB2312"/>
                <w:sz w:val="24"/>
              </w:rPr>
            </w:pPr>
            <w:r>
              <w:rPr>
                <w:rFonts w:hint="eastAsia" w:ascii="仿宋_GB2312" w:eastAsia="仿宋_GB2312"/>
                <w:sz w:val="24"/>
              </w:rPr>
              <w:t>（5分）</w:t>
            </w:r>
          </w:p>
        </w:tc>
        <w:tc>
          <w:tcPr>
            <w:tcW w:w="4825" w:type="dxa"/>
            <w:gridSpan w:val="4"/>
            <w:noWrap/>
            <w:vAlign w:val="center"/>
          </w:tcPr>
          <w:p>
            <w:pPr>
              <w:rPr>
                <w:rFonts w:ascii="仿宋_GB2312" w:eastAsia="仿宋_GB2312"/>
                <w:sz w:val="24"/>
              </w:rPr>
            </w:pPr>
            <w:r>
              <w:rPr>
                <w:rFonts w:hint="eastAsia" w:ascii="仿宋_GB2312" w:hAnsi="仿宋_GB2312" w:eastAsia="仿宋_GB2312" w:cs="仿宋_GB2312"/>
                <w:sz w:val="24"/>
              </w:rPr>
              <w:t>无压占绿化带、占用、堵塞、封闭消防通道、私设停车桩和随意占用公共车位、非划线区域内停放等各类乱停车现象。</w:t>
            </w:r>
          </w:p>
        </w:tc>
        <w:tc>
          <w:tcPr>
            <w:tcW w:w="2656" w:type="dxa"/>
            <w:gridSpan w:val="3"/>
            <w:noWrap/>
            <w:vAlign w:val="center"/>
          </w:tcPr>
          <w:p>
            <w:pPr>
              <w:jc w:val="left"/>
              <w:rPr>
                <w:rFonts w:ascii="仿宋_GB2312" w:eastAsia="仿宋_GB2312"/>
                <w:b/>
                <w:sz w:val="24"/>
              </w:rPr>
            </w:pPr>
            <w:r>
              <w:rPr>
                <w:rFonts w:hint="eastAsia" w:ascii="仿宋_GB2312" w:eastAsia="仿宋_GB2312"/>
                <w:sz w:val="24"/>
              </w:rPr>
              <w:t>符合3分。乱停车且无劝阻记录的扣0.3分/起。</w:t>
            </w:r>
          </w:p>
        </w:tc>
        <w:tc>
          <w:tcPr>
            <w:tcW w:w="635"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184" w:type="dxa"/>
            <w:vMerge w:val="continue"/>
            <w:noWrap/>
            <w:vAlign w:val="center"/>
          </w:tcPr>
          <w:p>
            <w:pPr>
              <w:jc w:val="center"/>
              <w:rPr>
                <w:rFonts w:ascii="仿宋_GB2312" w:eastAsia="仿宋_GB2312"/>
                <w:sz w:val="24"/>
              </w:rPr>
            </w:pPr>
          </w:p>
        </w:tc>
        <w:tc>
          <w:tcPr>
            <w:tcW w:w="4825" w:type="dxa"/>
            <w:gridSpan w:val="4"/>
            <w:noWrap/>
            <w:vAlign w:val="center"/>
          </w:tcPr>
          <w:p>
            <w:pPr>
              <w:rPr>
                <w:rFonts w:ascii="仿宋_GB2312" w:eastAsia="仿宋_GB2312"/>
                <w:sz w:val="24"/>
              </w:rPr>
            </w:pPr>
            <w:r>
              <w:rPr>
                <w:rFonts w:hint="eastAsia" w:ascii="仿宋_GB2312" w:eastAsia="仿宋_GB2312"/>
                <w:sz w:val="24"/>
              </w:rPr>
              <w:t>做好僵尸车信息排摸登记，及时上报社区和街道。</w:t>
            </w:r>
          </w:p>
        </w:tc>
        <w:tc>
          <w:tcPr>
            <w:tcW w:w="2656" w:type="dxa"/>
            <w:gridSpan w:val="3"/>
            <w:noWrap/>
            <w:vAlign w:val="center"/>
          </w:tcPr>
          <w:p>
            <w:pPr>
              <w:jc w:val="left"/>
              <w:rPr>
                <w:rFonts w:ascii="仿宋_GB2312" w:eastAsia="仿宋_GB2312"/>
                <w:b/>
                <w:sz w:val="24"/>
              </w:rPr>
            </w:pPr>
            <w:r>
              <w:rPr>
                <w:rFonts w:hint="eastAsia" w:ascii="仿宋_GB2312" w:eastAsia="仿宋_GB2312"/>
                <w:sz w:val="24"/>
              </w:rPr>
              <w:t>符合2分。发现僵尸车且无登记信息的扣0.5分/车次。</w:t>
            </w:r>
          </w:p>
        </w:tc>
        <w:tc>
          <w:tcPr>
            <w:tcW w:w="635"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84" w:type="dxa"/>
            <w:noWrap/>
            <w:vAlign w:val="center"/>
          </w:tcPr>
          <w:p>
            <w:pPr>
              <w:jc w:val="center"/>
              <w:rPr>
                <w:rFonts w:ascii="仿宋_GB2312" w:eastAsia="仿宋_GB2312"/>
                <w:sz w:val="24"/>
              </w:rPr>
            </w:pPr>
            <w:r>
              <w:rPr>
                <w:rFonts w:hint="eastAsia" w:ascii="仿宋_GB2312" w:eastAsia="仿宋_GB2312"/>
                <w:sz w:val="24"/>
              </w:rPr>
              <w:t>消防安</w:t>
            </w:r>
          </w:p>
          <w:p>
            <w:pPr>
              <w:jc w:val="center"/>
              <w:rPr>
                <w:rFonts w:ascii="仿宋_GB2312" w:eastAsia="仿宋_GB2312"/>
                <w:sz w:val="24"/>
              </w:rPr>
            </w:pPr>
            <w:r>
              <w:rPr>
                <w:rFonts w:hint="eastAsia" w:ascii="仿宋_GB2312" w:eastAsia="仿宋_GB2312"/>
                <w:sz w:val="24"/>
              </w:rPr>
              <w:t>全管理</w:t>
            </w:r>
          </w:p>
          <w:p>
            <w:pPr>
              <w:jc w:val="center"/>
              <w:rPr>
                <w:rFonts w:ascii="仿宋_GB2312" w:eastAsia="仿宋_GB2312"/>
                <w:sz w:val="24"/>
              </w:rPr>
            </w:pPr>
            <w:r>
              <w:rPr>
                <w:rFonts w:hint="eastAsia" w:ascii="仿宋_GB2312" w:eastAsia="仿宋_GB2312"/>
                <w:sz w:val="24"/>
              </w:rPr>
              <w:t>（10分）</w:t>
            </w:r>
          </w:p>
        </w:tc>
        <w:tc>
          <w:tcPr>
            <w:tcW w:w="4825" w:type="dxa"/>
            <w:gridSpan w:val="4"/>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落实“楼长制”并在建筑醒目位置公示；消防车通道、疏散通道保持畅通；电动自行车停放规范有序；定期开展消防演练和培训；消防设施设备运行良好。</w:t>
            </w:r>
          </w:p>
        </w:tc>
        <w:tc>
          <w:tcPr>
            <w:tcW w:w="2656" w:type="dxa"/>
            <w:gridSpan w:val="3"/>
            <w:noWrap/>
            <w:vAlign w:val="center"/>
          </w:tcPr>
          <w:p>
            <w:pPr>
              <w:jc w:val="left"/>
              <w:rPr>
                <w:rFonts w:ascii="仿宋_GB2312" w:eastAsia="仿宋_GB2312"/>
                <w:b/>
                <w:sz w:val="24"/>
              </w:rPr>
            </w:pPr>
            <w:r>
              <w:rPr>
                <w:rFonts w:hint="eastAsia" w:ascii="仿宋_GB2312" w:eastAsia="仿宋_GB2312"/>
                <w:sz w:val="24"/>
              </w:rPr>
              <w:t>符合10分。每发现1处不符扣2分。</w:t>
            </w:r>
          </w:p>
        </w:tc>
        <w:tc>
          <w:tcPr>
            <w:tcW w:w="635"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84" w:type="dxa"/>
            <w:noWrap/>
            <w:vAlign w:val="center"/>
          </w:tcPr>
          <w:p>
            <w:pPr>
              <w:jc w:val="center"/>
              <w:rPr>
                <w:rFonts w:ascii="仿宋_GB2312" w:eastAsia="仿宋_GB2312"/>
                <w:sz w:val="24"/>
              </w:rPr>
            </w:pPr>
            <w:r>
              <w:rPr>
                <w:rFonts w:hint="eastAsia" w:ascii="仿宋_GB2312" w:eastAsia="仿宋_GB2312"/>
                <w:sz w:val="24"/>
              </w:rPr>
              <w:t>电梯安</w:t>
            </w:r>
          </w:p>
          <w:p>
            <w:pPr>
              <w:jc w:val="center"/>
              <w:rPr>
                <w:rFonts w:ascii="仿宋_GB2312" w:eastAsia="仿宋_GB2312"/>
                <w:sz w:val="24"/>
              </w:rPr>
            </w:pPr>
            <w:r>
              <w:rPr>
                <w:rFonts w:hint="eastAsia" w:ascii="仿宋_GB2312" w:eastAsia="仿宋_GB2312"/>
                <w:sz w:val="24"/>
              </w:rPr>
              <w:t>全管理</w:t>
            </w:r>
          </w:p>
          <w:p>
            <w:pPr>
              <w:jc w:val="center"/>
              <w:rPr>
                <w:rFonts w:ascii="仿宋_GB2312" w:eastAsia="仿宋_GB2312"/>
                <w:sz w:val="24"/>
              </w:rPr>
            </w:pPr>
            <w:r>
              <w:rPr>
                <w:rFonts w:hint="eastAsia" w:ascii="仿宋_GB2312" w:eastAsia="仿宋_GB2312"/>
                <w:sz w:val="24"/>
              </w:rPr>
              <w:t>（5分）</w:t>
            </w:r>
          </w:p>
        </w:tc>
        <w:tc>
          <w:tcPr>
            <w:tcW w:w="4825" w:type="dxa"/>
            <w:gridSpan w:val="4"/>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电梯照明、五方通话、楼层按钮完好、警示标志齐全；轿厢保持清洁；制定电梯事故各项应急预案；轿厢张贴有效的《安全使用许可证》；电梯设施设备运行良好。</w:t>
            </w:r>
          </w:p>
        </w:tc>
        <w:tc>
          <w:tcPr>
            <w:tcW w:w="2656" w:type="dxa"/>
            <w:gridSpan w:val="3"/>
            <w:noWrap/>
            <w:vAlign w:val="center"/>
          </w:tcPr>
          <w:p>
            <w:pPr>
              <w:jc w:val="left"/>
              <w:rPr>
                <w:rFonts w:ascii="仿宋_GB2312" w:eastAsia="仿宋_GB2312"/>
                <w:sz w:val="24"/>
              </w:rPr>
            </w:pPr>
            <w:r>
              <w:rPr>
                <w:rFonts w:hint="eastAsia" w:ascii="仿宋_GB2312" w:eastAsia="仿宋_GB2312"/>
                <w:sz w:val="24"/>
              </w:rPr>
              <w:t>符合5分。每发现1处不符扣2分。</w:t>
            </w:r>
          </w:p>
        </w:tc>
        <w:tc>
          <w:tcPr>
            <w:tcW w:w="635"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84" w:type="dxa"/>
            <w:noWrap/>
            <w:vAlign w:val="center"/>
          </w:tcPr>
          <w:p>
            <w:pPr>
              <w:jc w:val="center"/>
              <w:rPr>
                <w:rFonts w:ascii="仿宋_GB2312" w:eastAsia="仿宋_GB2312"/>
                <w:sz w:val="24"/>
              </w:rPr>
            </w:pPr>
            <w:r>
              <w:rPr>
                <w:rFonts w:hint="eastAsia" w:ascii="仿宋_GB2312" w:eastAsia="仿宋_GB2312"/>
                <w:sz w:val="24"/>
              </w:rPr>
              <w:t>排水相关设施管理（5分）</w:t>
            </w:r>
          </w:p>
        </w:tc>
        <w:tc>
          <w:tcPr>
            <w:tcW w:w="4825" w:type="dxa"/>
            <w:gridSpan w:val="4"/>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排水设施养护得当，运行良好。化粪池、窖井等无淤积、堵塞、冒出现象。</w:t>
            </w:r>
          </w:p>
        </w:tc>
        <w:tc>
          <w:tcPr>
            <w:tcW w:w="2656" w:type="dxa"/>
            <w:gridSpan w:val="3"/>
            <w:noWrap/>
            <w:vAlign w:val="center"/>
          </w:tcPr>
          <w:p>
            <w:pPr>
              <w:jc w:val="left"/>
              <w:rPr>
                <w:rFonts w:ascii="仿宋_GB2312" w:eastAsia="仿宋_GB2312"/>
                <w:sz w:val="24"/>
              </w:rPr>
            </w:pPr>
            <w:r>
              <w:rPr>
                <w:rFonts w:hint="eastAsia" w:ascii="仿宋_GB2312" w:eastAsia="仿宋_GB2312"/>
                <w:sz w:val="24"/>
              </w:rPr>
              <w:t>符合5分。存在淤积、堵塞、冒出或设施未养护到位的不得分。</w:t>
            </w:r>
          </w:p>
        </w:tc>
        <w:tc>
          <w:tcPr>
            <w:tcW w:w="635"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184" w:type="dxa"/>
            <w:noWrap/>
            <w:vAlign w:val="center"/>
          </w:tcPr>
          <w:p>
            <w:pPr>
              <w:jc w:val="center"/>
              <w:rPr>
                <w:rFonts w:ascii="仿宋_GB2312" w:eastAsia="仿宋_GB2312"/>
                <w:b/>
                <w:sz w:val="24"/>
              </w:rPr>
            </w:pPr>
            <w:r>
              <w:rPr>
                <w:rFonts w:hint="eastAsia" w:ascii="仿宋_GB2312" w:hAnsi="仿宋_GB2312" w:eastAsia="仿宋_GB2312" w:cs="仿宋_GB2312"/>
                <w:sz w:val="24"/>
              </w:rPr>
              <w:t>信息公开（10分）</w:t>
            </w:r>
          </w:p>
        </w:tc>
        <w:tc>
          <w:tcPr>
            <w:tcW w:w="4825" w:type="dxa"/>
            <w:gridSpan w:val="4"/>
            <w:noWrap/>
            <w:vAlign w:val="center"/>
          </w:tcPr>
          <w:p>
            <w:pPr>
              <w:rPr>
                <w:rFonts w:ascii="仿宋_GB2312" w:eastAsia="仿宋_GB2312"/>
                <w:sz w:val="24"/>
              </w:rPr>
            </w:pPr>
            <w:r>
              <w:rPr>
                <w:rFonts w:hint="eastAsia" w:ascii="仿宋_GB2312" w:eastAsia="仿宋_GB2312"/>
                <w:sz w:val="24"/>
              </w:rPr>
              <w:t>根据《宁波市住宅小区物业管理条例》五十五条规定，做好营业执照、负责人基本情况、服务事项和标准、收费标准和方式、外包单位等内容的信息更新。</w:t>
            </w:r>
          </w:p>
        </w:tc>
        <w:tc>
          <w:tcPr>
            <w:tcW w:w="2656" w:type="dxa"/>
            <w:gridSpan w:val="3"/>
            <w:noWrap/>
            <w:vAlign w:val="center"/>
          </w:tcPr>
          <w:p>
            <w:pPr>
              <w:jc w:val="left"/>
              <w:rPr>
                <w:rFonts w:ascii="仿宋_GB2312" w:eastAsia="仿宋_GB2312"/>
                <w:b/>
                <w:sz w:val="24"/>
              </w:rPr>
            </w:pPr>
            <w:r>
              <w:rPr>
                <w:rFonts w:hint="eastAsia" w:ascii="仿宋_GB2312" w:hAnsi="仿宋_GB2312" w:eastAsia="仿宋_GB2312" w:cs="仿宋_GB2312"/>
                <w:sz w:val="24"/>
              </w:rPr>
              <w:t>符合10分。未公开或更新不及时不得分。</w:t>
            </w:r>
          </w:p>
        </w:tc>
        <w:tc>
          <w:tcPr>
            <w:tcW w:w="635"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jc w:val="center"/>
        </w:trPr>
        <w:tc>
          <w:tcPr>
            <w:tcW w:w="1184" w:type="dxa"/>
            <w:noWrap/>
            <w:vAlign w:val="center"/>
          </w:tcPr>
          <w:p>
            <w:pPr>
              <w:jc w:val="center"/>
              <w:rPr>
                <w:rFonts w:ascii="仿宋_GB2312" w:eastAsia="仿宋_GB2312"/>
                <w:sz w:val="24"/>
              </w:rPr>
            </w:pPr>
            <w:r>
              <w:rPr>
                <w:rFonts w:hint="eastAsia" w:ascii="仿宋_GB2312" w:eastAsia="仿宋_GB2312"/>
                <w:sz w:val="24"/>
              </w:rPr>
              <w:t>生活垃圾分类</w:t>
            </w:r>
          </w:p>
          <w:p>
            <w:pPr>
              <w:jc w:val="center"/>
              <w:rPr>
                <w:rFonts w:ascii="仿宋_GB2312" w:eastAsia="仿宋_GB2312"/>
                <w:sz w:val="24"/>
              </w:rPr>
            </w:pPr>
            <w:r>
              <w:rPr>
                <w:rFonts w:hint="eastAsia" w:ascii="仿宋_GB2312" w:eastAsia="仿宋_GB2312"/>
                <w:sz w:val="24"/>
              </w:rPr>
              <w:t>（10分）</w:t>
            </w:r>
          </w:p>
        </w:tc>
        <w:tc>
          <w:tcPr>
            <w:tcW w:w="4825" w:type="dxa"/>
            <w:gridSpan w:val="4"/>
            <w:noWrap/>
            <w:vAlign w:val="center"/>
          </w:tcPr>
          <w:p>
            <w:pPr>
              <w:rPr>
                <w:rFonts w:ascii="仿宋_GB2312" w:eastAsia="仿宋_GB2312"/>
                <w:sz w:val="24"/>
              </w:rPr>
            </w:pPr>
            <w:r>
              <w:rPr>
                <w:rFonts w:hint="eastAsia" w:ascii="仿宋_GB2312" w:eastAsia="仿宋_GB2312"/>
                <w:sz w:val="24"/>
              </w:rPr>
              <w:t>可与区综合执法局垃圾分类居住小区考核通报情况挂钩或由各社区按照10分的标准自行决定考核标准和赋分。</w:t>
            </w:r>
          </w:p>
        </w:tc>
        <w:tc>
          <w:tcPr>
            <w:tcW w:w="2656" w:type="dxa"/>
            <w:gridSpan w:val="3"/>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设置优秀、良好、合格、不合格四个档次。分别赋分10分、8分、6分、0分。未纳入垃圾分类考核新建小区的得基础分6分。如考核结果与市、区垃圾分类办或镇考核检查情况差异较大的，可列入一票否决情形。</w:t>
            </w:r>
          </w:p>
        </w:tc>
        <w:tc>
          <w:tcPr>
            <w:tcW w:w="635" w:type="dxa"/>
            <w:noWrap/>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9" w:hRule="atLeast"/>
          <w:jc w:val="center"/>
        </w:trPr>
        <w:tc>
          <w:tcPr>
            <w:tcW w:w="1184" w:type="dxa"/>
            <w:noWrap/>
            <w:vAlign w:val="center"/>
          </w:tcPr>
          <w:p>
            <w:pPr>
              <w:jc w:val="center"/>
              <w:rPr>
                <w:rFonts w:ascii="仿宋_GB2312" w:eastAsia="仿宋_GB2312"/>
                <w:sz w:val="24"/>
              </w:rPr>
            </w:pPr>
            <w:r>
              <w:rPr>
                <w:rFonts w:hint="eastAsia" w:ascii="仿宋_GB2312" w:eastAsia="仿宋_GB2312"/>
                <w:sz w:val="24"/>
              </w:rPr>
              <w:t>特殊岗位持证上岗（5分）</w:t>
            </w:r>
          </w:p>
        </w:tc>
        <w:tc>
          <w:tcPr>
            <w:tcW w:w="4825" w:type="dxa"/>
            <w:gridSpan w:val="4"/>
            <w:noWrap/>
            <w:vAlign w:val="center"/>
          </w:tcPr>
          <w:p>
            <w:pPr>
              <w:rPr>
                <w:rFonts w:ascii="仿宋_GB2312" w:eastAsia="仿宋_GB2312"/>
                <w:sz w:val="24"/>
              </w:rPr>
            </w:pPr>
            <w:r>
              <w:rPr>
                <w:rFonts w:hint="eastAsia" w:ascii="仿宋_GB2312" w:eastAsia="仿宋_GB2312"/>
                <w:sz w:val="24"/>
              </w:rPr>
              <w:t>从事门卫安保岗、电力、消防管理等特殊岗位的人员取得相应的职业资格证书且公示在规定区域内，如保安员证、电工证（高压、低压等）、消防设施操作员证、电梯安全管理员证（20台电梯以上需持证）等。</w:t>
            </w:r>
          </w:p>
        </w:tc>
        <w:tc>
          <w:tcPr>
            <w:tcW w:w="2656" w:type="dxa"/>
            <w:gridSpan w:val="3"/>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符合5分。每发现1名未持证上岗的扣1分。</w:t>
            </w:r>
          </w:p>
        </w:tc>
        <w:tc>
          <w:tcPr>
            <w:tcW w:w="635" w:type="dxa"/>
            <w:noWrap/>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9" w:hRule="atLeast"/>
          <w:jc w:val="center"/>
        </w:trPr>
        <w:tc>
          <w:tcPr>
            <w:tcW w:w="1184"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三联单</w:t>
            </w:r>
          </w:p>
          <w:p>
            <w:pPr>
              <w:jc w:val="center"/>
              <w:rPr>
                <w:rFonts w:ascii="仿宋_GB2312" w:hAnsi="仿宋_GB2312" w:eastAsia="仿宋_GB2312" w:cs="仿宋_GB2312"/>
                <w:sz w:val="24"/>
              </w:rPr>
            </w:pPr>
            <w:r>
              <w:rPr>
                <w:rFonts w:hint="eastAsia" w:ascii="仿宋_GB2312" w:hAnsi="仿宋_GB2312" w:eastAsia="仿宋_GB2312" w:cs="仿宋_GB2312"/>
                <w:sz w:val="24"/>
              </w:rPr>
              <w:t>制度</w:t>
            </w:r>
          </w:p>
          <w:p>
            <w:pPr>
              <w:jc w:val="center"/>
              <w:rPr>
                <w:rFonts w:ascii="仿宋_GB2312" w:hAnsi="仿宋_GB2312" w:eastAsia="仿宋_GB2312" w:cs="仿宋_GB2312"/>
                <w:sz w:val="24"/>
              </w:rPr>
            </w:pPr>
            <w:r>
              <w:rPr>
                <w:rFonts w:hint="eastAsia" w:ascii="仿宋_GB2312" w:hAnsi="仿宋_GB2312" w:eastAsia="仿宋_GB2312" w:cs="仿宋_GB2312"/>
                <w:sz w:val="24"/>
              </w:rPr>
              <w:t>（10分）</w:t>
            </w:r>
          </w:p>
        </w:tc>
        <w:tc>
          <w:tcPr>
            <w:tcW w:w="4825" w:type="dxa"/>
            <w:gridSpan w:val="4"/>
            <w:noWrap/>
            <w:vAlign w:val="center"/>
          </w:tcPr>
          <w:p>
            <w:pPr>
              <w:rPr>
                <w:rFonts w:ascii="仿宋_GB2312" w:hAnsi="仿宋_GB2312" w:eastAsia="仿宋_GB2312" w:cs="仿宋_GB2312"/>
                <w:sz w:val="24"/>
              </w:rPr>
            </w:pPr>
            <w:r>
              <w:rPr>
                <w:rFonts w:hint="eastAsia" w:ascii="仿宋_GB2312" w:hAnsi="宋体" w:eastAsia="仿宋_GB2312"/>
                <w:sz w:val="24"/>
              </w:rPr>
              <w:t>建立并落实违法违规行为的巡查发现、劝阻和报告制度（三联单制度），有记录台账。</w:t>
            </w:r>
          </w:p>
        </w:tc>
        <w:tc>
          <w:tcPr>
            <w:tcW w:w="2656" w:type="dxa"/>
            <w:gridSpan w:val="3"/>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记录齐全清晰得10分，缺失不完整得5分，无记录台账不得分。</w:t>
            </w:r>
          </w:p>
        </w:tc>
        <w:tc>
          <w:tcPr>
            <w:tcW w:w="635" w:type="dxa"/>
            <w:noWrap/>
            <w:vAlign w:val="center"/>
          </w:tcPr>
          <w:p>
            <w:pPr>
              <w:jc w:val="left"/>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84" w:type="dxa"/>
            <w:vMerge w:val="restart"/>
            <w:noWrap/>
            <w:vAlign w:val="center"/>
          </w:tcPr>
          <w:p>
            <w:pPr>
              <w:jc w:val="center"/>
              <w:rPr>
                <w:rFonts w:ascii="仿宋_GB2312" w:eastAsia="仿宋_GB2312"/>
                <w:sz w:val="24"/>
              </w:rPr>
            </w:pPr>
            <w:r>
              <w:rPr>
                <w:rFonts w:hint="eastAsia" w:ascii="仿宋_GB2312" w:eastAsia="仿宋_GB2312"/>
                <w:sz w:val="24"/>
              </w:rPr>
              <w:t>工作实效</w:t>
            </w:r>
          </w:p>
          <w:p>
            <w:pPr>
              <w:jc w:val="center"/>
              <w:rPr>
                <w:rFonts w:ascii="仿宋_GB2312" w:eastAsia="仿宋_GB2312"/>
                <w:sz w:val="24"/>
              </w:rPr>
            </w:pPr>
            <w:r>
              <w:rPr>
                <w:rFonts w:hint="eastAsia" w:ascii="仿宋_GB2312" w:eastAsia="仿宋_GB2312"/>
                <w:sz w:val="24"/>
              </w:rPr>
              <w:t>（15分）</w:t>
            </w:r>
          </w:p>
        </w:tc>
        <w:tc>
          <w:tcPr>
            <w:tcW w:w="4825" w:type="dxa"/>
            <w:gridSpan w:val="4"/>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物居业协同共治参与和配合度高，小区和谐稳定。</w:t>
            </w:r>
          </w:p>
        </w:tc>
        <w:tc>
          <w:tcPr>
            <w:tcW w:w="2656" w:type="dxa"/>
            <w:gridSpan w:val="3"/>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好：10分，较好：8分，一般：5分，差：不得分。</w:t>
            </w:r>
          </w:p>
        </w:tc>
        <w:tc>
          <w:tcPr>
            <w:tcW w:w="635" w:type="dxa"/>
            <w:noWrap/>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jc w:val="center"/>
        </w:trPr>
        <w:tc>
          <w:tcPr>
            <w:tcW w:w="1184" w:type="dxa"/>
            <w:vMerge w:val="continue"/>
            <w:noWrap/>
            <w:vAlign w:val="center"/>
          </w:tcPr>
          <w:p>
            <w:pPr>
              <w:jc w:val="center"/>
              <w:rPr>
                <w:rFonts w:ascii="仿宋_GB2312" w:eastAsia="仿宋_GB2312"/>
                <w:sz w:val="24"/>
              </w:rPr>
            </w:pPr>
          </w:p>
        </w:tc>
        <w:tc>
          <w:tcPr>
            <w:tcW w:w="4825" w:type="dxa"/>
            <w:gridSpan w:val="4"/>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业委会满意度，由业委会根据服务合同内容对本季度服务履职情况进行评价。无业委会的由社区代替。</w:t>
            </w:r>
          </w:p>
        </w:tc>
        <w:tc>
          <w:tcPr>
            <w:tcW w:w="2656" w:type="dxa"/>
            <w:gridSpan w:val="3"/>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好：5分，较好：3分，一般：2分，差：不得分</w:t>
            </w:r>
            <w:r>
              <w:rPr>
                <w:rFonts w:hint="eastAsia" w:ascii="仿宋_GB2312" w:eastAsia="仿宋_GB2312"/>
                <w:sz w:val="24"/>
              </w:rPr>
              <w:t>。由社区代为上传业委会满意度纸质盖章评价意见。（无业委会由社区代替）</w:t>
            </w:r>
          </w:p>
        </w:tc>
        <w:tc>
          <w:tcPr>
            <w:tcW w:w="635" w:type="dxa"/>
            <w:noWrap/>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184" w:type="dxa"/>
            <w:vMerge w:val="restart"/>
            <w:noWrap/>
            <w:vAlign w:val="center"/>
          </w:tcPr>
          <w:p>
            <w:pPr>
              <w:jc w:val="center"/>
              <w:rPr>
                <w:rFonts w:ascii="仿宋_GB2312" w:eastAsia="仿宋_GB2312"/>
                <w:sz w:val="24"/>
              </w:rPr>
            </w:pPr>
            <w:r>
              <w:rPr>
                <w:rFonts w:hint="eastAsia" w:ascii="仿宋_GB2312" w:eastAsia="仿宋_GB2312"/>
                <w:sz w:val="24"/>
              </w:rPr>
              <w:t>加分项</w:t>
            </w:r>
          </w:p>
          <w:p>
            <w:pPr>
              <w:jc w:val="center"/>
              <w:rPr>
                <w:rFonts w:ascii="仿宋_GB2312" w:eastAsia="仿宋_GB2312"/>
                <w:sz w:val="24"/>
              </w:rPr>
            </w:pPr>
            <w:r>
              <w:rPr>
                <w:rFonts w:hint="eastAsia" w:ascii="仿宋_GB2312" w:eastAsia="仿宋_GB2312"/>
                <w:sz w:val="24"/>
              </w:rPr>
              <w:t>（10分）</w:t>
            </w:r>
          </w:p>
        </w:tc>
        <w:tc>
          <w:tcPr>
            <w:tcW w:w="4825" w:type="dxa"/>
            <w:gridSpan w:val="4"/>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本季度购买电梯综合保险+服务、电梯安装物联网检测或消防设施保险+服务。</w:t>
            </w:r>
          </w:p>
          <w:p>
            <w:pPr>
              <w:rPr>
                <w:rFonts w:ascii="仿宋_GB2312" w:hAnsi="仿宋_GB2312" w:eastAsia="仿宋_GB2312" w:cs="仿宋_GB2312"/>
                <w:sz w:val="24"/>
              </w:rPr>
            </w:pPr>
          </w:p>
        </w:tc>
        <w:tc>
          <w:tcPr>
            <w:tcW w:w="2656" w:type="dxa"/>
            <w:gridSpan w:val="3"/>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总分5分。电梯参加“物联网”或投保综合保险+服务的，得1分/每部。投保消防设施保险得5分/小区。以投保有效季度计算加分。当季考评投保已到期的不予加分。</w:t>
            </w:r>
          </w:p>
        </w:tc>
        <w:tc>
          <w:tcPr>
            <w:tcW w:w="635" w:type="dxa"/>
            <w:noWrap/>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00" w:hRule="atLeast"/>
          <w:jc w:val="center"/>
        </w:trPr>
        <w:tc>
          <w:tcPr>
            <w:tcW w:w="1184" w:type="dxa"/>
            <w:vMerge w:val="continue"/>
            <w:noWrap/>
            <w:vAlign w:val="center"/>
          </w:tcPr>
          <w:p>
            <w:pPr>
              <w:jc w:val="center"/>
              <w:rPr>
                <w:rFonts w:ascii="仿宋_GB2312" w:eastAsia="仿宋_GB2312"/>
                <w:sz w:val="24"/>
              </w:rPr>
            </w:pPr>
          </w:p>
        </w:tc>
        <w:tc>
          <w:tcPr>
            <w:tcW w:w="4825" w:type="dxa"/>
            <w:gridSpan w:val="4"/>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物业管理获得区级及以上媒体正面报道。</w:t>
            </w:r>
          </w:p>
        </w:tc>
        <w:tc>
          <w:tcPr>
            <w:tcW w:w="2656" w:type="dxa"/>
            <w:gridSpan w:val="3"/>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总分5分。获得区、市、省级及以上分别加2分、3分、5分。仅在报道当季使用。</w:t>
            </w:r>
          </w:p>
        </w:tc>
        <w:tc>
          <w:tcPr>
            <w:tcW w:w="635" w:type="dxa"/>
            <w:noWrap/>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8665" w:type="dxa"/>
            <w:gridSpan w:val="8"/>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总得分</w:t>
            </w:r>
          </w:p>
        </w:tc>
        <w:tc>
          <w:tcPr>
            <w:tcW w:w="635" w:type="dxa"/>
            <w:noWrap/>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416" w:type="dxa"/>
            <w:gridSpan w:val="2"/>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考评项目</w:t>
            </w:r>
          </w:p>
        </w:tc>
        <w:tc>
          <w:tcPr>
            <w:tcW w:w="1869" w:type="dxa"/>
            <w:noWrap/>
            <w:vAlign w:val="center"/>
          </w:tcPr>
          <w:p>
            <w:pPr>
              <w:jc w:val="center"/>
              <w:rPr>
                <w:rFonts w:ascii="仿宋_GB2312" w:hAnsi="仿宋_GB2312" w:eastAsia="仿宋_GB2312" w:cs="仿宋_GB2312"/>
                <w:sz w:val="24"/>
              </w:rPr>
            </w:pPr>
          </w:p>
        </w:tc>
        <w:tc>
          <w:tcPr>
            <w:tcW w:w="1606"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考评日期</w:t>
            </w:r>
          </w:p>
        </w:tc>
        <w:tc>
          <w:tcPr>
            <w:tcW w:w="1175" w:type="dxa"/>
            <w:gridSpan w:val="2"/>
            <w:noWrap/>
            <w:vAlign w:val="center"/>
          </w:tcPr>
          <w:p>
            <w:pPr>
              <w:jc w:val="center"/>
              <w:rPr>
                <w:rFonts w:ascii="仿宋_GB2312" w:hAnsi="仿宋_GB2312" w:eastAsia="仿宋_GB2312" w:cs="仿宋_GB2312"/>
                <w:sz w:val="24"/>
              </w:rPr>
            </w:pPr>
          </w:p>
        </w:tc>
        <w:tc>
          <w:tcPr>
            <w:tcW w:w="1255" w:type="dxa"/>
            <w:noWrap/>
            <w:vAlign w:val="center"/>
          </w:tcPr>
          <w:p>
            <w:pPr>
              <w:rPr>
                <w:rFonts w:ascii="仿宋_GB2312" w:hAnsi="宋体" w:eastAsia="仿宋_GB2312"/>
                <w:sz w:val="24"/>
              </w:rPr>
            </w:pPr>
            <w:r>
              <w:rPr>
                <w:rFonts w:hint="eastAsia" w:ascii="仿宋_GB2312" w:hAnsi="宋体" w:eastAsia="仿宋_GB2312" w:cs="宋体"/>
                <w:sz w:val="24"/>
              </w:rPr>
              <w:t>项目经理签字</w:t>
            </w:r>
          </w:p>
        </w:tc>
        <w:tc>
          <w:tcPr>
            <w:tcW w:w="1979" w:type="dxa"/>
            <w:gridSpan w:val="2"/>
            <w:noWrap/>
            <w:vAlign w:val="center"/>
          </w:tcPr>
          <w:p>
            <w:pPr>
              <w:rPr>
                <w:rFonts w:ascii="仿宋_GB2312" w:hAnsi="宋体" w:eastAsia="仿宋_GB2312"/>
                <w:sz w:val="24"/>
              </w:rPr>
            </w:pPr>
          </w:p>
        </w:tc>
      </w:tr>
    </w:tbl>
    <w:p/>
    <w:p/>
    <w:p>
      <w:pPr>
        <w:pStyle w:val="2"/>
        <w:ind w:firstLine="560"/>
      </w:pPr>
    </w:p>
    <w:p>
      <w:pPr>
        <w:pStyle w:val="6"/>
      </w:pPr>
    </w:p>
    <w:p/>
    <w:p>
      <w:pPr>
        <w:pStyle w:val="2"/>
        <w:ind w:firstLine="560"/>
      </w:pPr>
    </w:p>
    <w:p>
      <w:pPr>
        <w:pStyle w:val="6"/>
      </w:pPr>
    </w:p>
    <w:p/>
    <w:p>
      <w:pPr>
        <w:pStyle w:val="2"/>
        <w:ind w:firstLine="560"/>
      </w:pPr>
    </w:p>
    <w:p>
      <w:pPr>
        <w:pStyle w:val="6"/>
      </w:pPr>
    </w:p>
    <w:p/>
    <w:p>
      <w:pPr>
        <w:pStyle w:val="2"/>
        <w:ind w:firstLine="560"/>
      </w:pPr>
    </w:p>
    <w:p>
      <w:pPr>
        <w:pStyle w:val="6"/>
      </w:pPr>
    </w:p>
    <w:p/>
    <w:p>
      <w:pPr>
        <w:pStyle w:val="2"/>
        <w:ind w:firstLine="560"/>
      </w:pPr>
    </w:p>
    <w:p>
      <w:pPr>
        <w:pStyle w:val="6"/>
      </w:pPr>
    </w:p>
    <w:p/>
    <w:p>
      <w:pPr>
        <w:pStyle w:val="2"/>
        <w:ind w:firstLine="560"/>
      </w:pPr>
    </w:p>
    <w:p>
      <w:pPr>
        <w:pStyle w:val="6"/>
      </w:pPr>
    </w:p>
    <w:p/>
    <w:p>
      <w:pPr>
        <w:pStyle w:val="2"/>
        <w:ind w:firstLine="560"/>
      </w:pPr>
    </w:p>
    <w:p>
      <w:pPr>
        <w:pStyle w:val="6"/>
      </w:pPr>
    </w:p>
    <w:p/>
    <w:p>
      <w:pPr>
        <w:pStyle w:val="2"/>
      </w:pPr>
    </w:p>
    <w:p/>
    <w:p>
      <w:pPr>
        <w:pStyle w:val="2"/>
        <w:ind w:firstLine="560"/>
      </w:pPr>
    </w:p>
    <w:p>
      <w:pPr>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物业服务项目重点工作年度考评标准（镇物业办）</w:t>
      </w:r>
    </w:p>
    <w:tbl>
      <w:tblPr>
        <w:tblStyle w:val="10"/>
        <w:tblpPr w:leftFromText="180" w:rightFromText="180" w:vertAnchor="text" w:horzAnchor="page" w:tblpXSpec="center" w:tblpY="500"/>
        <w:tblOverlap w:val="never"/>
        <w:tblW w:w="93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232"/>
        <w:gridCol w:w="1869"/>
        <w:gridCol w:w="1606"/>
        <w:gridCol w:w="1118"/>
        <w:gridCol w:w="57"/>
        <w:gridCol w:w="1255"/>
        <w:gridCol w:w="1344"/>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184" w:type="dxa"/>
            <w:noWrap/>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类别</w:t>
            </w:r>
          </w:p>
        </w:tc>
        <w:tc>
          <w:tcPr>
            <w:tcW w:w="4825" w:type="dxa"/>
            <w:gridSpan w:val="4"/>
            <w:noWrap/>
            <w:vAlign w:val="center"/>
          </w:tcPr>
          <w:p>
            <w:pPr>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考核内容</w:t>
            </w:r>
          </w:p>
        </w:tc>
        <w:tc>
          <w:tcPr>
            <w:tcW w:w="2656" w:type="dxa"/>
            <w:gridSpan w:val="3"/>
            <w:noWrap/>
            <w:vAlign w:val="center"/>
          </w:tcPr>
          <w:p>
            <w:pPr>
              <w:jc w:val="center"/>
              <w:rPr>
                <w:rFonts w:ascii="仿宋_GB2312" w:eastAsia="仿宋_GB2312"/>
                <w:b/>
                <w:sz w:val="24"/>
              </w:rPr>
            </w:pPr>
            <w:r>
              <w:rPr>
                <w:rFonts w:hint="eastAsia" w:ascii="仿宋_GB2312" w:eastAsia="仿宋_GB2312"/>
                <w:b/>
                <w:sz w:val="24"/>
              </w:rPr>
              <w:t>评分细则</w:t>
            </w:r>
          </w:p>
        </w:tc>
        <w:tc>
          <w:tcPr>
            <w:tcW w:w="635" w:type="dxa"/>
            <w:noWrap/>
            <w:vAlign w:val="center"/>
          </w:tcPr>
          <w:p>
            <w:pPr>
              <w:jc w:val="center"/>
              <w:rPr>
                <w:rFonts w:ascii="仿宋_GB2312" w:eastAsia="仿宋_GB2312"/>
                <w:b/>
                <w:sz w:val="24"/>
              </w:rPr>
            </w:pPr>
            <w:r>
              <w:rPr>
                <w:rFonts w:hint="eastAsia" w:ascii="仿宋_GB2312" w:eastAsia="仿宋_GB2312"/>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184"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卫生保洁</w:t>
            </w:r>
          </w:p>
          <w:p>
            <w:pPr>
              <w:jc w:val="center"/>
              <w:rPr>
                <w:rFonts w:ascii="仿宋_GB2312" w:hAnsi="仿宋_GB2312" w:eastAsia="仿宋_GB2312" w:cs="仿宋_GB2312"/>
                <w:sz w:val="24"/>
              </w:rPr>
            </w:pPr>
            <w:r>
              <w:rPr>
                <w:rFonts w:hint="eastAsia" w:ascii="仿宋_GB2312" w:hAnsi="仿宋_GB2312" w:eastAsia="仿宋_GB2312" w:cs="仿宋_GB2312"/>
                <w:sz w:val="24"/>
              </w:rPr>
              <w:t>（10分）</w:t>
            </w:r>
          </w:p>
        </w:tc>
        <w:tc>
          <w:tcPr>
            <w:tcW w:w="4825" w:type="dxa"/>
            <w:gridSpan w:val="4"/>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小区整体环境整洁，实行动态保洁，绿化带等区域无卫生死角，无乱张贴、乱涂写、乱刻画等。</w:t>
            </w:r>
          </w:p>
        </w:tc>
        <w:tc>
          <w:tcPr>
            <w:tcW w:w="2656" w:type="dxa"/>
            <w:gridSpan w:val="3"/>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符合10分。每发现一处卫生问题扣0.2分。</w:t>
            </w:r>
          </w:p>
        </w:tc>
        <w:tc>
          <w:tcPr>
            <w:tcW w:w="635"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1184" w:type="dxa"/>
            <w:noWrap/>
            <w:vAlign w:val="center"/>
          </w:tcPr>
          <w:p>
            <w:pPr>
              <w:jc w:val="center"/>
              <w:rPr>
                <w:rFonts w:ascii="仿宋_GB2312" w:eastAsia="仿宋_GB2312"/>
                <w:b/>
                <w:sz w:val="24"/>
              </w:rPr>
            </w:pPr>
            <w:r>
              <w:rPr>
                <w:rFonts w:hint="eastAsia" w:ascii="仿宋_GB2312" w:hAnsi="仿宋_GB2312" w:eastAsia="仿宋_GB2312" w:cs="仿宋_GB2312"/>
                <w:sz w:val="24"/>
              </w:rPr>
              <w:t>门岗及进出管理(10分)</w:t>
            </w:r>
          </w:p>
        </w:tc>
        <w:tc>
          <w:tcPr>
            <w:tcW w:w="4825" w:type="dxa"/>
            <w:gridSpan w:val="4"/>
            <w:noWrap/>
            <w:vAlign w:val="center"/>
          </w:tcPr>
          <w:p>
            <w:pPr>
              <w:rPr>
                <w:rFonts w:ascii="仿宋_GB2312" w:eastAsia="仿宋_GB2312"/>
                <w:sz w:val="24"/>
              </w:rPr>
            </w:pPr>
            <w:r>
              <w:rPr>
                <w:rFonts w:hint="eastAsia" w:ascii="仿宋_GB2312" w:eastAsia="仿宋_GB2312"/>
                <w:sz w:val="24"/>
              </w:rPr>
              <w:t>门岗整洁干净，门卫服装统一、用语文明礼貌、不得出现抽烟、随地乱扔烟蒂行为。认真做好人员和车辆进出管理工作。</w:t>
            </w:r>
          </w:p>
        </w:tc>
        <w:tc>
          <w:tcPr>
            <w:tcW w:w="2656" w:type="dxa"/>
            <w:gridSpan w:val="3"/>
            <w:noWrap/>
            <w:vAlign w:val="center"/>
          </w:tcPr>
          <w:p>
            <w:pPr>
              <w:jc w:val="left"/>
              <w:rPr>
                <w:rFonts w:ascii="仿宋_GB2312" w:eastAsia="仿宋_GB2312"/>
                <w:b/>
                <w:sz w:val="24"/>
              </w:rPr>
            </w:pPr>
            <w:r>
              <w:rPr>
                <w:rFonts w:hint="eastAsia" w:ascii="仿宋_GB2312" w:eastAsia="仿宋_GB2312"/>
                <w:sz w:val="24"/>
              </w:rPr>
              <w:t>符合10分。每发现1处“三乱”扣0.3分。出现私自收取停车费不得分。</w:t>
            </w:r>
          </w:p>
        </w:tc>
        <w:tc>
          <w:tcPr>
            <w:tcW w:w="635"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1184"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乱拉线</w:t>
            </w:r>
          </w:p>
          <w:p>
            <w:pPr>
              <w:jc w:val="center"/>
              <w:rPr>
                <w:rFonts w:ascii="仿宋_GB2312" w:hAnsi="仿宋_GB2312" w:eastAsia="仿宋_GB2312" w:cs="仿宋_GB2312"/>
                <w:sz w:val="24"/>
              </w:rPr>
            </w:pPr>
            <w:r>
              <w:rPr>
                <w:rFonts w:hint="eastAsia" w:ascii="仿宋_GB2312" w:hAnsi="仿宋_GB2312" w:eastAsia="仿宋_GB2312" w:cs="仿宋_GB2312"/>
                <w:sz w:val="24"/>
              </w:rPr>
              <w:t>管理</w:t>
            </w:r>
          </w:p>
          <w:p>
            <w:pPr>
              <w:jc w:val="center"/>
              <w:rPr>
                <w:rFonts w:ascii="仿宋_GB2312" w:hAnsi="仿宋_GB2312" w:eastAsia="仿宋_GB2312" w:cs="仿宋_GB2312"/>
                <w:sz w:val="24"/>
              </w:rPr>
            </w:pPr>
            <w:r>
              <w:rPr>
                <w:rFonts w:hint="eastAsia" w:ascii="仿宋_GB2312" w:hAnsi="仿宋_GB2312" w:eastAsia="仿宋_GB2312" w:cs="仿宋_GB2312"/>
                <w:sz w:val="24"/>
              </w:rPr>
              <w:t>（5分）</w:t>
            </w:r>
          </w:p>
        </w:tc>
        <w:tc>
          <w:tcPr>
            <w:tcW w:w="4825" w:type="dxa"/>
            <w:gridSpan w:val="4"/>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楼道等区域无电瓶车私拉线充电、乱拉线晾晒等现象。</w:t>
            </w:r>
          </w:p>
        </w:tc>
        <w:tc>
          <w:tcPr>
            <w:tcW w:w="2656" w:type="dxa"/>
            <w:gridSpan w:val="3"/>
            <w:noWrap/>
            <w:vAlign w:val="center"/>
          </w:tcPr>
          <w:p>
            <w:pPr>
              <w:jc w:val="left"/>
              <w:rPr>
                <w:rFonts w:ascii="仿宋_GB2312" w:eastAsia="仿宋_GB2312"/>
                <w:sz w:val="24"/>
              </w:rPr>
            </w:pPr>
            <w:r>
              <w:rPr>
                <w:rFonts w:hint="eastAsia" w:ascii="仿宋_GB2312" w:eastAsia="仿宋_GB2312"/>
                <w:sz w:val="24"/>
              </w:rPr>
              <w:t>符合5分。每发现1处不符扣2分。</w:t>
            </w:r>
          </w:p>
        </w:tc>
        <w:tc>
          <w:tcPr>
            <w:tcW w:w="635"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1" w:hRule="atLeast"/>
          <w:jc w:val="center"/>
        </w:trPr>
        <w:tc>
          <w:tcPr>
            <w:tcW w:w="1184"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乱堆放</w:t>
            </w:r>
          </w:p>
          <w:p>
            <w:pPr>
              <w:jc w:val="center"/>
              <w:rPr>
                <w:rFonts w:ascii="仿宋_GB2312" w:hAnsi="仿宋_GB2312" w:eastAsia="仿宋_GB2312" w:cs="仿宋_GB2312"/>
                <w:sz w:val="24"/>
              </w:rPr>
            </w:pPr>
            <w:r>
              <w:rPr>
                <w:rFonts w:hint="eastAsia" w:ascii="仿宋_GB2312" w:hAnsi="仿宋_GB2312" w:eastAsia="仿宋_GB2312" w:cs="仿宋_GB2312"/>
                <w:sz w:val="24"/>
              </w:rPr>
              <w:t>管理</w:t>
            </w:r>
          </w:p>
          <w:p>
            <w:pPr>
              <w:jc w:val="center"/>
              <w:rPr>
                <w:rFonts w:ascii="仿宋_GB2312" w:hAnsi="仿宋_GB2312" w:eastAsia="仿宋_GB2312" w:cs="仿宋_GB2312"/>
                <w:sz w:val="24"/>
              </w:rPr>
            </w:pPr>
            <w:r>
              <w:rPr>
                <w:rFonts w:hint="eastAsia" w:ascii="仿宋_GB2312" w:hAnsi="仿宋_GB2312" w:eastAsia="仿宋_GB2312" w:cs="仿宋_GB2312"/>
                <w:sz w:val="24"/>
              </w:rPr>
              <w:t>（10分）</w:t>
            </w:r>
          </w:p>
        </w:tc>
        <w:tc>
          <w:tcPr>
            <w:tcW w:w="4825" w:type="dxa"/>
            <w:gridSpan w:val="4"/>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楼道等公共区域内无乱堆乱放现象。发现乱堆放的，督促业主及时清理。</w:t>
            </w:r>
          </w:p>
        </w:tc>
        <w:tc>
          <w:tcPr>
            <w:tcW w:w="2656" w:type="dxa"/>
            <w:gridSpan w:val="3"/>
            <w:noWrap/>
            <w:vAlign w:val="center"/>
          </w:tcPr>
          <w:p>
            <w:pPr>
              <w:jc w:val="left"/>
              <w:rPr>
                <w:rFonts w:ascii="仿宋_GB2312" w:eastAsia="仿宋_GB2312"/>
                <w:sz w:val="24"/>
              </w:rPr>
            </w:pPr>
            <w:r>
              <w:rPr>
                <w:rFonts w:hint="eastAsia" w:ascii="仿宋_GB2312" w:eastAsia="仿宋_GB2312"/>
                <w:sz w:val="24"/>
              </w:rPr>
              <w:t>符合10分。发现乱堆放且无劝阻记录的扣0.3分/起。</w:t>
            </w:r>
          </w:p>
        </w:tc>
        <w:tc>
          <w:tcPr>
            <w:tcW w:w="635"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4" w:hRule="atLeast"/>
          <w:jc w:val="center"/>
        </w:trPr>
        <w:tc>
          <w:tcPr>
            <w:tcW w:w="1184" w:type="dxa"/>
            <w:vMerge w:val="restart"/>
            <w:noWrap/>
            <w:vAlign w:val="center"/>
          </w:tcPr>
          <w:p>
            <w:pPr>
              <w:jc w:val="center"/>
              <w:rPr>
                <w:rFonts w:ascii="仿宋_GB2312" w:eastAsia="仿宋_GB2312"/>
                <w:sz w:val="24"/>
              </w:rPr>
            </w:pPr>
          </w:p>
          <w:p>
            <w:pPr>
              <w:jc w:val="center"/>
              <w:rPr>
                <w:rFonts w:ascii="仿宋_GB2312" w:eastAsia="仿宋_GB2312"/>
                <w:sz w:val="24"/>
              </w:rPr>
            </w:pPr>
            <w:r>
              <w:rPr>
                <w:rFonts w:hint="eastAsia" w:ascii="仿宋_GB2312" w:eastAsia="仿宋_GB2312"/>
                <w:sz w:val="24"/>
              </w:rPr>
              <w:t>停车管理</w:t>
            </w:r>
          </w:p>
          <w:p>
            <w:pPr>
              <w:jc w:val="center"/>
              <w:rPr>
                <w:rFonts w:ascii="仿宋_GB2312" w:eastAsia="仿宋_GB2312"/>
                <w:sz w:val="24"/>
              </w:rPr>
            </w:pPr>
            <w:r>
              <w:rPr>
                <w:rFonts w:hint="eastAsia" w:ascii="仿宋_GB2312" w:eastAsia="仿宋_GB2312"/>
                <w:sz w:val="24"/>
              </w:rPr>
              <w:t>（5分）</w:t>
            </w:r>
          </w:p>
        </w:tc>
        <w:tc>
          <w:tcPr>
            <w:tcW w:w="4825" w:type="dxa"/>
            <w:gridSpan w:val="4"/>
            <w:noWrap/>
            <w:vAlign w:val="center"/>
          </w:tcPr>
          <w:p>
            <w:pPr>
              <w:rPr>
                <w:rFonts w:ascii="仿宋_GB2312" w:eastAsia="仿宋_GB2312"/>
                <w:sz w:val="24"/>
              </w:rPr>
            </w:pPr>
            <w:r>
              <w:rPr>
                <w:rFonts w:hint="eastAsia" w:ascii="仿宋_GB2312" w:hAnsi="仿宋_GB2312" w:eastAsia="仿宋_GB2312" w:cs="仿宋_GB2312"/>
                <w:sz w:val="24"/>
              </w:rPr>
              <w:t>无压占绿化带、占用、堵塞、封闭消防通道、私设停车桩和随意占用公共车位、非划线区域内停放等各类乱停车现象。</w:t>
            </w:r>
          </w:p>
        </w:tc>
        <w:tc>
          <w:tcPr>
            <w:tcW w:w="2656" w:type="dxa"/>
            <w:gridSpan w:val="3"/>
            <w:noWrap/>
            <w:vAlign w:val="center"/>
          </w:tcPr>
          <w:p>
            <w:pPr>
              <w:jc w:val="left"/>
              <w:rPr>
                <w:rFonts w:ascii="仿宋_GB2312" w:eastAsia="仿宋_GB2312"/>
                <w:b/>
                <w:sz w:val="24"/>
              </w:rPr>
            </w:pPr>
            <w:r>
              <w:rPr>
                <w:rFonts w:hint="eastAsia" w:ascii="仿宋_GB2312" w:eastAsia="仿宋_GB2312"/>
                <w:sz w:val="24"/>
              </w:rPr>
              <w:t>符合3分。乱停车且无劝阻记录的扣0.3分/起。</w:t>
            </w:r>
          </w:p>
        </w:tc>
        <w:tc>
          <w:tcPr>
            <w:tcW w:w="635"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184" w:type="dxa"/>
            <w:vMerge w:val="continue"/>
            <w:noWrap/>
            <w:vAlign w:val="center"/>
          </w:tcPr>
          <w:p>
            <w:pPr>
              <w:jc w:val="center"/>
              <w:rPr>
                <w:rFonts w:ascii="仿宋_GB2312" w:eastAsia="仿宋_GB2312"/>
                <w:sz w:val="24"/>
              </w:rPr>
            </w:pPr>
          </w:p>
        </w:tc>
        <w:tc>
          <w:tcPr>
            <w:tcW w:w="4825" w:type="dxa"/>
            <w:gridSpan w:val="4"/>
            <w:noWrap/>
            <w:vAlign w:val="center"/>
          </w:tcPr>
          <w:p>
            <w:pPr>
              <w:rPr>
                <w:rFonts w:ascii="仿宋_GB2312" w:eastAsia="仿宋_GB2312"/>
                <w:sz w:val="24"/>
              </w:rPr>
            </w:pPr>
            <w:r>
              <w:rPr>
                <w:rFonts w:hint="eastAsia" w:ascii="仿宋_GB2312" w:eastAsia="仿宋_GB2312"/>
                <w:sz w:val="24"/>
              </w:rPr>
              <w:t>做好僵尸车信息排摸登记，及时上报社区和镇。</w:t>
            </w:r>
          </w:p>
        </w:tc>
        <w:tc>
          <w:tcPr>
            <w:tcW w:w="2656" w:type="dxa"/>
            <w:gridSpan w:val="3"/>
            <w:noWrap/>
            <w:vAlign w:val="center"/>
          </w:tcPr>
          <w:p>
            <w:pPr>
              <w:jc w:val="left"/>
              <w:rPr>
                <w:rFonts w:ascii="仿宋_GB2312" w:eastAsia="仿宋_GB2312"/>
                <w:b/>
                <w:sz w:val="24"/>
              </w:rPr>
            </w:pPr>
            <w:r>
              <w:rPr>
                <w:rFonts w:hint="eastAsia" w:ascii="仿宋_GB2312" w:eastAsia="仿宋_GB2312"/>
                <w:sz w:val="24"/>
              </w:rPr>
              <w:t>符合2分。发现僵尸车且无登记信息的扣0.5分/车次。</w:t>
            </w:r>
          </w:p>
        </w:tc>
        <w:tc>
          <w:tcPr>
            <w:tcW w:w="635"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184" w:type="dxa"/>
            <w:noWrap/>
            <w:vAlign w:val="center"/>
          </w:tcPr>
          <w:p>
            <w:pPr>
              <w:jc w:val="center"/>
              <w:rPr>
                <w:rFonts w:ascii="仿宋_GB2312" w:eastAsia="仿宋_GB2312"/>
                <w:sz w:val="24"/>
              </w:rPr>
            </w:pPr>
            <w:r>
              <w:rPr>
                <w:rFonts w:hint="eastAsia" w:ascii="仿宋_GB2312" w:eastAsia="仿宋_GB2312"/>
                <w:sz w:val="24"/>
              </w:rPr>
              <w:t>消防安</w:t>
            </w:r>
          </w:p>
          <w:p>
            <w:pPr>
              <w:jc w:val="center"/>
              <w:rPr>
                <w:rFonts w:ascii="仿宋_GB2312" w:eastAsia="仿宋_GB2312"/>
                <w:sz w:val="24"/>
              </w:rPr>
            </w:pPr>
            <w:r>
              <w:rPr>
                <w:rFonts w:hint="eastAsia" w:ascii="仿宋_GB2312" w:eastAsia="仿宋_GB2312"/>
                <w:sz w:val="24"/>
              </w:rPr>
              <w:t>全管理</w:t>
            </w:r>
          </w:p>
          <w:p>
            <w:pPr>
              <w:jc w:val="center"/>
              <w:rPr>
                <w:rFonts w:ascii="仿宋_GB2312" w:eastAsia="仿宋_GB2312"/>
                <w:sz w:val="24"/>
              </w:rPr>
            </w:pPr>
            <w:r>
              <w:rPr>
                <w:rFonts w:hint="eastAsia" w:ascii="仿宋_GB2312" w:eastAsia="仿宋_GB2312"/>
                <w:sz w:val="24"/>
              </w:rPr>
              <w:t>（10分）</w:t>
            </w:r>
          </w:p>
        </w:tc>
        <w:tc>
          <w:tcPr>
            <w:tcW w:w="4825" w:type="dxa"/>
            <w:gridSpan w:val="4"/>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落实“楼长制”并在建筑醒目位置公示；消防车通道、疏散通道保持畅通；电动自行车停放规范有序；定期开展消防演练和培训；消防设施设备运行良好。</w:t>
            </w:r>
          </w:p>
        </w:tc>
        <w:tc>
          <w:tcPr>
            <w:tcW w:w="2656" w:type="dxa"/>
            <w:gridSpan w:val="3"/>
            <w:noWrap/>
            <w:vAlign w:val="center"/>
          </w:tcPr>
          <w:p>
            <w:pPr>
              <w:jc w:val="left"/>
              <w:rPr>
                <w:rFonts w:ascii="仿宋_GB2312" w:eastAsia="仿宋_GB2312"/>
                <w:b/>
                <w:sz w:val="24"/>
              </w:rPr>
            </w:pPr>
            <w:r>
              <w:rPr>
                <w:rFonts w:hint="eastAsia" w:ascii="仿宋_GB2312" w:eastAsia="仿宋_GB2312"/>
                <w:sz w:val="24"/>
              </w:rPr>
              <w:t>符合10分。每发现1处不符扣2分。</w:t>
            </w:r>
          </w:p>
        </w:tc>
        <w:tc>
          <w:tcPr>
            <w:tcW w:w="635"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184" w:type="dxa"/>
            <w:noWrap/>
            <w:vAlign w:val="center"/>
          </w:tcPr>
          <w:p>
            <w:pPr>
              <w:jc w:val="center"/>
              <w:rPr>
                <w:rFonts w:ascii="仿宋_GB2312" w:eastAsia="仿宋_GB2312"/>
                <w:sz w:val="24"/>
              </w:rPr>
            </w:pPr>
            <w:r>
              <w:rPr>
                <w:rFonts w:hint="eastAsia" w:ascii="仿宋_GB2312" w:eastAsia="仿宋_GB2312"/>
                <w:sz w:val="24"/>
              </w:rPr>
              <w:t>电梯安</w:t>
            </w:r>
          </w:p>
          <w:p>
            <w:pPr>
              <w:jc w:val="center"/>
              <w:rPr>
                <w:rFonts w:ascii="仿宋_GB2312" w:eastAsia="仿宋_GB2312"/>
                <w:sz w:val="24"/>
              </w:rPr>
            </w:pPr>
            <w:r>
              <w:rPr>
                <w:rFonts w:hint="eastAsia" w:ascii="仿宋_GB2312" w:eastAsia="仿宋_GB2312"/>
                <w:sz w:val="24"/>
              </w:rPr>
              <w:t>全管理</w:t>
            </w:r>
          </w:p>
          <w:p>
            <w:pPr>
              <w:jc w:val="center"/>
              <w:rPr>
                <w:rFonts w:ascii="仿宋_GB2312" w:eastAsia="仿宋_GB2312"/>
                <w:sz w:val="24"/>
              </w:rPr>
            </w:pPr>
            <w:r>
              <w:rPr>
                <w:rFonts w:hint="eastAsia" w:ascii="仿宋_GB2312" w:eastAsia="仿宋_GB2312"/>
                <w:sz w:val="24"/>
              </w:rPr>
              <w:t>（5分）</w:t>
            </w:r>
          </w:p>
        </w:tc>
        <w:tc>
          <w:tcPr>
            <w:tcW w:w="4825" w:type="dxa"/>
            <w:gridSpan w:val="4"/>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电梯照明、五方通话、楼层按钮完好、警示标志齐全；轿厢保持清洁；制定电梯事故各项应急预案；轿厢张贴有效的《安全使用许可证》；电梯设施设备运行良好。</w:t>
            </w:r>
          </w:p>
        </w:tc>
        <w:tc>
          <w:tcPr>
            <w:tcW w:w="2656" w:type="dxa"/>
            <w:gridSpan w:val="3"/>
            <w:noWrap/>
            <w:vAlign w:val="center"/>
          </w:tcPr>
          <w:p>
            <w:pPr>
              <w:jc w:val="left"/>
              <w:rPr>
                <w:rFonts w:ascii="仿宋_GB2312" w:eastAsia="仿宋_GB2312"/>
                <w:sz w:val="24"/>
              </w:rPr>
            </w:pPr>
            <w:r>
              <w:rPr>
                <w:rFonts w:hint="eastAsia" w:ascii="仿宋_GB2312" w:eastAsia="仿宋_GB2312"/>
                <w:sz w:val="24"/>
              </w:rPr>
              <w:t>符合5分。每发现1处不符扣2分。</w:t>
            </w:r>
          </w:p>
        </w:tc>
        <w:tc>
          <w:tcPr>
            <w:tcW w:w="635"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1184" w:type="dxa"/>
            <w:noWrap/>
            <w:vAlign w:val="center"/>
          </w:tcPr>
          <w:p>
            <w:pPr>
              <w:jc w:val="center"/>
              <w:rPr>
                <w:rFonts w:ascii="仿宋_GB2312" w:eastAsia="仿宋_GB2312"/>
                <w:sz w:val="24"/>
              </w:rPr>
            </w:pPr>
            <w:r>
              <w:rPr>
                <w:rFonts w:hint="eastAsia" w:ascii="仿宋_GB2312" w:eastAsia="仿宋_GB2312"/>
                <w:sz w:val="24"/>
              </w:rPr>
              <w:t>排水相关设施管理（5分）</w:t>
            </w:r>
          </w:p>
        </w:tc>
        <w:tc>
          <w:tcPr>
            <w:tcW w:w="4825" w:type="dxa"/>
            <w:gridSpan w:val="4"/>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排水设施养护得当，运行良好。化粪池、窖井等无淤积、堵塞、冒出现象。</w:t>
            </w:r>
          </w:p>
        </w:tc>
        <w:tc>
          <w:tcPr>
            <w:tcW w:w="2656" w:type="dxa"/>
            <w:gridSpan w:val="3"/>
            <w:noWrap/>
            <w:vAlign w:val="center"/>
          </w:tcPr>
          <w:p>
            <w:pPr>
              <w:jc w:val="left"/>
              <w:rPr>
                <w:rFonts w:ascii="仿宋_GB2312" w:eastAsia="仿宋_GB2312"/>
                <w:sz w:val="24"/>
              </w:rPr>
            </w:pPr>
            <w:r>
              <w:rPr>
                <w:rFonts w:hint="eastAsia" w:ascii="仿宋_GB2312" w:eastAsia="仿宋_GB2312"/>
                <w:sz w:val="24"/>
              </w:rPr>
              <w:t>符合5分。存在淤积、堵塞、冒出或设施未养护到位的不得分。</w:t>
            </w:r>
          </w:p>
        </w:tc>
        <w:tc>
          <w:tcPr>
            <w:tcW w:w="635"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jc w:val="center"/>
        </w:trPr>
        <w:tc>
          <w:tcPr>
            <w:tcW w:w="1184" w:type="dxa"/>
            <w:noWrap/>
            <w:vAlign w:val="center"/>
          </w:tcPr>
          <w:p>
            <w:pPr>
              <w:jc w:val="center"/>
              <w:rPr>
                <w:rFonts w:ascii="仿宋_GB2312" w:eastAsia="仿宋_GB2312"/>
                <w:b/>
                <w:sz w:val="24"/>
              </w:rPr>
            </w:pPr>
            <w:r>
              <w:rPr>
                <w:rFonts w:hint="eastAsia" w:ascii="仿宋_GB2312" w:hAnsi="仿宋_GB2312" w:eastAsia="仿宋_GB2312" w:cs="仿宋_GB2312"/>
                <w:sz w:val="24"/>
              </w:rPr>
              <w:t>信息公开（10分）</w:t>
            </w:r>
          </w:p>
        </w:tc>
        <w:tc>
          <w:tcPr>
            <w:tcW w:w="4825" w:type="dxa"/>
            <w:gridSpan w:val="4"/>
            <w:noWrap/>
            <w:vAlign w:val="center"/>
          </w:tcPr>
          <w:p>
            <w:pPr>
              <w:rPr>
                <w:rFonts w:ascii="仿宋_GB2312" w:eastAsia="仿宋_GB2312"/>
                <w:sz w:val="24"/>
              </w:rPr>
            </w:pPr>
            <w:r>
              <w:rPr>
                <w:rFonts w:hint="eastAsia" w:ascii="仿宋_GB2312" w:eastAsia="仿宋_GB2312"/>
                <w:sz w:val="24"/>
              </w:rPr>
              <w:t>根据《宁波市住宅小区物业管理条例》五十五条规定，做好营业执照、负责人基本情况、服务事项和标准、收费标准和方式、外包单位等内容的信息更新。</w:t>
            </w:r>
          </w:p>
        </w:tc>
        <w:tc>
          <w:tcPr>
            <w:tcW w:w="2656" w:type="dxa"/>
            <w:gridSpan w:val="3"/>
            <w:noWrap/>
            <w:vAlign w:val="center"/>
          </w:tcPr>
          <w:p>
            <w:pPr>
              <w:jc w:val="left"/>
              <w:rPr>
                <w:rFonts w:ascii="仿宋_GB2312" w:eastAsia="仿宋_GB2312"/>
                <w:b/>
                <w:sz w:val="24"/>
              </w:rPr>
            </w:pPr>
            <w:r>
              <w:rPr>
                <w:rFonts w:hint="eastAsia" w:ascii="仿宋_GB2312" w:hAnsi="仿宋_GB2312" w:eastAsia="仿宋_GB2312" w:cs="仿宋_GB2312"/>
                <w:sz w:val="24"/>
              </w:rPr>
              <w:t>符合10分。未公开或更新不及时不得分。</w:t>
            </w:r>
          </w:p>
        </w:tc>
        <w:tc>
          <w:tcPr>
            <w:tcW w:w="635"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29" w:hRule="atLeast"/>
          <w:jc w:val="center"/>
        </w:trPr>
        <w:tc>
          <w:tcPr>
            <w:tcW w:w="1184" w:type="dxa"/>
            <w:vMerge w:val="restart"/>
            <w:noWrap/>
            <w:vAlign w:val="center"/>
          </w:tcPr>
          <w:p>
            <w:pPr>
              <w:jc w:val="center"/>
              <w:rPr>
                <w:rFonts w:ascii="仿宋_GB2312" w:eastAsia="仿宋_GB2312"/>
                <w:sz w:val="24"/>
              </w:rPr>
            </w:pPr>
            <w:r>
              <w:rPr>
                <w:rFonts w:hint="eastAsia" w:ascii="仿宋_GB2312" w:eastAsia="仿宋_GB2312"/>
                <w:sz w:val="24"/>
              </w:rPr>
              <w:t>工作</w:t>
            </w:r>
          </w:p>
          <w:p>
            <w:pPr>
              <w:jc w:val="center"/>
              <w:rPr>
                <w:rFonts w:ascii="仿宋_GB2312" w:eastAsia="仿宋_GB2312"/>
                <w:sz w:val="24"/>
              </w:rPr>
            </w:pPr>
            <w:r>
              <w:rPr>
                <w:rFonts w:hint="eastAsia" w:ascii="仿宋_GB2312" w:eastAsia="仿宋_GB2312"/>
                <w:sz w:val="24"/>
              </w:rPr>
              <w:t>配合度</w:t>
            </w:r>
          </w:p>
          <w:p>
            <w:pPr>
              <w:jc w:val="center"/>
              <w:rPr>
                <w:rFonts w:ascii="仿宋_GB2312" w:eastAsia="仿宋_GB2312"/>
                <w:sz w:val="24"/>
              </w:rPr>
            </w:pPr>
            <w:r>
              <w:rPr>
                <w:rFonts w:hint="eastAsia" w:ascii="仿宋_GB2312" w:eastAsia="仿宋_GB2312"/>
                <w:sz w:val="24"/>
              </w:rPr>
              <w:t>（10分）</w:t>
            </w:r>
          </w:p>
        </w:tc>
        <w:tc>
          <w:tcPr>
            <w:tcW w:w="4825" w:type="dxa"/>
            <w:gridSpan w:val="4"/>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物居业协同共治参与和配合度高，有开展“红色物业”创建。</w:t>
            </w:r>
          </w:p>
        </w:tc>
        <w:tc>
          <w:tcPr>
            <w:tcW w:w="2656" w:type="dxa"/>
            <w:gridSpan w:val="3"/>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好：5分，较好：3分，一般：2分，差：不得分。</w:t>
            </w:r>
          </w:p>
        </w:tc>
        <w:tc>
          <w:tcPr>
            <w:tcW w:w="635" w:type="dxa"/>
            <w:noWrap/>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jc w:val="center"/>
        </w:trPr>
        <w:tc>
          <w:tcPr>
            <w:tcW w:w="1184" w:type="dxa"/>
            <w:vMerge w:val="continue"/>
            <w:noWrap/>
            <w:vAlign w:val="center"/>
          </w:tcPr>
          <w:p>
            <w:pPr>
              <w:jc w:val="center"/>
              <w:rPr>
                <w:rFonts w:ascii="仿宋_GB2312" w:eastAsia="仿宋_GB2312"/>
                <w:sz w:val="24"/>
              </w:rPr>
            </w:pPr>
          </w:p>
        </w:tc>
        <w:tc>
          <w:tcPr>
            <w:tcW w:w="4825" w:type="dxa"/>
            <w:gridSpan w:val="4"/>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物业信访投诉处理及时。无因物业管理问题造成5人以上区级以上部门群体信访。</w:t>
            </w:r>
          </w:p>
        </w:tc>
        <w:tc>
          <w:tcPr>
            <w:tcW w:w="2656" w:type="dxa"/>
            <w:gridSpan w:val="3"/>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好：5分，较好：3分，一般：2分，</w:t>
            </w:r>
            <w:r>
              <w:rPr>
                <w:rFonts w:hint="eastAsia" w:ascii="仿宋_GB2312" w:eastAsia="仿宋_GB2312"/>
                <w:sz w:val="24"/>
              </w:rPr>
              <w:t>有群访事件的不得分。</w:t>
            </w:r>
          </w:p>
        </w:tc>
        <w:tc>
          <w:tcPr>
            <w:tcW w:w="635" w:type="dxa"/>
            <w:noWrap/>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jc w:val="center"/>
        </w:trPr>
        <w:tc>
          <w:tcPr>
            <w:tcW w:w="1184" w:type="dxa"/>
            <w:noWrap/>
            <w:vAlign w:val="center"/>
          </w:tcPr>
          <w:p>
            <w:pPr>
              <w:jc w:val="center"/>
              <w:rPr>
                <w:rFonts w:ascii="仿宋_GB2312" w:eastAsia="仿宋_GB2312"/>
                <w:sz w:val="24"/>
              </w:rPr>
            </w:pPr>
            <w:r>
              <w:rPr>
                <w:rFonts w:hint="eastAsia" w:ascii="仿宋_GB2312" w:eastAsia="仿宋_GB2312"/>
                <w:sz w:val="24"/>
              </w:rPr>
              <w:t>项目经理信用信息</w:t>
            </w:r>
            <w:r>
              <w:rPr>
                <w:rFonts w:hint="eastAsia" w:ascii="仿宋_GB2312" w:eastAsia="仿宋_GB2312"/>
                <w:sz w:val="24"/>
              </w:rPr>
              <w:br w:type="textWrapping"/>
            </w:r>
            <w:r>
              <w:rPr>
                <w:rFonts w:hint="eastAsia" w:ascii="仿宋_GB2312" w:eastAsia="仿宋_GB2312"/>
                <w:sz w:val="24"/>
              </w:rPr>
              <w:t>（10分）</w:t>
            </w:r>
          </w:p>
        </w:tc>
        <w:tc>
          <w:tcPr>
            <w:tcW w:w="4825" w:type="dxa"/>
            <w:gridSpan w:val="4"/>
            <w:noWrap/>
            <w:vAlign w:val="center"/>
          </w:tcPr>
          <w:p>
            <w:pPr>
              <w:ind w:left="240" w:hanging="240" w:hangingChars="100"/>
              <w:jc w:val="left"/>
              <w:rPr>
                <w:rFonts w:ascii="仿宋_GB2312" w:hAnsi="宋体" w:eastAsia="仿宋_GB2312"/>
                <w:sz w:val="24"/>
              </w:rPr>
            </w:pPr>
            <w:r>
              <w:rPr>
                <w:rFonts w:hint="eastAsia" w:ascii="仿宋_GB2312" w:hAnsi="宋体" w:eastAsia="仿宋_GB2312"/>
                <w:sz w:val="24"/>
              </w:rPr>
              <w:t>项目经理本年度未被信用扣分、通报或不良</w:t>
            </w:r>
          </w:p>
          <w:p>
            <w:pPr>
              <w:ind w:left="240" w:hanging="240" w:hangingChars="100"/>
              <w:jc w:val="left"/>
              <w:rPr>
                <w:rFonts w:ascii="仿宋_GB2312" w:hAnsi="仿宋_GB2312" w:eastAsia="仿宋_GB2312" w:cs="仿宋_GB2312"/>
                <w:sz w:val="24"/>
              </w:rPr>
            </w:pPr>
            <w:r>
              <w:rPr>
                <w:rFonts w:hint="eastAsia" w:ascii="仿宋_GB2312" w:hAnsi="宋体" w:eastAsia="仿宋_GB2312"/>
                <w:sz w:val="24"/>
              </w:rPr>
              <w:t>行为记录。</w:t>
            </w:r>
          </w:p>
        </w:tc>
        <w:tc>
          <w:tcPr>
            <w:tcW w:w="2656" w:type="dxa"/>
            <w:gridSpan w:val="3"/>
            <w:noWrap/>
            <w:vAlign w:val="center"/>
          </w:tcPr>
          <w:p>
            <w:pPr>
              <w:jc w:val="left"/>
              <w:rPr>
                <w:rFonts w:ascii="仿宋_GB2312" w:hAnsi="仿宋_GB2312" w:eastAsia="仿宋_GB2312" w:cs="仿宋_GB2312"/>
                <w:sz w:val="24"/>
              </w:rPr>
            </w:pPr>
            <w:r>
              <w:rPr>
                <w:rFonts w:hint="eastAsia" w:ascii="仿宋_GB2312" w:hAnsi="宋体" w:eastAsia="仿宋_GB2312" w:cs="宋体"/>
                <w:sz w:val="24"/>
              </w:rPr>
              <w:t>符合10分。发生信用扣分、通报或不良行为记录扣2分/起,扣完为止</w:t>
            </w:r>
            <w:r>
              <w:rPr>
                <w:rFonts w:hint="eastAsia" w:ascii="仿宋_GB2312" w:eastAsia="仿宋_GB2312"/>
                <w:sz w:val="24"/>
              </w:rPr>
              <w:t>。</w:t>
            </w:r>
          </w:p>
        </w:tc>
        <w:tc>
          <w:tcPr>
            <w:tcW w:w="635" w:type="dxa"/>
            <w:noWrap/>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0" w:hRule="atLeast"/>
          <w:jc w:val="center"/>
        </w:trPr>
        <w:tc>
          <w:tcPr>
            <w:tcW w:w="1184"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三联单</w:t>
            </w:r>
          </w:p>
          <w:p>
            <w:pPr>
              <w:jc w:val="center"/>
              <w:rPr>
                <w:rFonts w:ascii="仿宋_GB2312" w:hAnsi="仿宋_GB2312" w:eastAsia="仿宋_GB2312" w:cs="仿宋_GB2312"/>
                <w:sz w:val="24"/>
              </w:rPr>
            </w:pPr>
            <w:r>
              <w:rPr>
                <w:rFonts w:hint="eastAsia" w:ascii="仿宋_GB2312" w:hAnsi="仿宋_GB2312" w:eastAsia="仿宋_GB2312" w:cs="仿宋_GB2312"/>
                <w:sz w:val="24"/>
              </w:rPr>
              <w:t>制度</w:t>
            </w:r>
          </w:p>
          <w:p>
            <w:pPr>
              <w:jc w:val="center"/>
              <w:rPr>
                <w:rFonts w:ascii="仿宋_GB2312" w:hAnsi="仿宋_GB2312" w:eastAsia="仿宋_GB2312" w:cs="仿宋_GB2312"/>
                <w:sz w:val="24"/>
              </w:rPr>
            </w:pPr>
            <w:r>
              <w:rPr>
                <w:rFonts w:hint="eastAsia" w:ascii="仿宋_GB2312" w:hAnsi="仿宋_GB2312" w:eastAsia="仿宋_GB2312" w:cs="仿宋_GB2312"/>
                <w:sz w:val="24"/>
              </w:rPr>
              <w:t>（10分）</w:t>
            </w:r>
          </w:p>
        </w:tc>
        <w:tc>
          <w:tcPr>
            <w:tcW w:w="4825" w:type="dxa"/>
            <w:gridSpan w:val="4"/>
            <w:noWrap/>
            <w:vAlign w:val="center"/>
          </w:tcPr>
          <w:p>
            <w:pPr>
              <w:rPr>
                <w:rFonts w:ascii="仿宋_GB2312" w:hAnsi="仿宋_GB2312" w:eastAsia="仿宋_GB2312" w:cs="仿宋_GB2312"/>
                <w:sz w:val="24"/>
              </w:rPr>
            </w:pPr>
            <w:r>
              <w:rPr>
                <w:rFonts w:hint="eastAsia" w:ascii="仿宋_GB2312" w:hAnsi="宋体" w:eastAsia="仿宋_GB2312"/>
                <w:sz w:val="24"/>
              </w:rPr>
              <w:t>建立并落实违法违规行为的巡查发现、劝阻和报告制度（三联单制度），有记录台账。</w:t>
            </w:r>
          </w:p>
        </w:tc>
        <w:tc>
          <w:tcPr>
            <w:tcW w:w="2656" w:type="dxa"/>
            <w:gridSpan w:val="3"/>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记录齐全清晰得10分，缺失不完整得5分，无记录台账不得分。</w:t>
            </w:r>
          </w:p>
        </w:tc>
        <w:tc>
          <w:tcPr>
            <w:tcW w:w="635" w:type="dxa"/>
            <w:noWrap/>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1184" w:type="dxa"/>
            <w:vMerge w:val="restart"/>
            <w:noWrap/>
            <w:vAlign w:val="center"/>
          </w:tcPr>
          <w:p>
            <w:pPr>
              <w:jc w:val="center"/>
              <w:rPr>
                <w:rFonts w:ascii="仿宋_GB2312" w:eastAsia="仿宋_GB2312"/>
                <w:sz w:val="24"/>
              </w:rPr>
            </w:pPr>
            <w:r>
              <w:rPr>
                <w:rFonts w:hint="eastAsia" w:ascii="仿宋_GB2312" w:eastAsia="仿宋_GB2312"/>
                <w:sz w:val="24"/>
              </w:rPr>
              <w:t>加分项</w:t>
            </w:r>
          </w:p>
          <w:p>
            <w:pPr>
              <w:jc w:val="center"/>
              <w:rPr>
                <w:rFonts w:ascii="仿宋_GB2312" w:eastAsia="仿宋_GB2312"/>
                <w:sz w:val="24"/>
              </w:rPr>
            </w:pPr>
            <w:r>
              <w:rPr>
                <w:rFonts w:hint="eastAsia" w:ascii="仿宋_GB2312" w:eastAsia="仿宋_GB2312"/>
                <w:sz w:val="24"/>
              </w:rPr>
              <w:t>（10分）</w:t>
            </w:r>
          </w:p>
        </w:tc>
        <w:tc>
          <w:tcPr>
            <w:tcW w:w="4825" w:type="dxa"/>
            <w:gridSpan w:val="4"/>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年度获得区级以上各类物业创优评先工作。</w:t>
            </w:r>
          </w:p>
        </w:tc>
        <w:tc>
          <w:tcPr>
            <w:tcW w:w="2656" w:type="dxa"/>
            <w:gridSpan w:val="3"/>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总分5分。项目或项目经理获得区、市、省、国家级物业主管部门创优评先表彰，分别加2分、3分、4分、5分。获得多项表彰的，上限不超过5分。</w:t>
            </w:r>
          </w:p>
        </w:tc>
        <w:tc>
          <w:tcPr>
            <w:tcW w:w="635" w:type="dxa"/>
            <w:noWrap/>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47" w:hRule="atLeast"/>
          <w:jc w:val="center"/>
        </w:trPr>
        <w:tc>
          <w:tcPr>
            <w:tcW w:w="1184" w:type="dxa"/>
            <w:vMerge w:val="continue"/>
            <w:noWrap/>
            <w:vAlign w:val="center"/>
          </w:tcPr>
          <w:p>
            <w:pPr>
              <w:jc w:val="center"/>
              <w:rPr>
                <w:rFonts w:ascii="仿宋_GB2312" w:eastAsia="仿宋_GB2312"/>
                <w:sz w:val="24"/>
              </w:rPr>
            </w:pPr>
          </w:p>
        </w:tc>
        <w:tc>
          <w:tcPr>
            <w:tcW w:w="4825" w:type="dxa"/>
            <w:gridSpan w:val="4"/>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管理情况良好，年度物业综合服务费收缴率在90%以上（新交付小区第一年收缴率不纳入）。</w:t>
            </w:r>
          </w:p>
        </w:tc>
        <w:tc>
          <w:tcPr>
            <w:tcW w:w="2656" w:type="dxa"/>
            <w:gridSpan w:val="3"/>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总分5分。年度收缴率90%-95%（不含）的得3分，95%及以上的得5分</w:t>
            </w:r>
            <w:r>
              <w:rPr>
                <w:rFonts w:hint="eastAsia" w:ascii="仿宋_GB2312" w:eastAsia="仿宋_GB2312"/>
                <w:sz w:val="24"/>
              </w:rPr>
              <w:t>。</w:t>
            </w:r>
          </w:p>
        </w:tc>
        <w:tc>
          <w:tcPr>
            <w:tcW w:w="635" w:type="dxa"/>
            <w:noWrap/>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8665" w:type="dxa"/>
            <w:gridSpan w:val="8"/>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总得分</w:t>
            </w:r>
          </w:p>
        </w:tc>
        <w:tc>
          <w:tcPr>
            <w:tcW w:w="635" w:type="dxa"/>
            <w:noWrap/>
            <w:vAlign w:val="center"/>
          </w:tcPr>
          <w:p>
            <w:pPr>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416" w:type="dxa"/>
            <w:gridSpan w:val="2"/>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考评项目</w:t>
            </w:r>
          </w:p>
        </w:tc>
        <w:tc>
          <w:tcPr>
            <w:tcW w:w="1869" w:type="dxa"/>
            <w:noWrap/>
            <w:vAlign w:val="center"/>
          </w:tcPr>
          <w:p>
            <w:pPr>
              <w:jc w:val="center"/>
              <w:rPr>
                <w:rFonts w:ascii="仿宋_GB2312" w:hAnsi="仿宋_GB2312" w:eastAsia="仿宋_GB2312" w:cs="仿宋_GB2312"/>
                <w:sz w:val="24"/>
              </w:rPr>
            </w:pPr>
          </w:p>
        </w:tc>
        <w:tc>
          <w:tcPr>
            <w:tcW w:w="1606" w:type="dxa"/>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考评日期</w:t>
            </w:r>
          </w:p>
        </w:tc>
        <w:tc>
          <w:tcPr>
            <w:tcW w:w="1175" w:type="dxa"/>
            <w:gridSpan w:val="2"/>
            <w:noWrap/>
            <w:vAlign w:val="center"/>
          </w:tcPr>
          <w:p>
            <w:pPr>
              <w:jc w:val="center"/>
              <w:rPr>
                <w:rFonts w:ascii="仿宋_GB2312" w:hAnsi="仿宋_GB2312" w:eastAsia="仿宋_GB2312" w:cs="仿宋_GB2312"/>
                <w:sz w:val="24"/>
              </w:rPr>
            </w:pPr>
          </w:p>
        </w:tc>
        <w:tc>
          <w:tcPr>
            <w:tcW w:w="1255" w:type="dxa"/>
            <w:noWrap/>
            <w:vAlign w:val="center"/>
          </w:tcPr>
          <w:p>
            <w:pPr>
              <w:rPr>
                <w:rFonts w:ascii="仿宋_GB2312" w:hAnsi="宋体" w:eastAsia="仿宋_GB2312"/>
                <w:sz w:val="24"/>
              </w:rPr>
            </w:pPr>
            <w:r>
              <w:rPr>
                <w:rFonts w:hint="eastAsia" w:ascii="仿宋_GB2312" w:hAnsi="宋体" w:eastAsia="仿宋_GB2312" w:cs="宋体"/>
                <w:sz w:val="24"/>
              </w:rPr>
              <w:t>项目经理签字</w:t>
            </w:r>
          </w:p>
        </w:tc>
        <w:tc>
          <w:tcPr>
            <w:tcW w:w="1979" w:type="dxa"/>
            <w:gridSpan w:val="2"/>
            <w:noWrap/>
            <w:vAlign w:val="center"/>
          </w:tcPr>
          <w:p>
            <w:pPr>
              <w:rPr>
                <w:rFonts w:ascii="仿宋_GB2312" w:hAnsi="宋体" w:eastAsia="仿宋_GB2312"/>
                <w:sz w:val="24"/>
              </w:rPr>
            </w:pPr>
          </w:p>
        </w:tc>
      </w:tr>
    </w:tbl>
    <w:p/>
    <w:p>
      <w:pPr>
        <w:spacing w:line="520" w:lineRule="exact"/>
        <w:rPr>
          <w:rFonts w:ascii="仿宋_GB2312" w:hAnsi="仿宋_GB2312" w:eastAsia="仿宋_GB2312" w:cs="仿宋_GB2312"/>
          <w:sz w:val="32"/>
          <w:szCs w:val="32"/>
        </w:rPr>
      </w:pPr>
    </w:p>
    <w:p>
      <w:pPr>
        <w:pStyle w:val="2"/>
        <w:ind w:firstLine="560"/>
      </w:pPr>
    </w:p>
    <w:p>
      <w:pPr>
        <w:pStyle w:val="6"/>
      </w:pPr>
    </w:p>
    <w:p>
      <w:pPr>
        <w:spacing w:line="520" w:lineRule="exact"/>
        <w:rPr>
          <w:sz w:val="32"/>
          <w:szCs w:val="32"/>
        </w:rPr>
      </w:pPr>
      <w:r>
        <w:rPr>
          <w:rFonts w:hint="eastAsia" w:ascii="仿宋_GB2312" w:hAnsi="仿宋_GB2312" w:eastAsia="仿宋_GB2312" w:cs="仿宋_GB2312"/>
          <w:sz w:val="32"/>
          <w:szCs w:val="32"/>
        </w:rPr>
        <w:t>附件3</w:t>
      </w:r>
    </w:p>
    <w:p>
      <w:pPr>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物业服务项目重点工作年度评价标准（各部门）</w:t>
      </w:r>
    </w:p>
    <w:tbl>
      <w:tblPr>
        <w:tblStyle w:val="10"/>
        <w:tblpPr w:leftFromText="180" w:rightFromText="180" w:vertAnchor="page" w:horzAnchor="margin" w:tblpY="2781"/>
        <w:tblOverlap w:val="never"/>
        <w:tblW w:w="87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623"/>
        <w:gridCol w:w="3000"/>
        <w:gridCol w:w="3080"/>
        <w:gridCol w:w="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1258" w:type="dxa"/>
            <w:noWrap/>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部门</w:t>
            </w:r>
          </w:p>
        </w:tc>
        <w:tc>
          <w:tcPr>
            <w:tcW w:w="623" w:type="dxa"/>
            <w:noWrap/>
            <w:vAlign w:val="center"/>
          </w:tcPr>
          <w:p>
            <w:pPr>
              <w:jc w:val="center"/>
              <w:rPr>
                <w:rFonts w:ascii="仿宋_GB2312" w:hAnsi="仿宋_GB2312" w:eastAsia="仿宋_GB2312" w:cs="仿宋_GB2312"/>
                <w:b/>
                <w:sz w:val="24"/>
              </w:rPr>
            </w:pPr>
            <w:r>
              <w:rPr>
                <w:rFonts w:hint="eastAsia" w:ascii="仿宋_GB2312" w:hAnsi="仿宋_GB2312" w:eastAsia="仿宋_GB2312" w:cs="仿宋_GB2312"/>
                <w:b/>
                <w:sz w:val="24"/>
              </w:rPr>
              <w:t>分值</w:t>
            </w:r>
          </w:p>
        </w:tc>
        <w:tc>
          <w:tcPr>
            <w:tcW w:w="3000" w:type="dxa"/>
            <w:noWrap/>
            <w:vAlign w:val="center"/>
          </w:tcPr>
          <w:p>
            <w:pPr>
              <w:jc w:val="center"/>
              <w:rPr>
                <w:rFonts w:ascii="仿宋_GB2312" w:hAnsi="仿宋_GB2312" w:eastAsia="仿宋_GB2312" w:cs="仿宋_GB2312"/>
                <w:b/>
                <w:kern w:val="0"/>
                <w:sz w:val="24"/>
              </w:rPr>
            </w:pPr>
            <w:r>
              <w:rPr>
                <w:rFonts w:hint="eastAsia" w:ascii="仿宋_GB2312" w:hAnsi="仿宋_GB2312" w:eastAsia="仿宋_GB2312" w:cs="仿宋_GB2312"/>
                <w:b/>
                <w:kern w:val="0"/>
                <w:sz w:val="24"/>
              </w:rPr>
              <w:t>评价内容</w:t>
            </w:r>
          </w:p>
        </w:tc>
        <w:tc>
          <w:tcPr>
            <w:tcW w:w="3080" w:type="dxa"/>
            <w:noWrap/>
            <w:vAlign w:val="center"/>
          </w:tcPr>
          <w:p>
            <w:pPr>
              <w:jc w:val="center"/>
              <w:rPr>
                <w:rFonts w:ascii="仿宋_GB2312" w:eastAsia="仿宋_GB2312"/>
                <w:b/>
                <w:sz w:val="24"/>
              </w:rPr>
            </w:pPr>
            <w:r>
              <w:rPr>
                <w:rFonts w:hint="eastAsia" w:ascii="仿宋_GB2312" w:eastAsia="仿宋_GB2312"/>
                <w:b/>
                <w:sz w:val="24"/>
              </w:rPr>
              <w:t>评价标准及分值</w:t>
            </w:r>
          </w:p>
        </w:tc>
        <w:tc>
          <w:tcPr>
            <w:tcW w:w="816" w:type="dxa"/>
            <w:noWrap/>
            <w:vAlign w:val="center"/>
          </w:tcPr>
          <w:p>
            <w:pPr>
              <w:jc w:val="center"/>
              <w:rPr>
                <w:rFonts w:ascii="仿宋_GB2312" w:eastAsia="仿宋_GB2312"/>
                <w:b/>
                <w:sz w:val="24"/>
              </w:rPr>
            </w:pPr>
            <w:r>
              <w:rPr>
                <w:rFonts w:hint="eastAsia" w:ascii="仿宋_GB2312" w:eastAsia="仿宋_GB2312"/>
                <w:b/>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0" w:hRule="atLeast"/>
        </w:trPr>
        <w:tc>
          <w:tcPr>
            <w:tcW w:w="1258" w:type="dxa"/>
            <w:vMerge w:val="restar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慈城镇党建综合办公室（宣传）</w:t>
            </w:r>
          </w:p>
        </w:tc>
        <w:tc>
          <w:tcPr>
            <w:tcW w:w="623" w:type="dxa"/>
            <w:vMerge w:val="restar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300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按照文明城市测评要求，积极参与文明城市创建，在全国、省、市测评中情况良好。（10分）</w:t>
            </w:r>
          </w:p>
        </w:tc>
        <w:tc>
          <w:tcPr>
            <w:tcW w:w="308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因创建推进不力被省市通报的，每例扣分5分</w:t>
            </w:r>
            <w:r>
              <w:rPr>
                <w:rFonts w:hint="eastAsia" w:ascii="仿宋_GB2312" w:eastAsia="仿宋_GB2312"/>
                <w:sz w:val="24"/>
              </w:rPr>
              <w:t>。</w:t>
            </w:r>
          </w:p>
        </w:tc>
        <w:tc>
          <w:tcPr>
            <w:tcW w:w="816"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58" w:type="dxa"/>
            <w:vMerge w:val="continue"/>
            <w:noWrap/>
            <w:vAlign w:val="center"/>
          </w:tcPr>
          <w:p>
            <w:pPr>
              <w:jc w:val="center"/>
              <w:rPr>
                <w:rFonts w:ascii="仿宋_GB2312" w:hAnsi="仿宋_GB2312" w:eastAsia="仿宋_GB2312" w:cs="仿宋_GB2312"/>
                <w:sz w:val="24"/>
              </w:rPr>
            </w:pPr>
          </w:p>
        </w:tc>
        <w:tc>
          <w:tcPr>
            <w:tcW w:w="623" w:type="dxa"/>
            <w:vMerge w:val="continue"/>
            <w:noWrap/>
            <w:vAlign w:val="center"/>
          </w:tcPr>
          <w:p>
            <w:pPr>
              <w:jc w:val="center"/>
              <w:rPr>
                <w:rFonts w:ascii="仿宋_GB2312" w:hAnsi="仿宋_GB2312" w:eastAsia="仿宋_GB2312" w:cs="仿宋_GB2312"/>
                <w:sz w:val="24"/>
              </w:rPr>
            </w:pPr>
          </w:p>
        </w:tc>
        <w:tc>
          <w:tcPr>
            <w:tcW w:w="300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在市、区第三方测评中成绩优良。（5分）</w:t>
            </w:r>
          </w:p>
        </w:tc>
        <w:tc>
          <w:tcPr>
            <w:tcW w:w="308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成绩排名倒数10名或者创建工作严重退步，扣1-2分</w:t>
            </w:r>
            <w:r>
              <w:rPr>
                <w:rFonts w:hint="eastAsia" w:ascii="仿宋_GB2312" w:eastAsia="仿宋_GB2312"/>
                <w:sz w:val="24"/>
              </w:rPr>
              <w:t>。</w:t>
            </w:r>
          </w:p>
        </w:tc>
        <w:tc>
          <w:tcPr>
            <w:tcW w:w="816"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258" w:type="dxa"/>
            <w:vMerge w:val="continue"/>
            <w:noWrap/>
            <w:vAlign w:val="center"/>
          </w:tcPr>
          <w:p>
            <w:pPr>
              <w:jc w:val="center"/>
              <w:rPr>
                <w:rFonts w:ascii="仿宋_GB2312" w:hAnsi="仿宋_GB2312" w:eastAsia="仿宋_GB2312" w:cs="仿宋_GB2312"/>
                <w:sz w:val="24"/>
              </w:rPr>
            </w:pPr>
          </w:p>
        </w:tc>
        <w:tc>
          <w:tcPr>
            <w:tcW w:w="623" w:type="dxa"/>
            <w:vMerge w:val="continue"/>
            <w:noWrap/>
            <w:vAlign w:val="center"/>
          </w:tcPr>
          <w:p>
            <w:pPr>
              <w:jc w:val="center"/>
              <w:rPr>
                <w:rFonts w:ascii="仿宋_GB2312" w:hAnsi="仿宋_GB2312" w:eastAsia="仿宋_GB2312" w:cs="仿宋_GB2312"/>
                <w:sz w:val="24"/>
              </w:rPr>
            </w:pPr>
          </w:p>
        </w:tc>
        <w:tc>
          <w:tcPr>
            <w:tcW w:w="300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市级以上媒体宣传报道。（5分）</w:t>
            </w:r>
          </w:p>
        </w:tc>
        <w:tc>
          <w:tcPr>
            <w:tcW w:w="308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作为创建亮点报道的，每例加1分；被点名通报的，每例扣1-2分</w:t>
            </w:r>
            <w:r>
              <w:rPr>
                <w:rFonts w:hint="eastAsia" w:ascii="仿宋_GB2312" w:eastAsia="仿宋_GB2312"/>
                <w:sz w:val="24"/>
              </w:rPr>
              <w:t>。</w:t>
            </w:r>
          </w:p>
        </w:tc>
        <w:tc>
          <w:tcPr>
            <w:tcW w:w="816"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258" w:type="dxa"/>
            <w:vMerge w:val="restar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慈城派出所</w:t>
            </w:r>
          </w:p>
          <w:p>
            <w:pPr>
              <w:jc w:val="center"/>
              <w:rPr>
                <w:rFonts w:ascii="仿宋_GB2312" w:hAnsi="仿宋_GB2312" w:eastAsia="仿宋_GB2312" w:cs="仿宋_GB2312"/>
                <w:sz w:val="24"/>
              </w:rPr>
            </w:pPr>
          </w:p>
        </w:tc>
        <w:tc>
          <w:tcPr>
            <w:tcW w:w="623" w:type="dxa"/>
            <w:vMerge w:val="restar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300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积极开展无案小区、无赌小区创建活动，小区人防、物防、技防建设到位。（10分）</w:t>
            </w:r>
          </w:p>
        </w:tc>
        <w:tc>
          <w:tcPr>
            <w:tcW w:w="308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小区侵财类案件发案数、黄赌警情与前三年发案平均数下降100%得10分。下降10%得1分。</w:t>
            </w:r>
          </w:p>
        </w:tc>
        <w:tc>
          <w:tcPr>
            <w:tcW w:w="816"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258" w:type="dxa"/>
            <w:vMerge w:val="continue"/>
            <w:noWrap/>
            <w:vAlign w:val="center"/>
          </w:tcPr>
          <w:p>
            <w:pPr>
              <w:jc w:val="center"/>
              <w:rPr>
                <w:rFonts w:ascii="仿宋_GB2312" w:hAnsi="仿宋_GB2312" w:eastAsia="仿宋_GB2312" w:cs="仿宋_GB2312"/>
                <w:sz w:val="24"/>
              </w:rPr>
            </w:pPr>
          </w:p>
        </w:tc>
        <w:tc>
          <w:tcPr>
            <w:tcW w:w="623" w:type="dxa"/>
            <w:vMerge w:val="continue"/>
            <w:noWrap/>
            <w:vAlign w:val="center"/>
          </w:tcPr>
          <w:p>
            <w:pPr>
              <w:jc w:val="center"/>
              <w:rPr>
                <w:rFonts w:ascii="仿宋_GB2312" w:hAnsi="仿宋_GB2312" w:eastAsia="仿宋_GB2312" w:cs="仿宋_GB2312"/>
                <w:sz w:val="24"/>
              </w:rPr>
            </w:pPr>
          </w:p>
        </w:tc>
        <w:tc>
          <w:tcPr>
            <w:tcW w:w="300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积极开展流动人口、出租房屋、户籍人口人在户不在情况信息采集。（5分）</w:t>
            </w:r>
          </w:p>
        </w:tc>
        <w:tc>
          <w:tcPr>
            <w:tcW w:w="308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小区流动人口、出租房屋、户籍人口人在户不在信息采集率达到100%得5分。每下降一个百分点扣0.1分。</w:t>
            </w:r>
          </w:p>
        </w:tc>
        <w:tc>
          <w:tcPr>
            <w:tcW w:w="816" w:type="dxa"/>
            <w:noWrap/>
            <w:vAlign w:val="center"/>
          </w:tcPr>
          <w:p>
            <w:pPr>
              <w:jc w:val="center"/>
              <w:rPr>
                <w:rFonts w:ascii="仿宋_GB2312"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1258" w:type="dxa"/>
            <w:vMerge w:val="continue"/>
            <w:noWrap/>
            <w:vAlign w:val="center"/>
          </w:tcPr>
          <w:p>
            <w:pPr>
              <w:rPr>
                <w:sz w:val="24"/>
              </w:rPr>
            </w:pPr>
          </w:p>
        </w:tc>
        <w:tc>
          <w:tcPr>
            <w:tcW w:w="623" w:type="dxa"/>
            <w:vMerge w:val="continue"/>
            <w:noWrap/>
            <w:vAlign w:val="center"/>
          </w:tcPr>
          <w:p>
            <w:pPr>
              <w:rPr>
                <w:sz w:val="24"/>
              </w:rPr>
            </w:pPr>
          </w:p>
        </w:tc>
        <w:tc>
          <w:tcPr>
            <w:tcW w:w="300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积极开展文明养犬、房屋违规出租、严禁燃放烟花爆竹、反诈等宣传劝导。（5分）</w:t>
            </w:r>
          </w:p>
        </w:tc>
        <w:tc>
          <w:tcPr>
            <w:tcW w:w="308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发现不文明养犬、房屋违规出租、燃放烟花爆竹等问题每起扣0.5分。经物业劝导不听，报告派出所的不予扣分。反诈宣传另行发布细则要求（动态调整），考核未达标的扣0.5分/项。</w:t>
            </w:r>
          </w:p>
        </w:tc>
        <w:tc>
          <w:tcPr>
            <w:tcW w:w="816" w:type="dxa"/>
            <w:noWrap/>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258" w:type="dxa"/>
            <w:vMerge w:val="restar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区市场</w:t>
            </w:r>
          </w:p>
          <w:p>
            <w:pPr>
              <w:jc w:val="center"/>
              <w:rPr>
                <w:rFonts w:ascii="仿宋_GB2312" w:hAnsi="仿宋_GB2312" w:eastAsia="仿宋_GB2312" w:cs="仿宋_GB2312"/>
                <w:sz w:val="24"/>
              </w:rPr>
            </w:pPr>
            <w:r>
              <w:rPr>
                <w:rFonts w:hint="eastAsia" w:ascii="仿宋_GB2312" w:hAnsi="仿宋_GB2312" w:eastAsia="仿宋_GB2312" w:cs="仿宋_GB2312"/>
                <w:sz w:val="24"/>
              </w:rPr>
              <w:t>监管局慈城分局</w:t>
            </w:r>
          </w:p>
        </w:tc>
        <w:tc>
          <w:tcPr>
            <w:tcW w:w="623" w:type="dxa"/>
            <w:vMerge w:val="restar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300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建立特种设备安全管理台账，制定特种设备安全管理制度，落实电梯日常维护管理和对维保单位的监督管理。落实物业主体责任，按要求设置电梯安全总监和安全员，并按职责开展电梯日管控、周排查、月调度。（10分）</w:t>
            </w:r>
          </w:p>
        </w:tc>
        <w:tc>
          <w:tcPr>
            <w:tcW w:w="308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建立特种设备安全管理台账的，得2分；制定特种设备安全管理制度的，得2分；落实电梯日常维护管理和对维保单位的监督管理的，得2分。按要求设置电梯安全总监和安全员的，得2分；按职责开展日管控、周排查、月调度的，得2分。</w:t>
            </w:r>
          </w:p>
        </w:tc>
        <w:tc>
          <w:tcPr>
            <w:tcW w:w="816" w:type="dxa"/>
            <w:noWrap/>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258" w:type="dxa"/>
            <w:vMerge w:val="continue"/>
            <w:noWrap/>
            <w:vAlign w:val="center"/>
          </w:tcPr>
          <w:p>
            <w:pPr>
              <w:jc w:val="center"/>
              <w:rPr>
                <w:rFonts w:ascii="仿宋_GB2312" w:hAnsi="仿宋_GB2312" w:eastAsia="仿宋_GB2312" w:cs="仿宋_GB2312"/>
                <w:sz w:val="24"/>
              </w:rPr>
            </w:pPr>
          </w:p>
        </w:tc>
        <w:tc>
          <w:tcPr>
            <w:tcW w:w="623" w:type="dxa"/>
            <w:vMerge w:val="continue"/>
            <w:noWrap/>
            <w:vAlign w:val="center"/>
          </w:tcPr>
          <w:p>
            <w:pPr>
              <w:jc w:val="center"/>
              <w:rPr>
                <w:rFonts w:ascii="仿宋_GB2312" w:hAnsi="仿宋_GB2312" w:eastAsia="仿宋_GB2312" w:cs="仿宋_GB2312"/>
                <w:sz w:val="24"/>
              </w:rPr>
            </w:pPr>
          </w:p>
        </w:tc>
        <w:tc>
          <w:tcPr>
            <w:tcW w:w="300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制定特种设备安全应急救援预案，一年内至少组织开展一次电梯安全应急救援演练，并做好相关记录。（5分）</w:t>
            </w:r>
          </w:p>
        </w:tc>
        <w:tc>
          <w:tcPr>
            <w:tcW w:w="308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制定特种设备安全应急救援预案的，得2分；一年内组织开展一次及以上电梯安全应急演练的，得2分；做好应急演练相关台账记录的，得1分。</w:t>
            </w:r>
          </w:p>
        </w:tc>
        <w:tc>
          <w:tcPr>
            <w:tcW w:w="816" w:type="dxa"/>
            <w:noWrap/>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258" w:type="dxa"/>
            <w:vMerge w:val="continue"/>
            <w:noWrap/>
            <w:vAlign w:val="center"/>
          </w:tcPr>
          <w:p>
            <w:pPr>
              <w:jc w:val="center"/>
              <w:rPr>
                <w:rFonts w:ascii="仿宋_GB2312" w:hAnsi="仿宋_GB2312" w:eastAsia="仿宋_GB2312" w:cs="仿宋_GB2312"/>
                <w:sz w:val="24"/>
              </w:rPr>
            </w:pPr>
          </w:p>
        </w:tc>
        <w:tc>
          <w:tcPr>
            <w:tcW w:w="623" w:type="dxa"/>
            <w:vMerge w:val="continue"/>
            <w:noWrap/>
            <w:vAlign w:val="center"/>
          </w:tcPr>
          <w:p>
            <w:pPr>
              <w:jc w:val="center"/>
              <w:rPr>
                <w:rFonts w:ascii="仿宋_GB2312" w:hAnsi="仿宋_GB2312" w:eastAsia="仿宋_GB2312" w:cs="仿宋_GB2312"/>
                <w:sz w:val="24"/>
              </w:rPr>
            </w:pPr>
          </w:p>
        </w:tc>
        <w:tc>
          <w:tcPr>
            <w:tcW w:w="300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不发生特种设备一般及以上事故。（5分）</w:t>
            </w:r>
          </w:p>
        </w:tc>
        <w:tc>
          <w:tcPr>
            <w:tcW w:w="308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未发生特种设备一般及以上事故得</w:t>
            </w:r>
            <w:r>
              <w:rPr>
                <w:rFonts w:ascii="仿宋_GB2312" w:hAnsi="仿宋_GB2312" w:eastAsia="仿宋_GB2312" w:cs="仿宋_GB2312"/>
                <w:sz w:val="24"/>
              </w:rPr>
              <w:t>5</w:t>
            </w:r>
            <w:r>
              <w:rPr>
                <w:rFonts w:hint="eastAsia" w:ascii="仿宋_GB2312" w:hAnsi="仿宋_GB2312" w:eastAsia="仿宋_GB2312" w:cs="仿宋_GB2312"/>
                <w:sz w:val="24"/>
              </w:rPr>
              <w:t>分，否则不得分。</w:t>
            </w:r>
          </w:p>
        </w:tc>
        <w:tc>
          <w:tcPr>
            <w:tcW w:w="816" w:type="dxa"/>
            <w:noWrap/>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258" w:type="dxa"/>
            <w:vMerge w:val="restar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慈城镇综合行政执法队</w:t>
            </w:r>
          </w:p>
          <w:p>
            <w:pPr>
              <w:jc w:val="center"/>
              <w:rPr>
                <w:rFonts w:ascii="仿宋_GB2312" w:hAnsi="仿宋_GB2312" w:eastAsia="仿宋_GB2312" w:cs="仿宋_GB2312"/>
                <w:sz w:val="24"/>
              </w:rPr>
            </w:pPr>
          </w:p>
        </w:tc>
        <w:tc>
          <w:tcPr>
            <w:tcW w:w="623" w:type="dxa"/>
            <w:vMerge w:val="restar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300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按照季度考评标准做好垃圾分类工作。（6分）</w:t>
            </w:r>
          </w:p>
        </w:tc>
        <w:tc>
          <w:tcPr>
            <w:tcW w:w="308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居住小区被市分类办季度通报中列入得分60分以下的，扣2分/次；居住小区被区分类办通报列入不合格小区的，扣1分/次。</w:t>
            </w:r>
          </w:p>
        </w:tc>
        <w:tc>
          <w:tcPr>
            <w:tcW w:w="816" w:type="dxa"/>
            <w:noWrap/>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258" w:type="dxa"/>
            <w:vMerge w:val="continue"/>
            <w:noWrap/>
            <w:vAlign w:val="center"/>
          </w:tcPr>
          <w:p>
            <w:pPr>
              <w:jc w:val="center"/>
              <w:rPr>
                <w:rFonts w:ascii="仿宋_GB2312" w:hAnsi="仿宋_GB2312" w:eastAsia="仿宋_GB2312" w:cs="仿宋_GB2312"/>
                <w:sz w:val="24"/>
              </w:rPr>
            </w:pPr>
          </w:p>
        </w:tc>
        <w:tc>
          <w:tcPr>
            <w:tcW w:w="623" w:type="dxa"/>
            <w:vMerge w:val="continue"/>
            <w:noWrap/>
            <w:vAlign w:val="center"/>
          </w:tcPr>
          <w:p>
            <w:pPr>
              <w:jc w:val="center"/>
              <w:rPr>
                <w:rFonts w:ascii="仿宋_GB2312" w:hAnsi="仿宋_GB2312" w:eastAsia="仿宋_GB2312" w:cs="仿宋_GB2312"/>
                <w:sz w:val="24"/>
              </w:rPr>
            </w:pPr>
          </w:p>
        </w:tc>
        <w:tc>
          <w:tcPr>
            <w:tcW w:w="300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履行市容环境卫生保洁责任。（6分）</w:t>
            </w:r>
          </w:p>
        </w:tc>
        <w:tc>
          <w:tcPr>
            <w:tcW w:w="308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责任区内存在违反规定搭建、张贴、涂写、刻画、吊挂、堆放物品、暴露垃圾、粪便、污水和引发病媒生物孳生的其他污染源等行为，发现一处通报扣0.2分，发现一处处罚扣0.5分。</w:t>
            </w:r>
          </w:p>
        </w:tc>
        <w:tc>
          <w:tcPr>
            <w:tcW w:w="816" w:type="dxa"/>
            <w:noWrap/>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258" w:type="dxa"/>
            <w:vMerge w:val="continue"/>
            <w:noWrap/>
            <w:vAlign w:val="center"/>
          </w:tcPr>
          <w:p>
            <w:pPr>
              <w:jc w:val="center"/>
              <w:rPr>
                <w:rFonts w:ascii="仿宋_GB2312" w:hAnsi="仿宋_GB2312" w:eastAsia="仿宋_GB2312" w:cs="仿宋_GB2312"/>
                <w:sz w:val="24"/>
              </w:rPr>
            </w:pPr>
          </w:p>
        </w:tc>
        <w:tc>
          <w:tcPr>
            <w:tcW w:w="623" w:type="dxa"/>
            <w:vMerge w:val="continue"/>
            <w:noWrap/>
            <w:vAlign w:val="center"/>
          </w:tcPr>
          <w:p>
            <w:pPr>
              <w:jc w:val="center"/>
              <w:rPr>
                <w:rFonts w:ascii="仿宋_GB2312" w:hAnsi="仿宋_GB2312" w:eastAsia="仿宋_GB2312" w:cs="仿宋_GB2312"/>
                <w:sz w:val="24"/>
              </w:rPr>
            </w:pPr>
          </w:p>
        </w:tc>
        <w:tc>
          <w:tcPr>
            <w:tcW w:w="3000" w:type="dxa"/>
            <w:noWrap/>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对违法搭建现象及时制止、报告</w:t>
            </w:r>
            <w:r>
              <w:rPr>
                <w:rFonts w:hint="eastAsia" w:ascii="仿宋_GB2312" w:hAnsi="仿宋_GB2312" w:eastAsia="仿宋_GB2312" w:cs="仿宋_GB2312"/>
                <w:sz w:val="24"/>
              </w:rPr>
              <w:t>。（6分）</w:t>
            </w:r>
          </w:p>
        </w:tc>
        <w:tc>
          <w:tcPr>
            <w:tcW w:w="3080" w:type="dxa"/>
            <w:noWrap/>
            <w:vAlign w:val="center"/>
          </w:tcPr>
          <w:p>
            <w:pPr>
              <w:rPr>
                <w:rFonts w:ascii="仿宋_GB2312" w:hAnsi="仿宋_GB2312" w:eastAsia="仿宋_GB2312" w:cs="仿宋_GB2312"/>
                <w:kern w:val="0"/>
                <w:sz w:val="24"/>
              </w:rPr>
            </w:pPr>
            <w:r>
              <w:rPr>
                <w:rFonts w:hint="eastAsia" w:ascii="仿宋_GB2312" w:hAnsi="仿宋_GB2312" w:eastAsia="仿宋_GB2312" w:cs="仿宋_GB2312"/>
                <w:kern w:val="0"/>
                <w:sz w:val="24"/>
              </w:rPr>
              <w:t>对新增违法搭建现象未及时制止、报告的，发现一处通报扣0.5分，发现一处处罚扣1分。</w:t>
            </w:r>
          </w:p>
        </w:tc>
        <w:tc>
          <w:tcPr>
            <w:tcW w:w="816" w:type="dxa"/>
            <w:noWrap/>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258" w:type="dxa"/>
            <w:vMerge w:val="continue"/>
            <w:noWrap/>
            <w:vAlign w:val="center"/>
          </w:tcPr>
          <w:p>
            <w:pPr>
              <w:jc w:val="center"/>
              <w:rPr>
                <w:rFonts w:ascii="仿宋_GB2312" w:hAnsi="仿宋_GB2312" w:eastAsia="仿宋_GB2312" w:cs="仿宋_GB2312"/>
                <w:sz w:val="24"/>
              </w:rPr>
            </w:pPr>
          </w:p>
        </w:tc>
        <w:tc>
          <w:tcPr>
            <w:tcW w:w="623" w:type="dxa"/>
            <w:vMerge w:val="continue"/>
            <w:noWrap/>
            <w:vAlign w:val="center"/>
          </w:tcPr>
          <w:p>
            <w:pPr>
              <w:jc w:val="center"/>
              <w:rPr>
                <w:rFonts w:ascii="仿宋_GB2312" w:hAnsi="仿宋_GB2312" w:eastAsia="仿宋_GB2312" w:cs="仿宋_GB2312"/>
                <w:sz w:val="24"/>
              </w:rPr>
            </w:pPr>
          </w:p>
        </w:tc>
        <w:tc>
          <w:tcPr>
            <w:tcW w:w="3000"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配合执法人员执法，无妨碍、阻挠执法现象。（2分）</w:t>
            </w:r>
          </w:p>
        </w:tc>
        <w:tc>
          <w:tcPr>
            <w:tcW w:w="3080"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妨碍阻挠执法人员的，不得分。</w:t>
            </w:r>
          </w:p>
        </w:tc>
        <w:tc>
          <w:tcPr>
            <w:tcW w:w="816" w:type="dxa"/>
            <w:noWrap/>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258" w:type="dxa"/>
            <w:vMerge w:val="restar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慈城镇消防站</w:t>
            </w:r>
          </w:p>
          <w:p>
            <w:pPr>
              <w:jc w:val="center"/>
              <w:rPr>
                <w:rFonts w:ascii="仿宋_GB2312" w:hAnsi="仿宋_GB2312" w:eastAsia="仿宋_GB2312" w:cs="仿宋_GB2312"/>
                <w:sz w:val="24"/>
              </w:rPr>
            </w:pPr>
          </w:p>
        </w:tc>
        <w:tc>
          <w:tcPr>
            <w:tcW w:w="623" w:type="dxa"/>
            <w:vMerge w:val="restart"/>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20</w:t>
            </w:r>
          </w:p>
        </w:tc>
        <w:tc>
          <w:tcPr>
            <w:tcW w:w="3000"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年度未被消防部门处罚。</w:t>
            </w:r>
          </w:p>
          <w:p>
            <w:pPr>
              <w:rPr>
                <w:rFonts w:ascii="仿宋_GB2312" w:hAnsi="仿宋_GB2312" w:eastAsia="仿宋_GB2312" w:cs="仿宋_GB2312"/>
                <w:sz w:val="24"/>
              </w:rPr>
            </w:pPr>
            <w:r>
              <w:rPr>
                <w:rFonts w:hint="eastAsia" w:ascii="仿宋_GB2312" w:hAnsi="仿宋_GB2312" w:eastAsia="仿宋_GB2312" w:cs="仿宋_GB2312"/>
                <w:sz w:val="24"/>
              </w:rPr>
              <w:t>（4分）</w:t>
            </w:r>
          </w:p>
        </w:tc>
        <w:tc>
          <w:tcPr>
            <w:tcW w:w="3080"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有被处罚的每次扣2分，有被处罚且未及时整改的每次扣4分，扣完为止。</w:t>
            </w:r>
          </w:p>
        </w:tc>
        <w:tc>
          <w:tcPr>
            <w:tcW w:w="816" w:type="dxa"/>
            <w:noWrap/>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258" w:type="dxa"/>
            <w:vMerge w:val="continue"/>
            <w:noWrap/>
            <w:vAlign w:val="center"/>
          </w:tcPr>
          <w:p>
            <w:pPr>
              <w:jc w:val="center"/>
              <w:rPr>
                <w:rFonts w:ascii="仿宋_GB2312" w:hAnsi="仿宋_GB2312" w:eastAsia="仿宋_GB2312" w:cs="仿宋_GB2312"/>
                <w:sz w:val="24"/>
              </w:rPr>
            </w:pPr>
          </w:p>
        </w:tc>
        <w:tc>
          <w:tcPr>
            <w:tcW w:w="623" w:type="dxa"/>
            <w:vMerge w:val="continue"/>
            <w:noWrap/>
            <w:vAlign w:val="center"/>
          </w:tcPr>
          <w:p>
            <w:pPr>
              <w:jc w:val="center"/>
              <w:rPr>
                <w:rFonts w:ascii="仿宋_GB2312" w:hAnsi="仿宋_GB2312" w:eastAsia="仿宋_GB2312" w:cs="仿宋_GB2312"/>
                <w:sz w:val="24"/>
              </w:rPr>
            </w:pPr>
          </w:p>
        </w:tc>
        <w:tc>
          <w:tcPr>
            <w:tcW w:w="300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年度无居民举报并经消防部门核实举报属实的事件。（4分）</w:t>
            </w:r>
          </w:p>
        </w:tc>
        <w:tc>
          <w:tcPr>
            <w:tcW w:w="3080"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发生一次扣2分，扣完为止。在举报投诉处置过程中物业企业主动作为，消除违法行为和火灾隐患的扣1分。</w:t>
            </w:r>
          </w:p>
        </w:tc>
        <w:tc>
          <w:tcPr>
            <w:tcW w:w="816" w:type="dxa"/>
            <w:noWrap/>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258" w:type="dxa"/>
            <w:vMerge w:val="continue"/>
            <w:noWrap/>
            <w:vAlign w:val="center"/>
          </w:tcPr>
          <w:p>
            <w:pPr>
              <w:jc w:val="center"/>
              <w:rPr>
                <w:rFonts w:ascii="仿宋_GB2312" w:hAnsi="仿宋_GB2312" w:eastAsia="仿宋_GB2312" w:cs="仿宋_GB2312"/>
                <w:sz w:val="24"/>
              </w:rPr>
            </w:pPr>
          </w:p>
        </w:tc>
        <w:tc>
          <w:tcPr>
            <w:tcW w:w="623" w:type="dxa"/>
            <w:vMerge w:val="continue"/>
            <w:noWrap/>
            <w:vAlign w:val="center"/>
          </w:tcPr>
          <w:p>
            <w:pPr>
              <w:jc w:val="center"/>
              <w:rPr>
                <w:rFonts w:ascii="仿宋_GB2312" w:hAnsi="仿宋_GB2312" w:eastAsia="仿宋_GB2312" w:cs="仿宋_GB2312"/>
                <w:sz w:val="24"/>
              </w:rPr>
            </w:pPr>
          </w:p>
        </w:tc>
        <w:tc>
          <w:tcPr>
            <w:tcW w:w="300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建立消防安全责任制度，四个能力档案台帐。（4分）</w:t>
            </w:r>
          </w:p>
        </w:tc>
        <w:tc>
          <w:tcPr>
            <w:tcW w:w="3080"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四个能力档案缺少一项扣</w:t>
            </w:r>
          </w:p>
          <w:p>
            <w:pPr>
              <w:rPr>
                <w:rFonts w:ascii="仿宋_GB2312" w:hAnsi="仿宋_GB2312" w:eastAsia="仿宋_GB2312" w:cs="仿宋_GB2312"/>
                <w:sz w:val="24"/>
              </w:rPr>
            </w:pPr>
            <w:r>
              <w:rPr>
                <w:rFonts w:hint="eastAsia" w:ascii="仿宋_GB2312" w:hAnsi="仿宋_GB2312" w:eastAsia="仿宋_GB2312" w:cs="仿宋_GB2312"/>
                <w:sz w:val="24"/>
              </w:rPr>
              <w:t>1分，扣完为止。</w:t>
            </w:r>
          </w:p>
        </w:tc>
        <w:tc>
          <w:tcPr>
            <w:tcW w:w="816" w:type="dxa"/>
            <w:noWrap/>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258" w:type="dxa"/>
            <w:vMerge w:val="continue"/>
            <w:noWrap/>
            <w:vAlign w:val="center"/>
          </w:tcPr>
          <w:p>
            <w:pPr>
              <w:jc w:val="center"/>
              <w:rPr>
                <w:rFonts w:ascii="仿宋_GB2312" w:hAnsi="仿宋_GB2312" w:eastAsia="仿宋_GB2312" w:cs="仿宋_GB2312"/>
                <w:sz w:val="24"/>
              </w:rPr>
            </w:pPr>
          </w:p>
        </w:tc>
        <w:tc>
          <w:tcPr>
            <w:tcW w:w="623" w:type="dxa"/>
            <w:vMerge w:val="continue"/>
            <w:noWrap/>
            <w:vAlign w:val="center"/>
          </w:tcPr>
          <w:p>
            <w:pPr>
              <w:jc w:val="center"/>
              <w:rPr>
                <w:rFonts w:ascii="仿宋_GB2312" w:hAnsi="仿宋_GB2312" w:eastAsia="仿宋_GB2312" w:cs="仿宋_GB2312"/>
                <w:sz w:val="24"/>
              </w:rPr>
            </w:pPr>
          </w:p>
        </w:tc>
        <w:tc>
          <w:tcPr>
            <w:tcW w:w="300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消防设施设备保证完</w:t>
            </w:r>
          </w:p>
          <w:p>
            <w:pPr>
              <w:jc w:val="left"/>
              <w:rPr>
                <w:rFonts w:ascii="仿宋_GB2312" w:hAnsi="仿宋_GB2312" w:eastAsia="仿宋_GB2312" w:cs="仿宋_GB2312"/>
                <w:sz w:val="24"/>
              </w:rPr>
            </w:pPr>
            <w:r>
              <w:rPr>
                <w:rFonts w:hint="eastAsia" w:ascii="仿宋_GB2312" w:hAnsi="仿宋_GB2312" w:eastAsia="仿宋_GB2312" w:cs="仿宋_GB2312"/>
                <w:sz w:val="24"/>
              </w:rPr>
              <w:t>整有效。（4分）</w:t>
            </w:r>
          </w:p>
        </w:tc>
        <w:tc>
          <w:tcPr>
            <w:tcW w:w="3080"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每损坏一项扣1分，扣完</w:t>
            </w:r>
          </w:p>
          <w:p>
            <w:pPr>
              <w:rPr>
                <w:rFonts w:ascii="仿宋_GB2312" w:hAnsi="仿宋_GB2312" w:eastAsia="仿宋_GB2312" w:cs="仿宋_GB2312"/>
                <w:sz w:val="24"/>
              </w:rPr>
            </w:pPr>
            <w:r>
              <w:rPr>
                <w:rFonts w:hint="eastAsia" w:ascii="仿宋_GB2312" w:hAnsi="仿宋_GB2312" w:eastAsia="仿宋_GB2312" w:cs="仿宋_GB2312"/>
                <w:sz w:val="24"/>
              </w:rPr>
              <w:t>为止。</w:t>
            </w:r>
          </w:p>
        </w:tc>
        <w:tc>
          <w:tcPr>
            <w:tcW w:w="816" w:type="dxa"/>
            <w:noWrap/>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1258" w:type="dxa"/>
            <w:vMerge w:val="continue"/>
            <w:noWrap/>
            <w:vAlign w:val="center"/>
          </w:tcPr>
          <w:p>
            <w:pPr>
              <w:jc w:val="center"/>
              <w:rPr>
                <w:rFonts w:ascii="仿宋_GB2312" w:hAnsi="仿宋_GB2312" w:eastAsia="仿宋_GB2312" w:cs="仿宋_GB2312"/>
                <w:sz w:val="24"/>
              </w:rPr>
            </w:pPr>
          </w:p>
        </w:tc>
        <w:tc>
          <w:tcPr>
            <w:tcW w:w="623" w:type="dxa"/>
            <w:vMerge w:val="continue"/>
            <w:noWrap/>
            <w:vAlign w:val="center"/>
          </w:tcPr>
          <w:p>
            <w:pPr>
              <w:jc w:val="center"/>
              <w:rPr>
                <w:rFonts w:ascii="仿宋_GB2312" w:hAnsi="仿宋_GB2312" w:eastAsia="仿宋_GB2312" w:cs="仿宋_GB2312"/>
                <w:sz w:val="24"/>
              </w:rPr>
            </w:pPr>
          </w:p>
        </w:tc>
        <w:tc>
          <w:tcPr>
            <w:tcW w:w="3000" w:type="dxa"/>
            <w:noWrap/>
            <w:vAlign w:val="center"/>
          </w:tcPr>
          <w:p>
            <w:pPr>
              <w:jc w:val="left"/>
              <w:rPr>
                <w:rFonts w:ascii="仿宋_GB2312" w:hAnsi="仿宋_GB2312" w:eastAsia="仿宋_GB2312" w:cs="仿宋_GB2312"/>
                <w:sz w:val="24"/>
              </w:rPr>
            </w:pPr>
            <w:r>
              <w:rPr>
                <w:rFonts w:hint="eastAsia" w:ascii="仿宋_GB2312" w:hAnsi="仿宋_GB2312" w:eastAsia="仿宋_GB2312" w:cs="仿宋_GB2312"/>
                <w:sz w:val="24"/>
              </w:rPr>
              <w:t>年度未发生火灾。（4分）</w:t>
            </w:r>
          </w:p>
        </w:tc>
        <w:tc>
          <w:tcPr>
            <w:tcW w:w="3080" w:type="dxa"/>
            <w:noWrap/>
            <w:vAlign w:val="center"/>
          </w:tcPr>
          <w:p>
            <w:pPr>
              <w:rPr>
                <w:rFonts w:ascii="仿宋_GB2312" w:hAnsi="仿宋_GB2312" w:eastAsia="仿宋_GB2312" w:cs="仿宋_GB2312"/>
                <w:sz w:val="24"/>
              </w:rPr>
            </w:pPr>
            <w:r>
              <w:rPr>
                <w:rFonts w:hint="eastAsia" w:ascii="仿宋_GB2312" w:hAnsi="仿宋_GB2312" w:eastAsia="仿宋_GB2312" w:cs="仿宋_GB2312"/>
                <w:sz w:val="24"/>
              </w:rPr>
              <w:t>因物业管理不善导致发生火灾的扣4分。</w:t>
            </w:r>
          </w:p>
        </w:tc>
        <w:tc>
          <w:tcPr>
            <w:tcW w:w="816" w:type="dxa"/>
            <w:noWrap/>
            <w:vAlign w:val="center"/>
          </w:tcPr>
          <w:p>
            <w:pPr>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7961" w:type="dxa"/>
            <w:gridSpan w:val="4"/>
            <w:noWrap/>
            <w:vAlign w:val="center"/>
          </w:tcPr>
          <w:p>
            <w:pPr>
              <w:jc w:val="center"/>
              <w:rPr>
                <w:rFonts w:ascii="仿宋_GB2312" w:hAnsi="仿宋_GB2312" w:eastAsia="仿宋_GB2312" w:cs="仿宋_GB2312"/>
                <w:sz w:val="24"/>
              </w:rPr>
            </w:pPr>
            <w:r>
              <w:rPr>
                <w:rFonts w:hint="eastAsia" w:ascii="仿宋_GB2312" w:hAnsi="仿宋_GB2312" w:eastAsia="仿宋_GB2312" w:cs="仿宋_GB2312"/>
                <w:sz w:val="24"/>
              </w:rPr>
              <w:t>总得分</w:t>
            </w:r>
          </w:p>
        </w:tc>
        <w:tc>
          <w:tcPr>
            <w:tcW w:w="816" w:type="dxa"/>
            <w:noWrap/>
            <w:vAlign w:val="center"/>
          </w:tcPr>
          <w:p>
            <w:pPr>
              <w:jc w:val="center"/>
              <w:rPr>
                <w:rFonts w:ascii="仿宋_GB2312" w:hAnsi="仿宋_GB2312" w:eastAsia="仿宋_GB2312" w:cs="仿宋_GB2312"/>
                <w:sz w:val="24"/>
              </w:rPr>
            </w:pPr>
          </w:p>
        </w:tc>
      </w:tr>
    </w:tbl>
    <w:p>
      <w:pPr>
        <w:pStyle w:val="2"/>
        <w:ind w:firstLine="0" w:firstLineChars="0"/>
      </w:pPr>
    </w:p>
    <w:p>
      <w:pPr>
        <w:pStyle w:val="6"/>
        <w:ind w:firstLine="0"/>
      </w:pPr>
    </w:p>
    <w:p>
      <w:pPr>
        <w:pStyle w:val="2"/>
        <w:ind w:firstLine="0" w:firstLineChars="0"/>
      </w:pPr>
    </w:p>
    <w:p>
      <w:pPr>
        <w:pStyle w:val="9"/>
        <w:spacing w:before="0" w:beforeAutospacing="0" w:after="0" w:afterAutospacing="0" w:line="560" w:lineRule="exact"/>
        <w:ind w:firstLine="640" w:firstLineChars="200"/>
        <w:rPr>
          <w:rFonts w:hint="eastAsia" w:ascii="仿宋" w:hAnsi="仿宋" w:eastAsia="仿宋" w:cs="仿宋"/>
          <w:sz w:val="32"/>
          <w:szCs w:val="32"/>
        </w:rPr>
      </w:pPr>
    </w:p>
    <w:p>
      <w:pPr>
        <w:pStyle w:val="9"/>
        <w:spacing w:before="0" w:beforeAutospacing="0" w:after="0" w:afterAutospacing="0" w:line="560" w:lineRule="exact"/>
        <w:ind w:firstLine="640" w:firstLineChars="200"/>
        <w:rPr>
          <w:rFonts w:hint="eastAsia" w:ascii="仿宋" w:hAnsi="仿宋" w:eastAsia="仿宋" w:cs="仿宋"/>
          <w:sz w:val="32"/>
          <w:szCs w:val="32"/>
        </w:rPr>
      </w:pPr>
    </w:p>
    <w:p>
      <w:pPr>
        <w:pStyle w:val="9"/>
        <w:spacing w:before="0" w:beforeAutospacing="0" w:after="0" w:afterAutospacing="0" w:line="560" w:lineRule="exact"/>
        <w:ind w:firstLine="640" w:firstLineChars="200"/>
        <w:rPr>
          <w:rFonts w:hint="eastAsia" w:ascii="仿宋" w:hAnsi="仿宋" w:eastAsia="仿宋" w:cs="仿宋"/>
          <w:sz w:val="32"/>
          <w:szCs w:val="32"/>
        </w:rPr>
      </w:pPr>
    </w:p>
    <w:p>
      <w:pPr>
        <w:pStyle w:val="9"/>
        <w:spacing w:before="0" w:beforeAutospacing="0" w:after="0" w:afterAutospacing="0" w:line="560" w:lineRule="exact"/>
        <w:ind w:firstLine="640" w:firstLineChars="200"/>
        <w:rPr>
          <w:rFonts w:hint="eastAsia" w:ascii="仿宋" w:hAnsi="仿宋" w:eastAsia="仿宋" w:cs="仿宋"/>
          <w:sz w:val="32"/>
          <w:szCs w:val="32"/>
        </w:rPr>
      </w:pPr>
    </w:p>
    <w:p>
      <w:pPr>
        <w:pStyle w:val="9"/>
        <w:spacing w:before="0" w:beforeAutospacing="0" w:after="0" w:afterAutospacing="0" w:line="560" w:lineRule="exact"/>
        <w:ind w:firstLine="640" w:firstLineChars="200"/>
        <w:rPr>
          <w:rFonts w:hint="eastAsia" w:ascii="仿宋" w:hAnsi="仿宋" w:eastAsia="仿宋" w:cs="仿宋"/>
          <w:sz w:val="32"/>
          <w:szCs w:val="32"/>
        </w:rPr>
      </w:pPr>
    </w:p>
    <w:p>
      <w:pPr>
        <w:pStyle w:val="9"/>
        <w:spacing w:before="0" w:beforeAutospacing="0" w:after="0" w:afterAutospacing="0" w:line="560" w:lineRule="exact"/>
        <w:ind w:firstLine="640" w:firstLineChars="200"/>
        <w:rPr>
          <w:rFonts w:hint="eastAsia" w:ascii="仿宋" w:hAnsi="仿宋" w:eastAsia="仿宋" w:cs="仿宋"/>
          <w:sz w:val="32"/>
          <w:szCs w:val="32"/>
        </w:rPr>
      </w:pPr>
    </w:p>
    <w:p>
      <w:pPr>
        <w:pStyle w:val="9"/>
        <w:spacing w:before="0" w:beforeAutospacing="0" w:after="0" w:afterAutospacing="0" w:line="560" w:lineRule="exact"/>
        <w:ind w:firstLine="640" w:firstLineChars="200"/>
        <w:rPr>
          <w:rFonts w:hint="eastAsia" w:ascii="仿宋" w:hAnsi="仿宋" w:eastAsia="仿宋" w:cs="仿宋"/>
          <w:sz w:val="32"/>
          <w:szCs w:val="32"/>
        </w:rPr>
      </w:pPr>
    </w:p>
    <w:p>
      <w:pPr>
        <w:pStyle w:val="9"/>
        <w:spacing w:before="0" w:beforeAutospacing="0" w:after="0" w:afterAutospacing="0" w:line="560" w:lineRule="exact"/>
        <w:ind w:firstLine="640" w:firstLineChars="200"/>
        <w:rPr>
          <w:rFonts w:hint="eastAsia" w:ascii="仿宋" w:hAnsi="仿宋" w:eastAsia="仿宋" w:cs="仿宋"/>
          <w:sz w:val="32"/>
          <w:szCs w:val="32"/>
        </w:rPr>
      </w:pPr>
    </w:p>
    <w:p>
      <w:pPr>
        <w:pStyle w:val="9"/>
        <w:spacing w:before="0" w:beforeAutospacing="0" w:after="0" w:afterAutospacing="0" w:line="560" w:lineRule="exact"/>
        <w:ind w:firstLine="640" w:firstLineChars="200"/>
        <w:rPr>
          <w:rFonts w:hint="eastAsia" w:ascii="仿宋" w:hAnsi="仿宋" w:eastAsia="仿宋" w:cs="仿宋"/>
          <w:sz w:val="32"/>
          <w:szCs w:val="32"/>
        </w:rPr>
      </w:pPr>
    </w:p>
    <w:p>
      <w:pPr>
        <w:pStyle w:val="9"/>
        <w:spacing w:before="0" w:beforeAutospacing="0" w:after="0" w:afterAutospacing="0" w:line="560" w:lineRule="exact"/>
        <w:ind w:firstLine="640" w:firstLineChars="200"/>
        <w:rPr>
          <w:rFonts w:hint="eastAsia" w:ascii="仿宋" w:hAnsi="仿宋" w:eastAsia="仿宋" w:cs="仿宋"/>
          <w:sz w:val="32"/>
          <w:szCs w:val="32"/>
        </w:rPr>
      </w:pPr>
    </w:p>
    <w:p>
      <w:pPr>
        <w:pStyle w:val="9"/>
        <w:spacing w:before="0" w:beforeAutospacing="0" w:after="0" w:afterAutospacing="0" w:line="560" w:lineRule="exact"/>
        <w:ind w:firstLine="640" w:firstLineChars="200"/>
        <w:rPr>
          <w:rFonts w:hint="eastAsia" w:ascii="仿宋" w:hAnsi="仿宋" w:eastAsia="仿宋" w:cs="仿宋"/>
          <w:sz w:val="32"/>
          <w:szCs w:val="32"/>
        </w:rPr>
      </w:pPr>
    </w:p>
    <w:p>
      <w:pPr>
        <w:pStyle w:val="9"/>
        <w:spacing w:before="0" w:beforeAutospacing="0" w:after="0" w:afterAutospacing="0" w:line="560" w:lineRule="exact"/>
        <w:ind w:firstLine="640" w:firstLineChars="200"/>
        <w:rPr>
          <w:rFonts w:hint="eastAsia" w:ascii="仿宋" w:hAnsi="仿宋" w:eastAsia="仿宋" w:cs="仿宋"/>
          <w:sz w:val="32"/>
          <w:szCs w:val="32"/>
        </w:rPr>
      </w:pPr>
    </w:p>
    <w:p>
      <w:pPr>
        <w:pStyle w:val="9"/>
        <w:spacing w:before="0" w:beforeAutospacing="0" w:after="0" w:afterAutospacing="0" w:line="560" w:lineRule="exact"/>
        <w:ind w:firstLine="640" w:firstLineChars="200"/>
        <w:rPr>
          <w:rFonts w:hint="eastAsia" w:ascii="仿宋" w:hAnsi="仿宋" w:eastAsia="仿宋" w:cs="仿宋"/>
          <w:sz w:val="32"/>
          <w:szCs w:val="32"/>
        </w:rPr>
      </w:pPr>
    </w:p>
    <w:p>
      <w:pPr>
        <w:pStyle w:val="9"/>
        <w:spacing w:before="0" w:beforeAutospacing="0" w:after="0" w:afterAutospacing="0" w:line="560" w:lineRule="exact"/>
        <w:ind w:firstLine="640" w:firstLineChars="200"/>
        <w:rPr>
          <w:rFonts w:hint="eastAsia" w:ascii="仿宋" w:hAnsi="仿宋" w:eastAsia="仿宋" w:cs="仿宋"/>
          <w:sz w:val="32"/>
          <w:szCs w:val="32"/>
        </w:rPr>
      </w:pPr>
    </w:p>
    <w:p>
      <w:pPr>
        <w:pStyle w:val="9"/>
        <w:spacing w:before="0" w:beforeAutospacing="0" w:after="0" w:afterAutospacing="0" w:line="560" w:lineRule="exact"/>
        <w:ind w:firstLine="640" w:firstLineChars="200"/>
        <w:rPr>
          <w:rFonts w:hint="eastAsia" w:ascii="仿宋" w:hAnsi="仿宋" w:eastAsia="仿宋" w:cs="仿宋"/>
          <w:sz w:val="32"/>
          <w:szCs w:val="32"/>
        </w:rPr>
      </w:pPr>
    </w:p>
    <w:p>
      <w:pPr>
        <w:pStyle w:val="9"/>
        <w:spacing w:before="0" w:beforeAutospacing="0" w:after="0" w:afterAutospacing="0" w:line="560" w:lineRule="exact"/>
        <w:ind w:firstLine="640" w:firstLineChars="200"/>
        <w:rPr>
          <w:rFonts w:hint="eastAsia" w:ascii="仿宋" w:hAnsi="仿宋" w:eastAsia="仿宋" w:cs="仿宋"/>
          <w:sz w:val="32"/>
          <w:szCs w:val="32"/>
        </w:rPr>
      </w:pPr>
    </w:p>
    <w:p>
      <w:pPr>
        <w:pStyle w:val="9"/>
        <w:spacing w:before="0" w:beforeAutospacing="0" w:after="0" w:afterAutospacing="0" w:line="560" w:lineRule="exact"/>
        <w:ind w:firstLine="640" w:firstLineChars="200"/>
        <w:rPr>
          <w:rFonts w:hint="eastAsia" w:ascii="仿宋" w:hAnsi="仿宋" w:eastAsia="仿宋" w:cs="仿宋"/>
          <w:sz w:val="32"/>
          <w:szCs w:val="32"/>
        </w:rPr>
      </w:pPr>
    </w:p>
    <w:p>
      <w:pPr>
        <w:pStyle w:val="9"/>
        <w:spacing w:before="0" w:beforeAutospacing="0" w:after="0" w:afterAutospacing="0" w:line="560" w:lineRule="exact"/>
        <w:ind w:firstLine="640" w:firstLineChars="200"/>
        <w:rPr>
          <w:rFonts w:hint="eastAsia" w:ascii="仿宋" w:hAnsi="仿宋" w:eastAsia="仿宋" w:cs="仿宋"/>
          <w:sz w:val="32"/>
          <w:szCs w:val="32"/>
        </w:rPr>
      </w:pPr>
    </w:p>
    <w:p>
      <w:pPr>
        <w:pStyle w:val="9"/>
        <w:spacing w:before="0" w:beforeAutospacing="0" w:after="0" w:afterAutospacing="0" w:line="560" w:lineRule="exact"/>
        <w:rPr>
          <w:rFonts w:hint="eastAsia" w:ascii="仿宋" w:hAnsi="仿宋" w:eastAsia="仿宋" w:cs="仿宋"/>
          <w:sz w:val="32"/>
          <w:szCs w:val="32"/>
        </w:rPr>
      </w:pPr>
    </w:p>
    <w:p>
      <w:pPr>
        <w:pStyle w:val="9"/>
        <w:spacing w:before="0" w:beforeAutospacing="0" w:after="0" w:afterAutospacing="0" w:line="560" w:lineRule="exact"/>
        <w:ind w:firstLine="640" w:firstLineChars="200"/>
        <w:rPr>
          <w:rFonts w:hint="eastAsia" w:ascii="仿宋" w:hAnsi="仿宋" w:eastAsia="仿宋" w:cs="仿宋"/>
          <w:sz w:val="32"/>
          <w:szCs w:val="32"/>
        </w:rPr>
      </w:pPr>
    </w:p>
    <w:p>
      <w:pPr>
        <w:spacing w:line="600" w:lineRule="exact"/>
        <w:rPr>
          <w:rFonts w:ascii="仿宋_GB2312" w:hAnsi="仿宋" w:eastAsia="仿宋_GB2312"/>
          <w:sz w:val="28"/>
          <w:szCs w:val="28"/>
          <w:u w:val="single"/>
          <w:lang w:bidi="th-TH"/>
        </w:rPr>
      </w:pPr>
      <w:r>
        <w:rPr>
          <w:rFonts w:hint="eastAsia" w:ascii="仿宋_GB2312" w:hAnsi="仿宋" w:eastAsia="仿宋_GB2312"/>
          <w:sz w:val="28"/>
          <w:szCs w:val="28"/>
          <w:u w:val="single"/>
          <w:lang w:bidi="th-TH"/>
        </w:rPr>
        <w:t xml:space="preserve">                                                                 </w:t>
      </w:r>
    </w:p>
    <w:p>
      <w:pPr>
        <w:spacing w:line="600" w:lineRule="exact"/>
        <w:rPr>
          <w:rFonts w:ascii="仿宋_GB2312" w:hAnsi="仿宋" w:eastAsia="仿宋_GB2312"/>
          <w:color w:val="FF0000"/>
          <w:sz w:val="28"/>
          <w:szCs w:val="28"/>
          <w:u w:val="single"/>
          <w:lang w:bidi="th-TH"/>
        </w:rPr>
      </w:pPr>
      <w:r>
        <w:rPr>
          <w:rFonts w:hint="eastAsia" w:ascii="仿宋_GB2312" w:eastAsia="仿宋_GB2312"/>
          <w:color w:val="000000"/>
          <w:position w:val="20"/>
          <w:sz w:val="28"/>
          <w:szCs w:val="28"/>
          <w:u w:val="single"/>
          <w:lang w:bidi="th-TH"/>
        </w:rPr>
        <w:t xml:space="preserve">  </w:t>
      </w:r>
      <w:r>
        <w:rPr>
          <w:rFonts w:hint="eastAsia" w:ascii="仿宋_GB2312" w:eastAsia="仿宋_GB2312"/>
          <w:color w:val="000000"/>
          <w:position w:val="10"/>
          <w:sz w:val="28"/>
          <w:szCs w:val="28"/>
          <w:u w:val="single"/>
          <w:lang w:bidi="th-TH"/>
        </w:rPr>
        <w:t>慈城镇党建综合办公室</w:t>
      </w:r>
      <w:r>
        <w:rPr>
          <w:rFonts w:hint="eastAsia" w:ascii="仿宋_GB2312" w:eastAsia="仿宋_GB2312"/>
          <w:position w:val="20"/>
          <w:sz w:val="28"/>
          <w:szCs w:val="28"/>
          <w:u w:val="single"/>
          <w:lang w:bidi="th-TH"/>
        </w:rPr>
        <w:t xml:space="preserve">                   </w:t>
      </w:r>
      <w:r>
        <w:rPr>
          <w:rFonts w:hint="eastAsia" w:ascii="仿宋_GB2312" w:eastAsia="仿宋_GB2312"/>
          <w:position w:val="10"/>
          <w:sz w:val="28"/>
          <w:szCs w:val="28"/>
          <w:u w:val="single"/>
          <w:lang w:bidi="th-TH"/>
        </w:rPr>
        <w:t>2023年</w:t>
      </w:r>
      <w:r>
        <w:rPr>
          <w:rFonts w:hint="eastAsia" w:ascii="仿宋_GB2312" w:eastAsia="仿宋_GB2312"/>
          <w:position w:val="10"/>
          <w:sz w:val="28"/>
          <w:szCs w:val="28"/>
          <w:u w:val="single"/>
          <w:lang w:val="en-US" w:eastAsia="zh-CN" w:bidi="th-TH"/>
        </w:rPr>
        <w:t xml:space="preserve">  </w:t>
      </w:r>
      <w:r>
        <w:rPr>
          <w:rFonts w:hint="eastAsia" w:ascii="仿宋_GB2312" w:eastAsia="仿宋_GB2312"/>
          <w:position w:val="10"/>
          <w:sz w:val="28"/>
          <w:szCs w:val="28"/>
          <w:u w:val="single"/>
          <w:lang w:bidi="th-TH"/>
        </w:rPr>
        <w:t>月</w:t>
      </w:r>
      <w:r>
        <w:rPr>
          <w:rFonts w:hint="eastAsia" w:ascii="仿宋_GB2312" w:eastAsia="仿宋_GB2312"/>
          <w:position w:val="10"/>
          <w:sz w:val="28"/>
          <w:szCs w:val="28"/>
          <w:u w:val="single"/>
          <w:lang w:val="en-US" w:eastAsia="zh-CN" w:bidi="th-TH"/>
        </w:rPr>
        <w:t xml:space="preserve">  </w:t>
      </w:r>
      <w:r>
        <w:rPr>
          <w:rFonts w:hint="eastAsia" w:ascii="仿宋_GB2312" w:eastAsia="仿宋_GB2312"/>
          <w:position w:val="10"/>
          <w:sz w:val="28"/>
          <w:szCs w:val="28"/>
          <w:u w:val="single"/>
          <w:lang w:bidi="th-TH"/>
        </w:rPr>
        <w:t>日印发</w:t>
      </w:r>
      <w:r>
        <w:rPr>
          <w:rFonts w:hint="eastAsia" w:ascii="仿宋_GB2312" w:eastAsia="仿宋_GB2312"/>
          <w:sz w:val="28"/>
          <w:szCs w:val="28"/>
          <w:u w:val="single"/>
          <w:lang w:bidi="th-TH"/>
        </w:rPr>
        <w:t xml:space="preserve">  </w:t>
      </w:r>
    </w:p>
    <w:p>
      <w:pPr>
        <w:pStyle w:val="9"/>
        <w:spacing w:before="0" w:beforeAutospacing="0" w:after="0" w:afterAutospacing="0" w:line="560" w:lineRule="exact"/>
        <w:ind w:firstLine="640" w:firstLineChars="200"/>
        <w:rPr>
          <w:rFonts w:ascii="仿宋" w:hAnsi="仿宋" w:eastAsia="仿宋" w:cs="仿宋"/>
          <w:sz w:val="32"/>
          <w:szCs w:val="32"/>
        </w:rPr>
      </w:pPr>
    </w:p>
    <w:p>
      <w:pPr>
        <w:pStyle w:val="6"/>
      </w:pPr>
    </w:p>
    <w:sectPr>
      <w:footerReference r:id="rId3" w:type="default"/>
      <w:pgSz w:w="11906" w:h="16838"/>
      <w:pgMar w:top="1440" w:right="1587" w:bottom="1440" w:left="1587" w:header="851" w:footer="992" w:gutter="0"/>
      <w:pgNumType w:fmt="numberInDash"/>
      <w:cols w:space="720" w:num="1"/>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Fonts w:ascii="仿宋_GB2312" w:eastAsia="仿宋_GB2312"/>
        <w:sz w:val="32"/>
        <w:szCs w:val="32"/>
      </w:rPr>
    </w:pPr>
    <w:r>
      <w:rPr>
        <w:rFonts w:hint="eastAsia" w:ascii="仿宋_GB2312" w:eastAsia="仿宋_GB2312"/>
        <w:sz w:val="32"/>
        <w:szCs w:val="32"/>
      </w:rPr>
      <w:fldChar w:fldCharType="begin"/>
    </w:r>
    <w:r>
      <w:rPr>
        <w:rStyle w:val="12"/>
        <w:rFonts w:hint="eastAsia" w:ascii="仿宋_GB2312" w:eastAsia="仿宋_GB2312"/>
        <w:sz w:val="32"/>
        <w:szCs w:val="32"/>
      </w:rPr>
      <w:instrText xml:space="preserve">PAGE  </w:instrText>
    </w:r>
    <w:r>
      <w:rPr>
        <w:rFonts w:hint="eastAsia" w:ascii="仿宋_GB2312" w:eastAsia="仿宋_GB2312"/>
        <w:sz w:val="32"/>
        <w:szCs w:val="32"/>
      </w:rPr>
      <w:fldChar w:fldCharType="separate"/>
    </w:r>
    <w:r>
      <w:rPr>
        <w:rStyle w:val="12"/>
        <w:rFonts w:ascii="仿宋_GB2312" w:eastAsia="仿宋_GB2312"/>
        <w:sz w:val="32"/>
        <w:szCs w:val="32"/>
      </w:rPr>
      <w:t>- 15 -</w:t>
    </w:r>
    <w:r>
      <w:rPr>
        <w:rFonts w:hint="eastAsia" w:ascii="仿宋_GB2312" w:eastAsia="仿宋_GB2312"/>
        <w:sz w:val="32"/>
        <w:szCs w:val="32"/>
      </w:rPr>
      <w:fldChar w:fldCharType="end"/>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61BF1AE0"/>
    <w:rsid w:val="000B5ED5"/>
    <w:rsid w:val="000E3D99"/>
    <w:rsid w:val="002366D7"/>
    <w:rsid w:val="002670EC"/>
    <w:rsid w:val="002A4919"/>
    <w:rsid w:val="00363B0B"/>
    <w:rsid w:val="00377782"/>
    <w:rsid w:val="004A4DCF"/>
    <w:rsid w:val="004D56C4"/>
    <w:rsid w:val="0076429E"/>
    <w:rsid w:val="00902A2B"/>
    <w:rsid w:val="00A15FC0"/>
    <w:rsid w:val="00AB00A4"/>
    <w:rsid w:val="00BB09F0"/>
    <w:rsid w:val="00DE610F"/>
    <w:rsid w:val="019C7A97"/>
    <w:rsid w:val="0290410D"/>
    <w:rsid w:val="037D43F4"/>
    <w:rsid w:val="03F50B41"/>
    <w:rsid w:val="04D32BDA"/>
    <w:rsid w:val="056A741E"/>
    <w:rsid w:val="05B54CBD"/>
    <w:rsid w:val="0642697F"/>
    <w:rsid w:val="06D746CF"/>
    <w:rsid w:val="077753A0"/>
    <w:rsid w:val="07CE2BBE"/>
    <w:rsid w:val="09F270F6"/>
    <w:rsid w:val="0A7F3B01"/>
    <w:rsid w:val="0B01011B"/>
    <w:rsid w:val="0C443264"/>
    <w:rsid w:val="0E5B5235"/>
    <w:rsid w:val="1191789A"/>
    <w:rsid w:val="12271547"/>
    <w:rsid w:val="12810D26"/>
    <w:rsid w:val="12D620DF"/>
    <w:rsid w:val="18EC78DF"/>
    <w:rsid w:val="23354C55"/>
    <w:rsid w:val="256E341A"/>
    <w:rsid w:val="26B02972"/>
    <w:rsid w:val="283C034F"/>
    <w:rsid w:val="288719F6"/>
    <w:rsid w:val="29646CAA"/>
    <w:rsid w:val="29911F88"/>
    <w:rsid w:val="2B5578A8"/>
    <w:rsid w:val="32D62BF4"/>
    <w:rsid w:val="34050B8C"/>
    <w:rsid w:val="34B92D6F"/>
    <w:rsid w:val="356E1508"/>
    <w:rsid w:val="38AA05B3"/>
    <w:rsid w:val="38BA727C"/>
    <w:rsid w:val="39EB2984"/>
    <w:rsid w:val="3BAD23CE"/>
    <w:rsid w:val="3CC01A90"/>
    <w:rsid w:val="3DB73788"/>
    <w:rsid w:val="41F042ED"/>
    <w:rsid w:val="45515012"/>
    <w:rsid w:val="4696283E"/>
    <w:rsid w:val="4A2B0B1B"/>
    <w:rsid w:val="501A1863"/>
    <w:rsid w:val="51E306AA"/>
    <w:rsid w:val="523A29D0"/>
    <w:rsid w:val="5A4F1812"/>
    <w:rsid w:val="612C0696"/>
    <w:rsid w:val="61442750"/>
    <w:rsid w:val="61BF1AE0"/>
    <w:rsid w:val="67982A9A"/>
    <w:rsid w:val="682F0EB3"/>
    <w:rsid w:val="6A8B65E7"/>
    <w:rsid w:val="6DB2611E"/>
    <w:rsid w:val="6F4831ED"/>
    <w:rsid w:val="71122017"/>
    <w:rsid w:val="73B82FD1"/>
    <w:rsid w:val="74303C70"/>
    <w:rsid w:val="75CC10AD"/>
    <w:rsid w:val="76CF785C"/>
    <w:rsid w:val="79E83071"/>
    <w:rsid w:val="7A7B3130"/>
    <w:rsid w:val="7B592097"/>
    <w:rsid w:val="7E8C2D6D"/>
    <w:rsid w:val="7EC339F8"/>
    <w:rsid w:val="BAFF3C9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6"/>
    <w:qFormat/>
    <w:uiPriority w:val="0"/>
    <w:pPr>
      <w:widowControl/>
      <w:spacing w:after="0" w:line="580" w:lineRule="exact"/>
      <w:ind w:left="0" w:leftChars="0" w:firstLine="420" w:firstLineChars="200"/>
      <w:jc w:val="left"/>
    </w:pPr>
    <w:rPr>
      <w:rFonts w:ascii="Calibri" w:hAnsi="Calibri"/>
      <w:color w:val="000000"/>
      <w:kern w:val="0"/>
      <w:sz w:val="28"/>
      <w:szCs w:val="28"/>
    </w:rPr>
  </w:style>
  <w:style w:type="paragraph" w:styleId="3">
    <w:name w:val="Body Text Indent"/>
    <w:basedOn w:val="1"/>
    <w:next w:val="4"/>
    <w:unhideWhenUsed/>
    <w:qFormat/>
    <w:uiPriority w:val="99"/>
    <w:pPr>
      <w:spacing w:after="120"/>
      <w:ind w:left="420" w:leftChars="200"/>
    </w:pPr>
  </w:style>
  <w:style w:type="paragraph" w:styleId="4">
    <w:name w:val="Normal Indent"/>
    <w:basedOn w:val="1"/>
    <w:next w:val="5"/>
    <w:qFormat/>
    <w:uiPriority w:val="0"/>
    <w:pPr>
      <w:ind w:firstLine="420"/>
    </w:pPr>
  </w:style>
  <w:style w:type="paragraph" w:styleId="5">
    <w:name w:val="index 5"/>
    <w:basedOn w:val="1"/>
    <w:next w:val="1"/>
    <w:qFormat/>
    <w:uiPriority w:val="0"/>
    <w:pPr>
      <w:ind w:left="1680"/>
    </w:pPr>
  </w:style>
  <w:style w:type="paragraph" w:styleId="6">
    <w:name w:val="Body Text First Indent"/>
    <w:basedOn w:val="7"/>
    <w:next w:val="1"/>
    <w:qFormat/>
    <w:uiPriority w:val="0"/>
    <w:pPr>
      <w:spacing w:line="500" w:lineRule="exact"/>
      <w:ind w:firstLine="420"/>
    </w:pPr>
    <w:rPr>
      <w:sz w:val="28"/>
    </w:rPr>
  </w:style>
  <w:style w:type="paragraph" w:styleId="7">
    <w:name w:val="Body Text"/>
    <w:basedOn w:val="1"/>
    <w:next w:val="6"/>
    <w:qFormat/>
    <w:uiPriority w:val="0"/>
    <w:pPr>
      <w:spacing w:after="140" w:line="276" w:lineRule="auto"/>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2">
    <w:name w:val="page number"/>
    <w:basedOn w:val="11"/>
    <w:qFormat/>
    <w:uiPriority w:val="0"/>
  </w:style>
  <w:style w:type="paragraph" w:customStyle="1" w:styleId="13">
    <w:name w:val="普通(网站)1"/>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Microsoft</Company>
  <Pages>15</Pages>
  <Words>1250</Words>
  <Characters>7126</Characters>
  <Lines>59</Lines>
  <Paragraphs>16</Paragraphs>
  <TotalTime>1</TotalTime>
  <ScaleCrop>false</ScaleCrop>
  <LinksUpToDate>false</LinksUpToDate>
  <CharactersWithSpaces>8360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2023-11-30T14:14:00Z</dcterms:created>
  <dc:creator>lenovo</dc:creator>
  <cp:lastModifiedBy>lenovo</cp:lastModifiedBy>
  <cp:lastPrinted>2023-12-26T04:47:00Z</cp:lastPrinted>
  <dcterms:modified xsi:type="dcterms:W3CDTF">2023-12-28T03:17:55Z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5AD421031A2B4AB49D769548F593857F_12</vt:lpwstr>
  </property>
</Properties>
</file>