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jc w:val="center"/>
        <w:rPr>
          <w:rFonts w:ascii="方正小标宋简体" w:eastAsia="方正小标宋简体" w:cs="Times New Roman" w:hAnsiTheme="minorEastAsia"/>
          <w:sz w:val="44"/>
          <w:szCs w:val="44"/>
        </w:rPr>
      </w:pPr>
      <w:r>
        <w:rPr>
          <w:rFonts w:hint="eastAsia" w:ascii="方正小标宋简体" w:eastAsia="方正小标宋简体" w:cs="Times New Roman" w:hAnsiTheme="minorEastAsia"/>
          <w:sz w:val="44"/>
          <w:szCs w:val="44"/>
        </w:rPr>
        <w:t>关于《</w:t>
      </w:r>
      <w:r>
        <w:rPr>
          <w:rFonts w:hint="eastAsia" w:ascii="方正小标宋简体" w:hAnsi="方正小标宋简体" w:eastAsia="方正小标宋简体" w:cs="方正小标宋简体"/>
          <w:sz w:val="44"/>
          <w:szCs w:val="44"/>
        </w:rPr>
        <w:t>关于印发永嘉县尚未核定公布为文物保护单位的不可移动文物修缮资金补助标准的通知</w:t>
      </w:r>
      <w:r>
        <w:rPr>
          <w:rFonts w:hint="eastAsia" w:ascii="方正小标宋简体" w:eastAsia="方正小标宋简体" w:cs="Times New Roman" w:hAnsiTheme="minorEastAsia"/>
          <w:sz w:val="44"/>
          <w:szCs w:val="44"/>
        </w:rPr>
        <w:t>（征求意见稿）》的起草说明</w:t>
      </w:r>
    </w:p>
    <w:p>
      <w:pPr>
        <w:snapToGrid w:val="0"/>
        <w:spacing w:line="312" w:lineRule="auto"/>
        <w:rPr>
          <w:rFonts w:ascii="FZFS" w:hAnsi="Calibri" w:eastAsia="FZFS" w:cs="Times New Roman"/>
          <w:sz w:val="30"/>
          <w:szCs w:val="30"/>
        </w:rPr>
      </w:pPr>
    </w:p>
    <w:p>
      <w:pPr>
        <w:snapToGrid w:val="0"/>
        <w:spacing w:line="312" w:lineRule="auto"/>
        <w:ind w:firstLine="640" w:firstLineChars="200"/>
        <w:rPr>
          <w:rFonts w:ascii="黑体" w:hAnsi="黑体" w:eastAsia="黑体" w:cs="仿宋"/>
          <w:sz w:val="32"/>
          <w:szCs w:val="32"/>
        </w:rPr>
      </w:pPr>
      <w:r>
        <w:rPr>
          <w:rFonts w:hint="eastAsia" w:ascii="黑体" w:hAnsi="黑体" w:eastAsia="黑体" w:cs="仿宋"/>
          <w:sz w:val="32"/>
          <w:szCs w:val="32"/>
        </w:rPr>
        <w:t>一、起草背景及意义</w:t>
      </w:r>
    </w:p>
    <w:p>
      <w:pPr>
        <w:snapToGrid w:val="0"/>
        <w:spacing w:line="312" w:lineRule="auto"/>
        <w:ind w:firstLine="640" w:firstLineChars="200"/>
        <w:rPr>
          <w:rFonts w:eastAsia="仿宋_GB2312"/>
          <w:kern w:val="0"/>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贯彻落实《永嘉县不可移动文物保护利用五年行动计划实施方案（2022-2026）》，</w:t>
      </w:r>
      <w:r>
        <w:rPr>
          <w:rFonts w:hint="eastAsia" w:ascii="仿宋_GB2312" w:hAnsi="仿宋_GB2312" w:eastAsia="仿宋_GB2312" w:cs="仿宋_GB2312"/>
          <w:sz w:val="32"/>
          <w:szCs w:val="32"/>
        </w:rPr>
        <w:t>进一步加强文物保护、管理和利用</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，改善我县尚未核定公布为文物保护单位的不可移动文物保存状况，全力推进抢救性应急修缮维护，</w:t>
      </w:r>
      <w:r>
        <w:rPr>
          <w:rFonts w:hint="eastAsia" w:ascii="仿宋_GB2312" w:hAnsi="仿宋_GB2312" w:eastAsia="仿宋_GB2312" w:cs="仿宋_GB2312"/>
          <w:sz w:val="32"/>
          <w:szCs w:val="32"/>
          <w:lang w:val="en-US" w:eastAsia="zh-CN"/>
        </w:rPr>
        <w:t>特起草《关于印发永嘉县尚未核定公布为文物保护单位的不可移动文物修缮资金补助标准的通知》</w:t>
      </w:r>
      <w:r>
        <w:rPr>
          <w:rFonts w:hint="eastAsia" w:eastAsia="仿宋_GB2312"/>
          <w:kern w:val="0"/>
          <w:sz w:val="32"/>
          <w:szCs w:val="32"/>
        </w:rPr>
        <w:t>。</w:t>
      </w:r>
    </w:p>
    <w:p>
      <w:pPr>
        <w:snapToGrid w:val="0"/>
        <w:spacing w:line="312" w:lineRule="auto"/>
        <w:ind w:firstLine="640" w:firstLineChars="200"/>
        <w:rPr>
          <w:rFonts w:ascii="黑体" w:hAnsi="黑体" w:eastAsia="黑体" w:cs="仿宋"/>
          <w:sz w:val="32"/>
          <w:szCs w:val="32"/>
        </w:rPr>
      </w:pPr>
      <w:r>
        <w:rPr>
          <w:rFonts w:hint="eastAsia" w:ascii="黑体" w:hAnsi="黑体" w:eastAsia="黑体" w:cs="仿宋"/>
          <w:sz w:val="32"/>
          <w:szCs w:val="32"/>
        </w:rPr>
        <w:t>二、前期研究讨论结果</w:t>
      </w:r>
    </w:p>
    <w:p>
      <w:pPr>
        <w:ind w:firstLine="640" w:firstLineChars="200"/>
        <w:jc w:val="left"/>
        <w:rPr>
          <w:rFonts w:ascii="仿宋_GB2312" w:eastAsia="仿宋_GB2312"/>
          <w:sz w:val="32"/>
          <w:szCs w:val="32"/>
        </w:rPr>
      </w:pPr>
      <w:r>
        <w:rPr>
          <w:rFonts w:hint="eastAsia" w:ascii="仿宋_GB2312" w:eastAsia="仿宋_GB2312"/>
          <w:sz w:val="32"/>
          <w:szCs w:val="32"/>
        </w:rPr>
        <w:t>永嘉县</w:t>
      </w:r>
      <w:r>
        <w:rPr>
          <w:rFonts w:hint="eastAsia" w:ascii="仿宋_GB2312" w:eastAsia="仿宋_GB2312"/>
          <w:sz w:val="32"/>
          <w:szCs w:val="32"/>
          <w:lang w:val="en-US" w:eastAsia="zh-CN"/>
        </w:rPr>
        <w:t>文化和广电旅游体育局</w:t>
      </w:r>
      <w:r>
        <w:rPr>
          <w:rFonts w:hint="eastAsia" w:ascii="仿宋_GB2312" w:eastAsia="仿宋_GB2312"/>
          <w:sz w:val="32"/>
          <w:szCs w:val="32"/>
        </w:rPr>
        <w:t>于202</w:t>
      </w:r>
      <w:r>
        <w:rPr>
          <w:rFonts w:hint="eastAsia" w:ascii="仿宋_GB2312" w:eastAsia="仿宋_GB2312"/>
          <w:sz w:val="32"/>
          <w:szCs w:val="32"/>
          <w:lang w:val="en-US" w:eastAsia="zh-CN"/>
        </w:rPr>
        <w:t>2</w:t>
      </w:r>
      <w:r>
        <w:rPr>
          <w:rFonts w:hint="eastAsia" w:ascii="仿宋_GB2312" w:eastAsia="仿宋_GB2312"/>
          <w:sz w:val="32"/>
          <w:szCs w:val="32"/>
        </w:rPr>
        <w:t>年1</w:t>
      </w:r>
      <w:r>
        <w:rPr>
          <w:rFonts w:hint="eastAsia" w:ascii="仿宋_GB2312" w:eastAsia="仿宋_GB2312"/>
          <w:sz w:val="32"/>
          <w:szCs w:val="32"/>
          <w:lang w:val="en-US" w:eastAsia="zh-CN"/>
        </w:rPr>
        <w:t>1</w:t>
      </w:r>
      <w:r>
        <w:rPr>
          <w:rFonts w:hint="eastAsia" w:ascii="仿宋_GB2312" w:eastAsia="仿宋_GB2312"/>
          <w:sz w:val="32"/>
          <w:szCs w:val="32"/>
        </w:rPr>
        <w:t>月2</w:t>
      </w:r>
      <w:r>
        <w:rPr>
          <w:rFonts w:hint="eastAsia" w:ascii="仿宋_GB2312" w:eastAsia="仿宋_GB2312"/>
          <w:sz w:val="32"/>
          <w:szCs w:val="32"/>
          <w:lang w:val="en-US" w:eastAsia="zh-CN"/>
        </w:rPr>
        <w:t>0</w:t>
      </w:r>
      <w:r>
        <w:rPr>
          <w:rFonts w:hint="eastAsia" w:ascii="仿宋_GB2312" w:eastAsia="仿宋_GB2312"/>
          <w:sz w:val="32"/>
          <w:szCs w:val="32"/>
        </w:rPr>
        <w:t>日开始着手起草文件；</w:t>
      </w:r>
    </w:p>
    <w:p>
      <w:pPr>
        <w:ind w:firstLine="640" w:firstLineChars="200"/>
        <w:jc w:val="left"/>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年1</w:t>
      </w:r>
      <w:r>
        <w:rPr>
          <w:rFonts w:hint="eastAsia" w:ascii="仿宋_GB2312" w:eastAsia="仿宋_GB2312"/>
          <w:sz w:val="32"/>
          <w:szCs w:val="32"/>
          <w:lang w:val="en-US" w:eastAsia="zh-CN"/>
        </w:rPr>
        <w:t>1</w:t>
      </w:r>
      <w:r>
        <w:rPr>
          <w:rFonts w:hint="eastAsia" w:ascii="仿宋_GB2312" w:eastAsia="仿宋_GB2312"/>
          <w:sz w:val="32"/>
          <w:szCs w:val="32"/>
        </w:rPr>
        <w:t>月2</w:t>
      </w:r>
      <w:r>
        <w:rPr>
          <w:rFonts w:hint="eastAsia" w:ascii="仿宋_GB2312" w:eastAsia="仿宋_GB2312"/>
          <w:sz w:val="32"/>
          <w:szCs w:val="32"/>
          <w:lang w:val="en-US" w:eastAsia="zh-CN"/>
        </w:rPr>
        <w:t>9</w:t>
      </w:r>
      <w:r>
        <w:rPr>
          <w:rFonts w:hint="eastAsia" w:ascii="仿宋_GB2312" w:eastAsia="仿宋_GB2312"/>
          <w:sz w:val="32"/>
          <w:szCs w:val="32"/>
        </w:rPr>
        <w:t>日</w:t>
      </w:r>
      <w:r>
        <w:rPr>
          <w:rFonts w:hint="eastAsia" w:ascii="仿宋_GB2312" w:eastAsia="仿宋_GB2312"/>
          <w:sz w:val="32"/>
          <w:szCs w:val="32"/>
          <w:lang w:val="en-US" w:eastAsia="zh-CN"/>
        </w:rPr>
        <w:t>召开讨论会，</w:t>
      </w:r>
      <w:r>
        <w:rPr>
          <w:rFonts w:hint="eastAsia" w:ascii="仿宋_GB2312" w:eastAsia="仿宋_GB2312"/>
          <w:sz w:val="32"/>
          <w:szCs w:val="32"/>
        </w:rPr>
        <w:t>征求</w:t>
      </w:r>
      <w:r>
        <w:rPr>
          <w:rFonts w:hint="eastAsia" w:ascii="仿宋_GB2312" w:eastAsia="仿宋_GB2312"/>
          <w:sz w:val="32"/>
          <w:szCs w:val="32"/>
          <w:lang w:val="en-US" w:eastAsia="zh-CN"/>
        </w:rPr>
        <w:t>相关单位</w:t>
      </w:r>
      <w:r>
        <w:rPr>
          <w:rFonts w:hint="eastAsia" w:ascii="仿宋_GB2312" w:eastAsia="仿宋_GB2312"/>
          <w:sz w:val="32"/>
          <w:szCs w:val="32"/>
        </w:rPr>
        <w:t>相关科室</w:t>
      </w:r>
      <w:r>
        <w:rPr>
          <w:rFonts w:hint="eastAsia" w:ascii="仿宋_GB2312" w:eastAsia="仿宋_GB2312"/>
          <w:sz w:val="32"/>
          <w:szCs w:val="32"/>
          <w:lang w:val="en-US" w:eastAsia="zh-CN"/>
        </w:rPr>
        <w:t>意见</w:t>
      </w:r>
      <w:r>
        <w:rPr>
          <w:rFonts w:hint="eastAsia" w:ascii="仿宋_GB2312" w:eastAsia="仿宋_GB2312"/>
          <w:sz w:val="32"/>
          <w:szCs w:val="32"/>
        </w:rPr>
        <w:t xml:space="preserve">； </w:t>
      </w:r>
    </w:p>
    <w:p>
      <w:pPr>
        <w:ind w:firstLine="640" w:firstLineChars="200"/>
        <w:jc w:val="left"/>
        <w:rPr>
          <w:rFonts w:ascii="仿宋_GB2312" w:hAnsi="仿宋" w:eastAsia="仿宋_GB2312" w:cs="仿宋"/>
          <w:sz w:val="32"/>
          <w:szCs w:val="32"/>
        </w:rPr>
      </w:pPr>
      <w:r>
        <w:rPr>
          <w:rFonts w:hint="eastAsia" w:ascii="仿宋_GB2312" w:eastAsia="仿宋_GB2312"/>
          <w:sz w:val="32"/>
          <w:szCs w:val="32"/>
        </w:rPr>
        <w:t>2023年</w:t>
      </w:r>
      <w:r>
        <w:rPr>
          <w:rFonts w:hint="eastAsia" w:ascii="仿宋_GB2312" w:eastAsia="仿宋_GB2312"/>
          <w:sz w:val="32"/>
          <w:szCs w:val="32"/>
          <w:lang w:val="en-US" w:eastAsia="zh-CN"/>
        </w:rPr>
        <w:t>3</w:t>
      </w:r>
      <w:r>
        <w:rPr>
          <w:rFonts w:hint="eastAsia" w:ascii="仿宋_GB2312" w:eastAsia="仿宋_GB2312"/>
          <w:sz w:val="32"/>
          <w:szCs w:val="32"/>
        </w:rPr>
        <w:t>月2</w:t>
      </w:r>
      <w:r>
        <w:rPr>
          <w:rFonts w:hint="eastAsia" w:ascii="仿宋_GB2312" w:eastAsia="仿宋_GB2312"/>
          <w:sz w:val="32"/>
          <w:szCs w:val="32"/>
          <w:lang w:val="en-US" w:eastAsia="zh-CN"/>
        </w:rPr>
        <w:t>0</w:t>
      </w:r>
      <w:r>
        <w:rPr>
          <w:rFonts w:hint="eastAsia" w:ascii="仿宋_GB2312" w:eastAsia="仿宋_GB2312"/>
          <w:sz w:val="32"/>
          <w:szCs w:val="32"/>
        </w:rPr>
        <w:t>日</w:t>
      </w:r>
      <w:r>
        <w:rPr>
          <w:rFonts w:hint="eastAsia" w:eastAsia="仿宋_GB2312"/>
          <w:kern w:val="0"/>
          <w:sz w:val="32"/>
          <w:szCs w:val="32"/>
        </w:rPr>
        <w:t>形成</w:t>
      </w:r>
      <w:r>
        <w:rPr>
          <w:rFonts w:eastAsia="仿宋_GB2312"/>
          <w:kern w:val="0"/>
          <w:sz w:val="32"/>
          <w:szCs w:val="32"/>
        </w:rPr>
        <w:t>《</w:t>
      </w:r>
      <w:r>
        <w:rPr>
          <w:rFonts w:hint="eastAsia" w:eastAsia="仿宋_GB2312"/>
          <w:kern w:val="0"/>
          <w:sz w:val="32"/>
          <w:szCs w:val="32"/>
        </w:rPr>
        <w:t>关于印发永嘉县尚未核定公布为文物保护单位的不可移动文物修缮资金补助标准的通知》（征求意见稿），</w:t>
      </w:r>
      <w:r>
        <w:rPr>
          <w:rFonts w:hint="eastAsia" w:ascii="仿宋_GB2312" w:eastAsia="仿宋_GB2312"/>
          <w:sz w:val="32"/>
          <w:szCs w:val="32"/>
        </w:rPr>
        <w:t>在网上公示征求公众意见</w:t>
      </w:r>
      <w:r>
        <w:rPr>
          <w:rFonts w:hint="eastAsia" w:ascii="仿宋_GB2312" w:hAnsi="仿宋" w:eastAsia="仿宋_GB2312" w:cs="仿宋"/>
          <w:sz w:val="32"/>
          <w:szCs w:val="32"/>
        </w:rPr>
        <w:t>，征求日期为：</w:t>
      </w:r>
      <w:r>
        <w:rPr>
          <w:rFonts w:hint="eastAsia" w:ascii="仿宋_GB2312" w:eastAsia="仿宋_GB2312"/>
          <w:sz w:val="32"/>
          <w:szCs w:val="32"/>
        </w:rPr>
        <w:t>2023年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21</w:t>
      </w:r>
      <w:r>
        <w:rPr>
          <w:rFonts w:hint="eastAsia" w:ascii="仿宋_GB2312" w:eastAsia="仿宋_GB2312"/>
          <w:sz w:val="32"/>
          <w:szCs w:val="32"/>
        </w:rPr>
        <w:t>日到2023年3月</w:t>
      </w:r>
      <w:r>
        <w:rPr>
          <w:rFonts w:hint="eastAsia" w:ascii="仿宋_GB2312" w:eastAsia="仿宋_GB2312"/>
          <w:sz w:val="32"/>
          <w:szCs w:val="32"/>
          <w:lang w:val="en-US" w:eastAsia="zh-CN"/>
        </w:rPr>
        <w:t>29</w:t>
      </w:r>
      <w:r>
        <w:rPr>
          <w:rFonts w:hint="eastAsia" w:ascii="仿宋_GB2312" w:eastAsia="仿宋_GB2312"/>
          <w:sz w:val="32"/>
          <w:szCs w:val="32"/>
        </w:rPr>
        <w:t>日。</w:t>
      </w:r>
    </w:p>
    <w:p>
      <w:pPr>
        <w:snapToGrid w:val="0"/>
        <w:spacing w:line="312" w:lineRule="auto"/>
        <w:ind w:firstLine="640" w:firstLineChars="200"/>
        <w:rPr>
          <w:rFonts w:ascii="黑体" w:hAnsi="黑体" w:eastAsia="黑体" w:cs="仿宋"/>
          <w:sz w:val="32"/>
          <w:szCs w:val="32"/>
        </w:rPr>
      </w:pPr>
      <w:r>
        <w:rPr>
          <w:rFonts w:hint="eastAsia" w:ascii="黑体" w:hAnsi="黑体" w:eastAsia="黑体" w:cs="仿宋"/>
          <w:sz w:val="32"/>
          <w:szCs w:val="32"/>
        </w:rPr>
        <w:t>三、主要内容框架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w:t>
      </w:r>
      <w:r>
        <w:rPr>
          <w:rFonts w:hint="eastAsia" w:eastAsia="仿宋_GB2312"/>
          <w:kern w:val="0"/>
          <w:sz w:val="32"/>
          <w:szCs w:val="32"/>
        </w:rPr>
        <w:t>关于印发永嘉县尚未核定公布为文物保护单位的不可移动文物修缮资金补助标准的通知</w:t>
      </w:r>
      <w:r>
        <w:rPr>
          <w:rFonts w:hint="eastAsia" w:ascii="仿宋_GB2312" w:eastAsia="仿宋_GB2312"/>
          <w:sz w:val="32"/>
          <w:szCs w:val="32"/>
        </w:rPr>
        <w:t>》（征求意见稿）共分四个部分：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w:t>
      </w:r>
      <w:r>
        <w:rPr>
          <w:rFonts w:hint="eastAsia" w:ascii="仿宋_GB2312" w:eastAsia="仿宋_GB2312"/>
          <w:sz w:val="32"/>
          <w:szCs w:val="32"/>
          <w:lang w:val="en-US" w:eastAsia="zh-CN"/>
        </w:rPr>
        <w:t>补助对象</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二是</w:t>
      </w:r>
      <w:r>
        <w:rPr>
          <w:rFonts w:hint="eastAsia" w:ascii="仿宋_GB2312" w:eastAsia="仿宋_GB2312"/>
          <w:sz w:val="32"/>
          <w:szCs w:val="32"/>
          <w:lang w:val="en-US" w:eastAsia="zh-CN"/>
        </w:rPr>
        <w:t>补助标准</w:t>
      </w:r>
      <w:r>
        <w:rPr>
          <w:rFonts w:hint="eastAsia" w:ascii="仿宋_GB2312" w:eastAsia="仿宋_GB2312"/>
          <w:sz w:val="32"/>
          <w:szCs w:val="32"/>
        </w:rPr>
        <w:t>，分已核销的一般不可移动文物</w:t>
      </w:r>
      <w:r>
        <w:rPr>
          <w:rFonts w:hint="eastAsia" w:ascii="仿宋_GB2312" w:eastAsia="仿宋_GB2312"/>
          <w:sz w:val="32"/>
          <w:szCs w:val="32"/>
          <w:lang w:eastAsia="zh-CN"/>
        </w:rPr>
        <w:t>、</w:t>
      </w:r>
      <w:r>
        <w:rPr>
          <w:rFonts w:hint="eastAsia" w:ascii="仿宋_GB2312" w:eastAsia="仿宋_GB2312"/>
          <w:sz w:val="32"/>
          <w:szCs w:val="32"/>
        </w:rPr>
        <w:t>未核销的一般不可移动文物</w:t>
      </w:r>
      <w:r>
        <w:rPr>
          <w:rFonts w:hint="eastAsia" w:ascii="仿宋_GB2312" w:eastAsia="仿宋_GB2312"/>
          <w:sz w:val="32"/>
          <w:szCs w:val="32"/>
          <w:lang w:val="en-US" w:eastAsia="zh-CN"/>
        </w:rPr>
        <w:t>两部分</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三是</w:t>
      </w:r>
      <w:r>
        <w:rPr>
          <w:rFonts w:hint="eastAsia" w:ascii="仿宋_GB2312" w:eastAsia="仿宋_GB2312"/>
          <w:sz w:val="32"/>
          <w:szCs w:val="32"/>
          <w:lang w:val="en-US" w:eastAsia="zh-CN"/>
        </w:rPr>
        <w:t>补助流程</w:t>
      </w:r>
      <w:r>
        <w:rPr>
          <w:rFonts w:ascii="仿宋_GB2312" w:eastAsia="仿宋_GB2312"/>
          <w:sz w:val="32"/>
          <w:szCs w:val="32"/>
        </w:rPr>
        <w:t>。</w:t>
      </w:r>
    </w:p>
    <w:p>
      <w:pPr>
        <w:spacing w:line="560" w:lineRule="exact"/>
        <w:ind w:firstLine="640" w:firstLineChars="200"/>
        <w:rPr>
          <w:rFonts w:ascii="仿宋_GB2312" w:eastAsia="仿宋_GB2312"/>
          <w:sz w:val="32"/>
          <w:szCs w:val="32"/>
        </w:rPr>
      </w:pPr>
      <w:r>
        <w:rPr>
          <w:rFonts w:ascii="仿宋_GB2312" w:eastAsia="仿宋_GB2312"/>
          <w:sz w:val="32"/>
          <w:szCs w:val="32"/>
        </w:rPr>
        <w:t>四是</w:t>
      </w:r>
      <w:r>
        <w:rPr>
          <w:rFonts w:hint="eastAsia" w:ascii="仿宋_GB2312" w:eastAsia="仿宋_GB2312"/>
          <w:sz w:val="32"/>
          <w:szCs w:val="32"/>
          <w:lang w:val="en-US" w:eastAsia="zh-CN"/>
        </w:rPr>
        <w:t>补助要求</w:t>
      </w:r>
      <w:r>
        <w:rPr>
          <w:rFonts w:hint="eastAsia" w:ascii="仿宋_GB2312" w:eastAsia="仿宋_GB2312"/>
          <w:sz w:val="32"/>
          <w:szCs w:val="32"/>
        </w:rPr>
        <w:t>，</w:t>
      </w:r>
      <w:r>
        <w:rPr>
          <w:rFonts w:hint="eastAsia" w:ascii="仿宋_GB2312" w:hAnsi="仿宋_GB2312" w:eastAsia="仿宋_GB2312" w:cs="仿宋_GB2312"/>
          <w:color w:val="auto"/>
          <w:sz w:val="32"/>
          <w:szCs w:val="32"/>
        </w:rPr>
        <w:t>规定补助标准适用于2022年12月31日前向县文广旅体局（县文物局）提交《修缮申请表》（附件1或附件2）申请修缮的一般不可移动文物</w:t>
      </w:r>
      <w:bookmarkStart w:id="0" w:name="_GoBack"/>
      <w:bookmarkEnd w:id="0"/>
      <w:r>
        <w:rPr>
          <w:rFonts w:hint="eastAsia" w:ascii="仿宋_GB2312" w:hAnsi="仿宋_GB2312" w:eastAsia="仿宋_GB2312" w:cs="仿宋_GB2312"/>
          <w:sz w:val="32"/>
          <w:szCs w:val="32"/>
        </w:rPr>
        <w:t>。对于2023年1月1日以后提出修缮申请的一般不可移动文物修缮补助标准另行规定</w:t>
      </w:r>
      <w:r>
        <w:rPr>
          <w:rFonts w:ascii="仿宋_GB2312" w:eastAsia="仿宋_GB2312"/>
          <w:sz w:val="32"/>
          <w:szCs w:val="32"/>
        </w:rPr>
        <w:t>。</w:t>
      </w:r>
    </w:p>
    <w:p>
      <w:pPr>
        <w:spacing w:line="560" w:lineRule="exact"/>
        <w:ind w:firstLine="640" w:firstLineChars="200"/>
        <w:rPr>
          <w:rFonts w:ascii="仿宋_GB2312" w:eastAsia="仿宋_GB2312"/>
          <w:sz w:val="32"/>
          <w:szCs w:val="32"/>
        </w:rPr>
      </w:pPr>
    </w:p>
    <w:p>
      <w:pPr>
        <w:ind w:firstLine="640" w:firstLineChars="200"/>
        <w:jc w:val="left"/>
        <w:rPr>
          <w:rFonts w:ascii="仿宋_GB2312" w:eastAsia="仿宋_GB2312"/>
          <w:sz w:val="32"/>
          <w:szCs w:val="32"/>
        </w:rPr>
      </w:pPr>
    </w:p>
    <w:p>
      <w:pPr>
        <w:ind w:firstLine="640" w:firstLineChars="200"/>
        <w:jc w:val="left"/>
        <w:rPr>
          <w:rFonts w:ascii="仿宋_GB2312" w:eastAsia="仿宋_GB2312"/>
          <w:sz w:val="32"/>
          <w:szCs w:val="32"/>
        </w:rPr>
      </w:pPr>
    </w:p>
    <w:p>
      <w:pPr>
        <w:jc w:val="right"/>
        <w:rPr>
          <w:rFonts w:hint="default" w:ascii="仿宋_GB2312" w:eastAsia="仿宋_GB2312"/>
          <w:sz w:val="32"/>
          <w:szCs w:val="32"/>
          <w:lang w:val="en-US" w:eastAsia="zh-CN"/>
        </w:rPr>
      </w:pPr>
      <w:r>
        <w:rPr>
          <w:rFonts w:hint="eastAsia" w:ascii="仿宋_GB2312" w:eastAsia="仿宋_GB2312"/>
          <w:sz w:val="32"/>
          <w:szCs w:val="32"/>
        </w:rPr>
        <w:t>永嘉县</w:t>
      </w:r>
      <w:r>
        <w:rPr>
          <w:rFonts w:hint="eastAsia" w:ascii="仿宋_GB2312" w:eastAsia="仿宋_GB2312"/>
          <w:sz w:val="32"/>
          <w:szCs w:val="32"/>
          <w:lang w:val="en-US" w:eastAsia="zh-CN"/>
        </w:rPr>
        <w:t>文化和广电旅游体育局</w:t>
      </w:r>
    </w:p>
    <w:p>
      <w:pPr>
        <w:ind w:firstLine="5120" w:firstLineChars="1600"/>
        <w:jc w:val="left"/>
        <w:rPr>
          <w:rFonts w:ascii="仿宋_GB2312" w:eastAsia="仿宋_GB2312"/>
          <w:sz w:val="32"/>
          <w:szCs w:val="32"/>
        </w:rPr>
      </w:pPr>
      <w:r>
        <w:rPr>
          <w:rFonts w:hint="eastAsia" w:ascii="仿宋_GB2312" w:eastAsia="仿宋_GB2312"/>
          <w:sz w:val="32"/>
          <w:szCs w:val="32"/>
        </w:rPr>
        <w:t>2023年</w:t>
      </w:r>
      <w:r>
        <w:rPr>
          <w:rFonts w:hint="eastAsia" w:ascii="仿宋_GB2312" w:eastAsia="仿宋_GB2312"/>
          <w:sz w:val="32"/>
          <w:szCs w:val="32"/>
          <w:lang w:val="en-US" w:eastAsia="zh-CN"/>
        </w:rPr>
        <w:t>3</w:t>
      </w:r>
      <w:r>
        <w:rPr>
          <w:rFonts w:hint="eastAsia" w:ascii="仿宋_GB2312" w:eastAsia="仿宋_GB2312"/>
          <w:sz w:val="32"/>
          <w:szCs w:val="32"/>
        </w:rPr>
        <w:t>月2</w:t>
      </w:r>
      <w:r>
        <w:rPr>
          <w:rFonts w:hint="eastAsia" w:ascii="仿宋_GB2312" w:eastAsia="仿宋_GB2312"/>
          <w:sz w:val="32"/>
          <w:szCs w:val="32"/>
          <w:lang w:val="en-US" w:eastAsia="zh-CN"/>
        </w:rPr>
        <w:t>0</w:t>
      </w:r>
      <w:r>
        <w:rPr>
          <w:rFonts w:hint="eastAsia" w:ascii="仿宋_GB2312" w:eastAsia="仿宋_GB2312"/>
          <w:sz w:val="32"/>
          <w:szCs w:val="32"/>
        </w:rPr>
        <w:t>日</w:t>
      </w:r>
    </w:p>
    <w:p>
      <w:pPr>
        <w:ind w:firstLine="420" w:firstLineChars="200"/>
        <w:jc w:val="left"/>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ZFS">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595713"/>
      <w:docPartObj>
        <w:docPartGallery w:val="AutoText"/>
      </w:docPartObj>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iMGEzMjRhNTE2NDg3YzIyYTE2NTI0MjEyOGE3MWEifQ=="/>
  </w:docVars>
  <w:rsids>
    <w:rsidRoot w:val="008C55F5"/>
    <w:rsid w:val="00162A48"/>
    <w:rsid w:val="00345331"/>
    <w:rsid w:val="005B2C41"/>
    <w:rsid w:val="0082225A"/>
    <w:rsid w:val="008C55F5"/>
    <w:rsid w:val="00AF37D5"/>
    <w:rsid w:val="00B36DBE"/>
    <w:rsid w:val="00BB6BF4"/>
    <w:rsid w:val="00DF4B40"/>
    <w:rsid w:val="00F5013B"/>
    <w:rsid w:val="067A5F0E"/>
    <w:rsid w:val="16F5513D"/>
    <w:rsid w:val="2A825C61"/>
    <w:rsid w:val="2EF57F78"/>
    <w:rsid w:val="34511E73"/>
    <w:rsid w:val="36DB5571"/>
    <w:rsid w:val="61176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next w:val="3"/>
    <w:link w:val="11"/>
    <w:unhideWhenUsed/>
    <w:qFormat/>
    <w:uiPriority w:val="0"/>
    <w:pPr>
      <w:spacing w:after="120"/>
    </w:pPr>
    <w:rPr>
      <w:rFonts w:ascii="Times New Roman" w:hAnsi="Times New Roman" w:eastAsia="宋体" w:cs="Times New Roman"/>
      <w:kern w:val="1"/>
      <w:szCs w:val="24"/>
    </w:rPr>
  </w:style>
  <w:style w:type="paragraph" w:styleId="3">
    <w:name w:val="Body Text First Indent"/>
    <w:basedOn w:val="2"/>
    <w:link w:val="12"/>
    <w:semiHidden/>
    <w:unhideWhenUsed/>
    <w:uiPriority w:val="99"/>
    <w:pPr>
      <w:ind w:firstLine="420" w:firstLineChars="100"/>
    </w:pPr>
    <w:rPr>
      <w:rFonts w:asciiTheme="minorHAnsi" w:hAnsiTheme="minorHAnsi" w:eastAsiaTheme="minorEastAsia" w:cstheme="minorBidi"/>
      <w:kern w:val="2"/>
      <w:szCs w:val="22"/>
    </w:rPr>
  </w:style>
  <w:style w:type="paragraph" w:styleId="4">
    <w:name w:val="Date"/>
    <w:basedOn w:val="1"/>
    <w:next w:val="1"/>
    <w:link w:val="13"/>
    <w:semiHidden/>
    <w:unhideWhenUsed/>
    <w:uiPriority w:val="99"/>
    <w:pPr>
      <w:ind w:left="100" w:leftChars="2500"/>
    </w:pPr>
  </w:style>
  <w:style w:type="paragraph" w:styleId="5">
    <w:name w:val="footer"/>
    <w:basedOn w:val="1"/>
    <w:link w:val="10"/>
    <w:unhideWhenUsed/>
    <w:uiPriority w:val="99"/>
    <w:pPr>
      <w:tabs>
        <w:tab w:val="center" w:pos="4153"/>
        <w:tab w:val="right" w:pos="8306"/>
      </w:tabs>
      <w:snapToGrid w:val="0"/>
      <w:jc w:val="left"/>
    </w:pPr>
    <w:rPr>
      <w:sz w:val="18"/>
      <w:szCs w:val="18"/>
    </w:rPr>
  </w:style>
  <w:style w:type="paragraph" w:styleId="6">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uiPriority w:val="99"/>
    <w:rPr>
      <w:rFonts w:asciiTheme="minorHAnsi" w:hAnsiTheme="minorHAnsi" w:eastAsiaTheme="minorEastAsia" w:cstheme="minorBidi"/>
      <w:sz w:val="18"/>
      <w:szCs w:val="18"/>
    </w:rPr>
  </w:style>
  <w:style w:type="character" w:customStyle="1" w:styleId="10">
    <w:name w:val="页脚 Char"/>
    <w:basedOn w:val="8"/>
    <w:link w:val="5"/>
    <w:uiPriority w:val="99"/>
    <w:rPr>
      <w:rFonts w:asciiTheme="minorHAnsi" w:hAnsiTheme="minorHAnsi" w:eastAsiaTheme="minorEastAsia" w:cstheme="minorBidi"/>
      <w:sz w:val="18"/>
      <w:szCs w:val="18"/>
    </w:rPr>
  </w:style>
  <w:style w:type="character" w:customStyle="1" w:styleId="11">
    <w:name w:val="正文文本 Char"/>
    <w:basedOn w:val="8"/>
    <w:link w:val="2"/>
    <w:qFormat/>
    <w:uiPriority w:val="0"/>
    <w:rPr>
      <w:rFonts w:ascii="Times New Roman" w:eastAsia="宋体"/>
      <w:kern w:val="1"/>
      <w:sz w:val="21"/>
      <w:szCs w:val="24"/>
    </w:rPr>
  </w:style>
  <w:style w:type="character" w:customStyle="1" w:styleId="12">
    <w:name w:val="正文首行缩进 Char"/>
    <w:basedOn w:val="11"/>
    <w:link w:val="3"/>
    <w:semiHidden/>
    <w:uiPriority w:val="99"/>
    <w:rPr>
      <w:rFonts w:ascii="Times New Roman" w:eastAsia="宋体"/>
      <w:kern w:val="1"/>
      <w:sz w:val="21"/>
      <w:szCs w:val="24"/>
    </w:rPr>
  </w:style>
  <w:style w:type="character" w:customStyle="1" w:styleId="13">
    <w:name w:val="日期 Char"/>
    <w:basedOn w:val="8"/>
    <w:link w:val="4"/>
    <w:semiHidden/>
    <w:uiPriority w:val="99"/>
    <w:rPr>
      <w:rFonts w:asciiTheme="minorHAnsi" w:hAnsiTheme="minorHAnsi" w:eastAsiaTheme="minorEastAsia" w:cstheme="minorBidi"/>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Organization</Company>
  <Pages>2</Pages>
  <Words>643</Words>
  <Characters>685</Characters>
  <Lines>4</Lines>
  <Paragraphs>1</Paragraphs>
  <TotalTime>3</TotalTime>
  <ScaleCrop>false</ScaleCrop>
  <LinksUpToDate>false</LinksUpToDate>
  <CharactersWithSpaces>686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2023-02-02T06:31:00Z</dcterms:created>
  <dc:creator>Windows 用户</dc:creator>
  <cp:lastModifiedBy>李某某</cp:lastModifiedBy>
  <dcterms:modified xsi:type="dcterms:W3CDTF">2023-03-20T04:11:37Z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67DD988614274CB1934EEDFFAB726A4A</vt:lpwstr>
  </property>
</Properties>
</file>