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FF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台州市财政局关于《台州市制造业高质量发展专项资金管理办法》的起草说明</w:t>
      </w:r>
    </w:p>
    <w:p w14:paraId="70884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0" w:firstLineChars="0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</w:p>
    <w:p w14:paraId="4C3BB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lang w:eastAsia="zh-CN"/>
        </w:rPr>
        <w:t>一、起草背景</w:t>
      </w:r>
    </w:p>
    <w:p w14:paraId="7EFAB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《台州市制造业高质量发展专项资金管理办法》（台财经发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）自2022年4月1日起正式施行，实施期限三年。根据专项资金上一轮实施实际情况，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现开始修订工作。</w:t>
      </w:r>
    </w:p>
    <w:p w14:paraId="08458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  <w:lang w:eastAsia="zh-CN"/>
        </w:rPr>
        <w:t>二、起草依据</w:t>
      </w:r>
    </w:p>
    <w:p w14:paraId="102E5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为加强专项资金使用管理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提高财政资金使用绩效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推动制造业高质量发展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highlight w:val="none"/>
        </w:rPr>
        <w:t>中华人民共和国预算法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》、《</w:t>
      </w:r>
      <w:r>
        <w:rPr>
          <w:rFonts w:hint="eastAsia" w:ascii="仿宋_GB2312" w:eastAsia="仿宋_GB2312"/>
          <w:sz w:val="32"/>
          <w:szCs w:val="32"/>
          <w:highlight w:val="none"/>
        </w:rPr>
        <w:t>中共台州市委 台州市人民政府关于全面落实预算绩效管理的实施意见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  <w:highlight w:val="none"/>
        </w:rPr>
        <w:t>台市委发〔2019〕88号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、《台州市人民政府关于进一步完善市级财政专项资金管理工作的通知》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</w:rPr>
        <w:t>台政发〔2021〕28号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</w:rPr>
        <w:t>台州市制造业领域相关政策文件等规定</w:t>
      </w:r>
      <w:r>
        <w:rPr>
          <w:rFonts w:hint="eastAsia" w:ascii="仿宋_GB2312" w:eastAsia="仿宋_GB2312"/>
          <w:sz w:val="32"/>
          <w:szCs w:val="32"/>
          <w:lang w:eastAsia="zh-CN"/>
        </w:rPr>
        <w:t>，修订</w:t>
      </w:r>
      <w:r>
        <w:rPr>
          <w:rFonts w:hint="eastAsia" w:ascii="仿宋_GB2312" w:eastAsia="仿宋_GB2312"/>
          <w:sz w:val="32"/>
          <w:szCs w:val="32"/>
        </w:rPr>
        <w:t>本办法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457CD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sz w:val="32"/>
          <w:szCs w:val="32"/>
          <w:lang w:val="en-US" w:eastAsia="zh-CN"/>
        </w:rPr>
        <w:t>三、主要内容</w:t>
      </w:r>
    </w:p>
    <w:p w14:paraId="7ACC51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firstLine="640" w:firstLineChars="200"/>
        <w:textAlignment w:val="auto"/>
        <w:rPr>
          <w:rFonts w:hint="eastAsia" w:ascii="楷体_GB2312" w:hAnsi="新宋体" w:eastAsia="楷体_GB2312" w:cs="新宋体"/>
          <w:color w:val="000000"/>
          <w:kern w:val="0"/>
          <w:sz w:val="32"/>
          <w:szCs w:val="32"/>
        </w:rPr>
      </w:pPr>
      <w:r>
        <w:rPr>
          <w:rFonts w:hint="eastAsia" w:ascii="楷体_GB2312" w:hAnsi="新宋体" w:eastAsia="楷体_GB2312" w:cs="新宋体"/>
          <w:color w:val="000000"/>
          <w:kern w:val="0"/>
          <w:sz w:val="32"/>
          <w:szCs w:val="32"/>
        </w:rPr>
        <w:t>（一）总体架构</w:t>
      </w:r>
      <w:r>
        <w:rPr>
          <w:rFonts w:hint="eastAsia" w:ascii="楷体_GB2312" w:hAnsi="新宋体" w:eastAsia="楷体_GB2312" w:cs="新宋体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楷体_GB2312" w:hAnsi="新宋体" w:eastAsia="楷体_GB2312" w:cs="新宋体"/>
          <w:color w:val="000000"/>
          <w:kern w:val="0"/>
          <w:sz w:val="32"/>
          <w:szCs w:val="32"/>
        </w:rPr>
        <w:t>内容</w:t>
      </w:r>
    </w:p>
    <w:p w14:paraId="69A867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办法</w:t>
      </w:r>
      <w:r>
        <w:rPr>
          <w:rFonts w:hint="eastAsia" w:ascii="仿宋_GB2312" w:eastAsia="仿宋_GB2312"/>
          <w:sz w:val="32"/>
          <w:szCs w:val="32"/>
        </w:rPr>
        <w:t>》共五</w:t>
      </w:r>
      <w:r>
        <w:rPr>
          <w:rFonts w:hint="eastAsia" w:ascii="仿宋_GB2312" w:eastAsia="仿宋_GB2312"/>
          <w:sz w:val="32"/>
          <w:szCs w:val="32"/>
          <w:lang w:eastAsia="zh-CN"/>
        </w:rPr>
        <w:t>部分内容</w:t>
      </w:r>
      <w:r>
        <w:rPr>
          <w:rFonts w:hint="eastAsia" w:ascii="仿宋_GB2312" w:eastAsia="仿宋_GB2312"/>
          <w:sz w:val="32"/>
          <w:szCs w:val="32"/>
        </w:rPr>
        <w:t>，分</w:t>
      </w:r>
      <w:r>
        <w:rPr>
          <w:rFonts w:hint="eastAsia" w:ascii="仿宋_GB2312" w:eastAsia="仿宋_GB2312"/>
          <w:sz w:val="32"/>
          <w:szCs w:val="32"/>
          <w:lang w:eastAsia="zh-CN"/>
        </w:rPr>
        <w:t>别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总则；支持对象、支持方向和分配方式</w:t>
      </w:r>
      <w:r>
        <w:rPr>
          <w:rFonts w:hint="eastAsia" w:ascii="仿宋_GB2312" w:eastAsia="仿宋_GB2312"/>
          <w:sz w:val="32"/>
          <w:szCs w:val="32"/>
          <w:lang w:eastAsia="zh-CN"/>
        </w:rPr>
        <w:t>；资金分配、下达和使用；绩效管理和监督检查；附则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984F2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firstLine="640" w:firstLineChars="200"/>
        <w:textAlignment w:val="auto"/>
        <w:rPr>
          <w:rFonts w:hint="eastAsia" w:ascii="楷体_GB2312" w:hAnsi="新宋体" w:eastAsia="楷体_GB2312" w:cs="新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新宋体" w:eastAsia="楷体_GB2312" w:cs="新宋体"/>
          <w:color w:val="000000"/>
          <w:kern w:val="0"/>
          <w:sz w:val="32"/>
          <w:szCs w:val="32"/>
          <w:lang w:eastAsia="zh-CN"/>
        </w:rPr>
        <w:t>（二）修订主要内容</w:t>
      </w:r>
    </w:p>
    <w:p w14:paraId="4A135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根据专项资金上一轮实施实际情况，进一步完善职责分工、支持方向、资金分配下达和使用、附则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等内容。</w:t>
      </w:r>
    </w:p>
    <w:p w14:paraId="0E8EF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一是职责分工方面。根据机构改革方案，军民融合相关职能从经信部门划转至国防动员部门，相应增加市国动办作为业务主管部门，负责军民融合相关政策兑现。</w:t>
      </w:r>
    </w:p>
    <w:p w14:paraId="41501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二是支持方向方面。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根据市委、市政府关于推进未来产业发展的部署，增加“支持改造提升传统产业，培育壮大新兴产业，前瞻布局未来产业，培育新质生产力”这一支持方向。</w:t>
      </w:r>
    </w:p>
    <w:p w14:paraId="73577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是资金分配、下达和使用方面。对资金分配、下达和使用部分流程进行调整优化；进一步明确按照因素法切块分配至各区的资金，按照各区年度实际支付情况进行清算；明确提出对于符合条件的项目，要纳入“免申即享”方式予以办理。</w:t>
      </w:r>
    </w:p>
    <w:p w14:paraId="7CEBC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四是附则方面。增加“在新一轮办法修订出台前仍按本办法执行”的表述，避免新旧办法衔接期的政策缺位。</w:t>
      </w:r>
      <w:bookmarkStart w:id="0" w:name="_GoBack"/>
      <w:bookmarkEnd w:id="0"/>
    </w:p>
    <w:p w14:paraId="7773E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85"/>
    <w:rsid w:val="00280385"/>
    <w:rsid w:val="186B45D5"/>
    <w:rsid w:val="1CAA6C4E"/>
    <w:rsid w:val="1DA10186"/>
    <w:rsid w:val="25695674"/>
    <w:rsid w:val="288F5BFF"/>
    <w:rsid w:val="30DF2C8E"/>
    <w:rsid w:val="38447F64"/>
    <w:rsid w:val="3B057795"/>
    <w:rsid w:val="3BE016E8"/>
    <w:rsid w:val="48EA262C"/>
    <w:rsid w:val="552221F1"/>
    <w:rsid w:val="650A643C"/>
    <w:rsid w:val="75A5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Body Text First Indent"/>
    <w:basedOn w:val="3"/>
    <w:next w:val="1"/>
    <w:qFormat/>
    <w:uiPriority w:val="0"/>
    <w:pPr>
      <w:spacing w:beforeLines="0" w:afterLines="0"/>
      <w:ind w:firstLine="800" w:firstLineChars="200"/>
    </w:pPr>
  </w:style>
  <w:style w:type="paragraph" w:customStyle="1" w:styleId="7">
    <w:name w:val="正文首行缩进1"/>
    <w:basedOn w:val="3"/>
    <w:qFormat/>
    <w:uiPriority w:val="0"/>
    <w:pPr>
      <w:spacing w:before="100" w:beforeLines="0" w:beforeAutospacing="1"/>
      <w:ind w:firstLine="420" w:firstLineChars="1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735</Characters>
  <Lines>0</Lines>
  <Paragraphs>0</Paragraphs>
  <TotalTime>0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2025-06-09T09:15:00Z</dcterms:created>
  <dc:creator>李丰妤</dc:creator>
  <cp:lastModifiedBy>李丰妤</cp:lastModifiedBy>
  <dcterms:modified xsi:type="dcterms:W3CDTF">2025-06-09T09:58:31Z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317C0716A4564E9A9B1DF090BEBF3D69_11</vt:lpwstr>
  </property>
  <property fmtid="{D5CDD505-2E9C-101B-9397-08002B2CF9AE}" pid="4" name="KSOTemplateDocerSaveRecord">
    <vt:lpwstr>eyJoZGlkIjoiNzJlNDMzMzhiMDgzYjYyNWE1OGQ4MWQxYzhmZDFjZTEiLCJ1c2VySWQiOiI3NTE0NDY0MTYifQ==</vt:lpwstr>
  </property>
</Properties>
</file>