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D9FC1">
      <w:pPr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</w:pPr>
      <w:bookmarkStart w:id="0" w:name="OLE_LINK6"/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【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征求意见后修改稿250409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】</w:t>
      </w:r>
    </w:p>
    <w:p w14:paraId="5E16947A">
      <w:pPr>
        <w:jc w:val="center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bookmarkStart w:id="1" w:name="OLE_LINK12"/>
      <w:bookmarkStart w:id="2" w:name="OLE_LINK14"/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绍兴市上虞区绿色化工产业高质量发展3.0版实施方案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（202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-202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年）</w:t>
      </w:r>
      <w:bookmarkEnd w:id="1"/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征求意见稿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）</w:t>
      </w:r>
      <w:bookmarkEnd w:id="0"/>
    </w:p>
    <w:bookmarkEnd w:id="2"/>
    <w:p w14:paraId="345FB8D8"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3" w:name="OLE_LINK7"/>
      <w:r>
        <w:rPr>
          <w:rFonts w:hint="eastAsia" w:ascii="仿宋" w:hAnsi="仿宋" w:eastAsia="仿宋" w:cs="仿宋"/>
          <w:color w:val="auto"/>
          <w:sz w:val="28"/>
          <w:szCs w:val="28"/>
        </w:rPr>
        <w:t>为巩固深化我区化工产业改造提升1.0版“一园式集聚”和2.0版“智能化改造”的工作成果，</w:t>
      </w:r>
      <w:bookmarkEnd w:id="3"/>
      <w:r>
        <w:rPr>
          <w:rFonts w:hint="eastAsia" w:ascii="仿宋" w:hAnsi="仿宋" w:eastAsia="仿宋" w:cs="仿宋"/>
          <w:color w:val="auto"/>
          <w:sz w:val="28"/>
          <w:szCs w:val="28"/>
        </w:rPr>
        <w:t>激发提振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杭州湾上虞经济技术开发区化工支柱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产业的青春活力，</w:t>
      </w:r>
      <w:bookmarkStart w:id="4" w:name="OLE_LINK10"/>
      <w:bookmarkStart w:id="5" w:name="OLE_LINK13"/>
      <w:r>
        <w:rPr>
          <w:rFonts w:hint="eastAsia" w:ascii="仿宋" w:hAnsi="仿宋" w:eastAsia="仿宋" w:cs="仿宋"/>
          <w:color w:val="auto"/>
          <w:sz w:val="28"/>
          <w:szCs w:val="28"/>
        </w:rPr>
        <w:t>迭代推进绿色化工产业高质量发展</w:t>
      </w:r>
      <w:bookmarkEnd w:id="4"/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稳健保持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全国化工园区“十强”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位次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bookmarkEnd w:id="5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致力打造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全国绿色化工园区上虞样板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特制定本实施方案。</w:t>
      </w:r>
    </w:p>
    <w:p w14:paraId="1A138794">
      <w:pPr>
        <w:pStyle w:val="10"/>
        <w:spacing w:line="560" w:lineRule="exact"/>
        <w:ind w:firstLine="562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一、指导思想</w:t>
      </w:r>
    </w:p>
    <w:p w14:paraId="1CB67D91">
      <w:pPr>
        <w:spacing w:line="6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以习近平新时代中国特色社会主义思想为引领，全面贯彻党的二十大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党的二十届二中、三中全会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精神，忠实践行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“八八战略”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，紧紧围绕高质量发展建设共同富裕示范区这一核心任务，</w:t>
      </w:r>
      <w:bookmarkStart w:id="6" w:name="OLE_LINK21"/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对标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新型工业化，发展新质生产力</w:t>
      </w:r>
      <w:bookmarkEnd w:id="6"/>
      <w:r>
        <w:rPr>
          <w:rFonts w:hint="eastAsia" w:ascii="仿宋" w:hAnsi="仿宋" w:eastAsia="仿宋" w:cs="仿宋"/>
          <w:color w:val="auto"/>
          <w:sz w:val="28"/>
          <w:szCs w:val="28"/>
        </w:rPr>
        <w:t>；坚持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创新深化、改革攻坚、开放提升，不断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做大产业规模、做优产业布局、做强产业能级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着力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构建创新生态体系，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推进化工产业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数字化转型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不断提高质量效益、安全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环保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和绿色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低碳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发展水平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全面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开创“青春之城”建设新局面。</w:t>
      </w:r>
    </w:p>
    <w:p w14:paraId="241825F8">
      <w:pPr>
        <w:spacing w:line="600" w:lineRule="exact"/>
        <w:ind w:firstLine="562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二、主要目标</w:t>
      </w:r>
    </w:p>
    <w:p w14:paraId="011AF6A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" w:lineRule="atLeast"/>
        <w:ind w:left="0" w:right="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bookmarkStart w:id="7" w:name="OLE_LINK8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根据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工信部等六部门《关于“十四五”推动石化化工行业高质量发展的指导意见》工信部联原〔2022〕34号</w:t>
      </w:r>
      <w:bookmarkEnd w:id="7"/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、浙江省人民政府《关于印发浙江省“415Ｘ”先进制造业集群建设行动方案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（2023-202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年）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的通知》浙政发〔2023〕４号、</w:t>
      </w:r>
      <w:bookmarkStart w:id="8" w:name="OLE_LINK9"/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绍兴市人民政府《关于实施“4151”计划打造先进制造业强市的意见》绍政发〔2022〕17号</w:t>
      </w:r>
      <w:bookmarkEnd w:id="8"/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等相关政策文件精神，结合我区绿色化工产业的发展现状，力争到2027年实现以下主要目标：</w:t>
      </w:r>
    </w:p>
    <w:p w14:paraId="3F357B64">
      <w:pPr>
        <w:numPr>
          <w:ilvl w:val="0"/>
          <w:numId w:val="0"/>
        </w:numPr>
        <w:spacing w:line="560" w:lineRule="exact"/>
        <w:ind w:left="630" w:leftChars="0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千亿集群</w:t>
      </w:r>
    </w:p>
    <w:p w14:paraId="74A01300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绿色化工产业集群年均增长率12%左右，年总产值达到一千亿元以上；新增上市挂牌企业5家次以上，入围中</w:t>
      </w:r>
      <w:bookmarkStart w:id="22" w:name="_GoBack"/>
      <w:bookmarkEnd w:id="22"/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国精细化工年度百强企业保持在10家左右；对标全省精细化工产业集群核心区建设要求，积极布局电子化学品等细分领域，打造国家级电子化学品基地，树立“中国新氟都”产业地标。</w:t>
      </w:r>
    </w:p>
    <w:p w14:paraId="3B6814A9">
      <w:pPr>
        <w:numPr>
          <w:ilvl w:val="0"/>
          <w:numId w:val="0"/>
        </w:numPr>
        <w:spacing w:line="560" w:lineRule="exact"/>
        <w:ind w:left="630" w:leftChars="0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/>
        </w:rPr>
        <w:t>科创先锋</w:t>
      </w:r>
    </w:p>
    <w:p w14:paraId="74F20D59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" w:hAnsi="仿宋" w:eastAsia="仿宋" w:cs="仿宋"/>
          <w:strike w:val="0"/>
          <w:dstrike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全面推进化工企业数字化转型，引导打造数字化转型标杆企业，建成20个以上市级数字车间（智能工厂），每年新认定国家高新技术企业10家左右，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省级以上专精特新企业5家以上，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园区智慧监管与数字化应用持续升级；高标准建设标志性科技创新平台，化工新材料、生物医药新产品研发有新突破，R&amp;D 支出占比营业收入4%以上。</w:t>
      </w:r>
    </w:p>
    <w:p w14:paraId="05B47A7E">
      <w:pPr>
        <w:numPr>
          <w:ilvl w:val="0"/>
          <w:numId w:val="0"/>
        </w:numPr>
        <w:spacing w:line="560" w:lineRule="exact"/>
        <w:ind w:left="630" w:leftChars="0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（三）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en-US" w:eastAsia="zh-CN"/>
        </w:rPr>
        <w:t>集聚典范</w:t>
      </w:r>
    </w:p>
    <w:p w14:paraId="54AF75FE">
      <w:pPr>
        <w:pStyle w:val="2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绍兴市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18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+1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个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化工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跨域集聚提升项目全面落地与快速推进，累计投资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150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亿元以上，建成投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产10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个以上；扫尾清零化工专门区域外的化工产能，优化提升化工专门区域内的产业空间；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新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引进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化工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产业项目投资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超100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亿元。</w:t>
      </w:r>
    </w:p>
    <w:p w14:paraId="68272FD8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（四）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质效高地</w:t>
      </w:r>
    </w:p>
    <w:p w14:paraId="135BE169"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名牌名品增量扩面，产品标准引领率先；全员劳动生产率60万元/人以上，亩均增加值150万元/亩以上，亩均税收30万元/亩以上；综合评价A、B类企业占比80%，D类企业逐步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0"/>
          <w:sz w:val="28"/>
          <w:szCs w:val="28"/>
          <w:lang w:val="en-US" w:eastAsia="zh-CN" w:bidi="ar-SA"/>
        </w:rPr>
        <w:t>整治提升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；化工产业占比制造业增加值40%以上、税收50%以上、利润60%以上。</w:t>
      </w:r>
    </w:p>
    <w:p w14:paraId="59C9E0B2">
      <w:pPr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（五）绿色标杆</w:t>
      </w:r>
    </w:p>
    <w:p w14:paraId="606ABEFF"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0070C0"/>
          <w:kern w:val="0"/>
          <w:sz w:val="28"/>
          <w:szCs w:val="28"/>
          <w:lang w:val="en-US" w:eastAsia="zh-CN" w:bidi="ar-SA"/>
        </w:rPr>
      </w:pPr>
      <w:bookmarkStart w:id="9" w:name="OLE_LINK1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生态文明建设示范区（生态工业园区）国字号名片擦亮增色，国家级减污降碳协同试点扎实推进，新增无废工厂10家，完成减污降碳标杆项目10个以上，VOC排放量下降10%</w:t>
      </w:r>
      <w:bookmarkEnd w:id="9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；积极推动节能降碳行动，不断完善能源管理体系，持续提升能源利用效率。</w:t>
      </w:r>
    </w:p>
    <w:p w14:paraId="35535C01">
      <w:pPr>
        <w:ind w:firstLine="562" w:firstLineChars="200"/>
        <w:rPr>
          <w:rFonts w:hint="default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 w:bidi="ar-SA"/>
        </w:rPr>
        <w:t>（六）固本强基</w:t>
      </w:r>
    </w:p>
    <w:p w14:paraId="2B1D17ED">
      <w:pPr>
        <w:spacing w:line="56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坚持“源头治理、本质安全、能力提升”三位一体，构建“责任全覆盖、监管全流程、风险全管控”的安全生产治理体系，推动事故总量持续下降，坚决遏制重特大事故发生，全面提升安全生产现代化治理水平，切实筑牢安全发展根基。</w:t>
      </w:r>
    </w:p>
    <w:p w14:paraId="226BF194">
      <w:pPr>
        <w:spacing w:line="560" w:lineRule="exact"/>
        <w:ind w:firstLine="562" w:firstLineChars="2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三、工作任务</w:t>
      </w:r>
    </w:p>
    <w:p w14:paraId="155451EF">
      <w:pPr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按照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区委、区政府关于加快打造先进制造业强区与全面建设“青春之城”的</w:t>
      </w:r>
      <w:r>
        <w:rPr>
          <w:rFonts w:ascii="仿宋" w:hAnsi="仿宋" w:eastAsia="仿宋" w:cs="仿宋"/>
          <w:color w:val="000000"/>
          <w:sz w:val="28"/>
          <w:szCs w:val="28"/>
        </w:rPr>
        <w:t>整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体部署</w:t>
      </w:r>
      <w:r>
        <w:rPr>
          <w:rFonts w:hint="default" w:ascii="仿宋" w:hAnsi="仿宋" w:eastAsia="仿宋" w:cs="仿宋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  <w:t>，</w:t>
      </w:r>
      <w:bookmarkStart w:id="10" w:name="OLE_LINK22"/>
      <w:r>
        <w:rPr>
          <w:rFonts w:hint="eastAsia" w:ascii="仿宋" w:hAnsi="仿宋" w:eastAsia="仿宋" w:cs="仿宋"/>
          <w:color w:val="auto"/>
          <w:sz w:val="28"/>
          <w:szCs w:val="28"/>
        </w:rPr>
        <w:t>致力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产业智链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园区智治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结合“六新”改造，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实施绿色化工产业高质量发展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</w:t>
      </w:r>
      <w:r>
        <w:rPr>
          <w:rFonts w:ascii="仿宋" w:hAnsi="仿宋" w:eastAsia="仿宋" w:cs="仿宋"/>
          <w:color w:val="auto"/>
          <w:sz w:val="28"/>
          <w:szCs w:val="28"/>
        </w:rPr>
        <w:t>5610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行动</w:t>
      </w:r>
      <w:bookmarkEnd w:id="10"/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：</w:t>
      </w:r>
    </w:p>
    <w:p w14:paraId="61A7816C">
      <w:pPr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5——纵深推进“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绿色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化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安全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化、智能化、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高端化、融合化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”；</w:t>
      </w:r>
    </w:p>
    <w:p w14:paraId="2415321B"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6——探索突破“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新技术、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新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工艺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、新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设备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、新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应用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新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管理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、新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气质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”；</w:t>
      </w:r>
    </w:p>
    <w:p w14:paraId="082ED726">
      <w:pPr>
        <w:spacing w:line="560" w:lineRule="exact"/>
        <w:ind w:firstLine="560" w:firstLineChars="200"/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10——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扎实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开展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跃升产业能级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联动上市挂牌、推进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数字转型、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突围研发创新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整合集聚提升、深耕开放融合、聚焦品质标准、拓展绩效评价、示范生态低碳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优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化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安全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固本”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十大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专门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行动。</w:t>
      </w:r>
    </w:p>
    <w:p w14:paraId="136AADBA">
      <w:pPr>
        <w:numPr>
          <w:ilvl w:val="0"/>
          <w:numId w:val="0"/>
        </w:numPr>
        <w:spacing w:line="560" w:lineRule="exact"/>
        <w:ind w:leftChars="0"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（一）跃升集群能级行动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。</w:t>
      </w:r>
    </w:p>
    <w:p w14:paraId="36FDE35B"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由杭州湾经开区管委会牵头，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杭州湾综管办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区经信局、区科技局、区商务局、区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投资促进中心等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相关单位协同推进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47E4F652">
      <w:pPr>
        <w:numPr>
          <w:ilvl w:val="0"/>
          <w:numId w:val="0"/>
        </w:numPr>
        <w:spacing w:line="560" w:lineRule="exact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1.提升综合实力。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锚定聚焦材料、染（颜、涂）料、医药、农药、日用化学产品、其他化工产品制造业等细分领域，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进一步深化全省精细化工先进制造业集群核心区、氟精细化工中小企业特色产业集群培育。支持杭州湾经开区创建省制造业高质量发展示范园区，强化先进高分子新材料“万亩千亿”新产业平台建设。</w:t>
      </w:r>
    </w:p>
    <w:p w14:paraId="06438DEE">
      <w:pPr>
        <w:spacing w:line="560" w:lineRule="exact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2.强化市场竞争。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积极整合现有企业的材料聚合和应用开发积累优势，加强项目引入、技术开发与合作，联合高等院校和科研院所，谋划高附加值项目，突破技术封锁与国外垄断，实现进口替代；充分发挥浙江省上虞绿色精细化工科技创新服务平台、国家火炬计划上虞精细化工产业基地等平台作用，开展绿色化工领域绿色合成工艺研究，协同攻坚一批绿色化工领域关键共性技术，重点配套发展绿色化工产业共性技术与关键性技术开发服务。</w:t>
      </w:r>
    </w:p>
    <w:p w14:paraId="2E3A5A7F">
      <w:pPr>
        <w:spacing w:line="560" w:lineRule="exact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3.优化强链补链。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引导鼓励头部和有条件的企业采取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国际并购、承接境外工程项目、布局国际化销售网络、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合资下游公司、组建产业联盟等多种方式以商引商，聚力打造从原料到高端产品的全产业链体系；融入新材料产业项目招引、储备、跟踪和服务体系，力争化工关键技术产业化重大项目布局的政策倾斜。</w:t>
      </w:r>
    </w:p>
    <w:p w14:paraId="360E61E2">
      <w:pPr>
        <w:pStyle w:val="10"/>
        <w:numPr>
          <w:ilvl w:val="0"/>
          <w:numId w:val="0"/>
        </w:numPr>
        <w:spacing w:line="560" w:lineRule="exact"/>
        <w:ind w:leftChars="0"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联动上市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挂牌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行动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。</w:t>
      </w:r>
    </w:p>
    <w:p w14:paraId="436A02A9">
      <w:pPr>
        <w:pStyle w:val="10"/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由区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金融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发展服务中心牵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头，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杭州湾经开区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管委会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杭州湾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综管办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发改局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区经信局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相关单位协同推进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4DFE0E58">
      <w:pPr>
        <w:pStyle w:val="10"/>
        <w:numPr>
          <w:ilvl w:val="0"/>
          <w:numId w:val="0"/>
        </w:numPr>
        <w:spacing w:line="560" w:lineRule="exact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1.实施凤凰行动。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深入贯彻“凤凰行动”上虞计划2.0版，积极抢抓全面注册制改革契机，主动加强与沪深京交易所对接沟通，差异化推动绿色化工企业上市挂牌5家次以上。</w:t>
      </w:r>
    </w:p>
    <w:p w14:paraId="0E426BA7">
      <w:pPr>
        <w:pStyle w:val="10"/>
        <w:numPr>
          <w:ilvl w:val="0"/>
          <w:numId w:val="0"/>
        </w:numPr>
        <w:spacing w:line="560" w:lineRule="exact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2.培育后续梯队。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建立企业股改上市培育清单，强化要素保障，及时协调解决企业改制和上市过程中遇到的问题，大力实施企业上市梯队培育工程，绿色化工产业重点拟上市企业动态保持在15家左右。</w:t>
      </w:r>
    </w:p>
    <w:p w14:paraId="5A3946B1">
      <w:pPr>
        <w:pStyle w:val="10"/>
        <w:numPr>
          <w:ilvl w:val="0"/>
          <w:numId w:val="0"/>
        </w:numPr>
        <w:spacing w:line="560" w:lineRule="exact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3.强化指导服务。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发挥区域性股权市场培育工作站作用，会同各级金融顾问和上市服务工作站力量，强化企业上市服务，推动浙股交“凤舞娥江板”绿色化工规范培育</w:t>
      </w:r>
      <w:r>
        <w:rPr>
          <w:rFonts w:hint="eastAsia" w:ascii="仿宋" w:hAnsi="仿宋" w:eastAsia="仿宋" w:cs="仿宋"/>
          <w:strike w:val="0"/>
          <w:dstrike w:val="0"/>
          <w:color w:val="auto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重点推进板块内企业与北交所（新三板）优先连接，实现北交所上市的快速突破和扩量发展。</w:t>
      </w:r>
    </w:p>
    <w:p w14:paraId="51383317">
      <w:pPr>
        <w:numPr>
          <w:ilvl w:val="0"/>
          <w:numId w:val="0"/>
        </w:numPr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（三）推进</w:t>
      </w: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数字转型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行动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。</w:t>
      </w:r>
    </w:p>
    <w:p w14:paraId="5B88010A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由区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经信局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牵头，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杭州湾经开区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管委会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、杭州湾综管办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大数据发展管理中心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第三方专业服务机构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相关单位协同推进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6E0B6779">
      <w:pPr>
        <w:numPr>
          <w:ilvl w:val="0"/>
          <w:numId w:val="0"/>
        </w:numPr>
        <w:spacing w:line="560" w:lineRule="exact"/>
        <w:ind w:firstLine="562" w:firstLineChars="200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bookmarkStart w:id="11" w:name="OLE_LINK20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1.实现数字化二级水平全覆盖。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按照《中小企业数字化水平评测指标》，从数字化基础、经营、管理、成效四个维度出发，全面提升化工产业集群数字化、智能化水平。鼓励企业不断提升系统设备、数据采集、信息系统、信息安全、规划管理、要素保障、绿色低碳、产品质量、市场效益等数字化基础、管理及成效指标，同时实施产品生命周期、生产执行、供应链、管理决策等数字化经营应用场景，实现数字化二级水平全覆盖。</w:t>
      </w:r>
    </w:p>
    <w:p w14:paraId="52156FC6">
      <w:pPr>
        <w:numPr>
          <w:ilvl w:val="0"/>
          <w:numId w:val="0"/>
        </w:numPr>
        <w:spacing w:line="560" w:lineRule="exact"/>
        <w:ind w:firstLine="562" w:firstLineChars="200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2.深化安全环保数字化再提升。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依托现有的“智慧化工园区安全环保综合监管平台”，采集、整合、集成园区化工企业DCS数据和各种监控系统，实现本质安全和环保水平的数字化再升级。鼓励企业应用信息技术手段实现安全作业规范化管理，开展安全风险数据、重大危险源等在线监测。同时强化企业网络安全提升，鼓励企业通过使用工业级网络安全产品及服务、建立网络安全保障制度，进一步完善企业网络安全保障。</w:t>
      </w:r>
    </w:p>
    <w:p w14:paraId="1D42F511">
      <w:pPr>
        <w:numPr>
          <w:ilvl w:val="0"/>
          <w:numId w:val="0"/>
        </w:numPr>
        <w:spacing w:line="560" w:lineRule="exact"/>
        <w:ind w:firstLine="562" w:firstLineChars="200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3.开展数字化技术创新应用探索。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围绕产业平台创新，以化工企业为重点，鼓励龙头企业开展产业链数字化升级，面向行业共性特点通过整合公共资源、开放共享平台赋能中小企业。鼓励龙头企业先行先试，探索“人工智能+”应用场景，通过创新应用机器人自动巡检、人机协同作业、数字孪生、大数据、元宇宙等新一代数字技术打造智能制造典型场景，实现企业流程管控不断优化和生产设备的自适应、自感知和预测性维护。</w:t>
      </w:r>
    </w:p>
    <w:bookmarkEnd w:id="11"/>
    <w:p w14:paraId="6A4CDE99">
      <w:pPr>
        <w:numPr>
          <w:ilvl w:val="0"/>
          <w:numId w:val="0"/>
        </w:numPr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突围研发创新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行动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。</w:t>
      </w:r>
    </w:p>
    <w:p w14:paraId="22B0338D"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由区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科技局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牵头，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杭州湾经开区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管委会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杭州湾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综管办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区经信局、区财政局、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中国科学院控股有限公司新材料创新基地、天津大学浙江研究院（绍兴）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相关单位协同推进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21A77DCE"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12" w:name="OLE_LINK11"/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-SA"/>
        </w:rPr>
        <w:t>1.建设重大科研创新平台。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推进科技创新强基领域重大项目建设，着力打造以重点实验室、创新中心、技术中心等为主体的高能级研发平台体系，探索重大创新平台科研成果“沿途下蛋、就地转化”机制，加快科研成果应用示范及产业化。实施成长型企业创新能力培育工程和规上企业研发机构、研发人员、研发活动、发明专利、产学研合作“五个全覆盖”计划。新增国家级创新平台1个，新建设省级以上高端创新机构100家以上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br w:type="textWrapping"/>
      </w:r>
      <w:bookmarkEnd w:id="12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-SA"/>
        </w:rPr>
        <w:t xml:space="preserve"> 2.创新重大科技攻关机制。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围绕三大科创高地和15大战略领域，聚焦创新链技术瓶颈和产业链断链断供风险点，完善以企业为主体、市场为导向的技术创新需求提出机制，迭代“技术领跑”“进口替代”等清单，支持由创新型领军企业、科技小巨人企业或顶尖人才团队牵头，组建任务型、体系化的协同创新联合体，加快突破一批“卡脖子”技术。部署实施“尖兵”、“领雁”等省级以上重大科技研发项目5项，取得一批填补空白、引领未来的重大创新成果</w:t>
      </w:r>
      <w:r>
        <w:rPr>
          <w:rFonts w:hint="eastAsia" w:ascii="仿宋" w:hAnsi="仿宋" w:eastAsia="仿宋" w:cs="仿宋"/>
          <w:strike w:val="0"/>
          <w:dstrike w:val="0"/>
          <w:color w:val="auto"/>
          <w:kern w:val="0"/>
          <w:sz w:val="28"/>
          <w:szCs w:val="28"/>
          <w:lang w:val="en-US" w:eastAsia="zh-CN" w:bidi="ar-SA"/>
        </w:rPr>
        <w:t>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-SA"/>
        </w:rPr>
        <w:t xml:space="preserve"> 3.加快科技成果落地转化。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完善成果转化激励机制，推动高校院所有更多科技成果在上虞孵化转化。持续发挥国科中试平台在新材料领域打通产研瓶颈、解决科技成果转化“最后一公里”的优势，探索制定中试管理标准体系，破解中试“死亡之谷”共性痛点，打造集研发、孵化、成果转化、产业化为一体的新材料产业集群创新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t>链，</w:t>
      </w:r>
      <w:r>
        <w:rPr>
          <w:rFonts w:hint="eastAsia" w:ascii="仿宋" w:hAnsi="仿宋" w:eastAsia="仿宋" w:cs="仿宋"/>
          <w:strike w:val="0"/>
          <w:dstrike w:val="0"/>
          <w:color w:val="auto"/>
          <w:kern w:val="0"/>
          <w:sz w:val="28"/>
          <w:szCs w:val="28"/>
          <w:lang w:val="en-US" w:eastAsia="zh-CN" w:bidi="ar-SA"/>
        </w:rPr>
        <w:t>申报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t>省部级以上科技奖5项。</w:t>
      </w:r>
    </w:p>
    <w:p w14:paraId="1A42C670">
      <w:pPr>
        <w:numPr>
          <w:ilvl w:val="0"/>
          <w:numId w:val="0"/>
        </w:numPr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（五）整合集聚提升行动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。</w:t>
      </w:r>
    </w:p>
    <w:p w14:paraId="33343A81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由区经信局牵头，杭州湾经开区管委会、杭州湾综管办、区发改局、区应急局、区市监局、区自然资源和规划分局、区生态环境分局等相关单位协同推进。</w:t>
      </w:r>
    </w:p>
    <w:p w14:paraId="5DD3762F">
      <w:pPr>
        <w:pStyle w:val="2"/>
        <w:ind w:firstLine="562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1.承接跨域集聚。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积极争取和努力保障项目用地、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用能、排放等资源要素，强力推进绍兴化工“18+1”个跨域集聚提升产业项目的建设与投用，优化完善工作机制，及时跟进服务解困，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全力打造新一轮制造业“腾笼换鸟、凤凰涅槃”的上虞样板。</w:t>
      </w:r>
    </w:p>
    <w:p w14:paraId="24AFB925">
      <w:pPr>
        <w:pStyle w:val="2"/>
        <w:ind w:firstLine="562" w:firstLineChars="200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2.扫尾区外产能。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界定明晰杭州湾经济技术开发区化工集聚区四至范围，摸排梳理化工集聚区外C26（化学原料和化学制品制造业）、C27（医药制造业）、C28（化学纤维制造业）的工业企业，制定“一企一策”的精准方案，实施行业调整机制。</w:t>
      </w:r>
    </w:p>
    <w:p w14:paraId="2B4F0914">
      <w:pPr>
        <w:pStyle w:val="2"/>
        <w:ind w:firstLine="562" w:firstLineChars="200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3.升级基础配套。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重点配套完善产业提升区、产业拓展区、产业拓展扩容区的基础设施，加快建设滨海大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道、拓展六路、拓展四路等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主要道路；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重点关注第四热源点的施工进度，加快保障供热的要素资源；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建成投用5万吨/日工业污水处理异地扩建项目；布局启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动圆锦</w:t>
      </w:r>
      <w:r>
        <w:rPr>
          <w:rFonts w:hint="eastAsia" w:ascii="仿宋" w:hAnsi="仿宋" w:eastAsia="仿宋" w:cs="仿宋"/>
          <w:strike w:val="0"/>
          <w:dstrike w:val="0"/>
          <w:color w:val="auto"/>
          <w:sz w:val="28"/>
          <w:szCs w:val="28"/>
          <w:lang w:val="en-US" w:eastAsia="zh-CN"/>
        </w:rPr>
        <w:t>海底输气管道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建设；延伸优化供电供气供水保障等。</w:t>
      </w:r>
    </w:p>
    <w:p w14:paraId="5649776E">
      <w:pPr>
        <w:numPr>
          <w:ilvl w:val="0"/>
          <w:numId w:val="0"/>
        </w:numPr>
        <w:spacing w:line="560" w:lineRule="exact"/>
        <w:ind w:firstLine="562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（六）</w:t>
      </w:r>
      <w:bookmarkStart w:id="13" w:name="OLE_LINK5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深耕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开放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融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合</w:t>
      </w:r>
      <w:bookmarkEnd w:id="13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行动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</w:p>
    <w:p w14:paraId="3361A962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由区商务局牵头，杭州湾经开区管委会、杭州湾综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管办、区委人才办、区经信局、区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科技局、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区人社局、区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市场监管局、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投资促进中心、上虞海关办事处等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相关单位协同推进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741283F4">
      <w:pPr>
        <w:pStyle w:val="2"/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1.加速招大引强。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照“龙头企业（项目）—产业链—产业集群”的发展思路，引进“链主型”企业，推动新材料产业集群发展。依据新材料、高端装备、生物医药三大主导产业和半导体装备及材料、新能源汽车及零部件两大战略性新兴产业为核心的“3+2”产业体系，着力引进百亿级项目，未来将对经开区产业的集群发展，以及闭环式绿色产业链的形成都将起到积极的带动示范效应，成为增创发展新优势的主抓手，推动产业转型、产城融合。</w:t>
      </w:r>
    </w:p>
    <w:p w14:paraId="38A057AA">
      <w:pPr>
        <w:pStyle w:val="2"/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2.引导拓市抢单。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推进“百团千企拓市场抢订单”行动，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深耕传统市场基础上进一步发挥好展会目录、参展政策在引导化工企业拓新市方面的作用，带动化工企业进入“一带一路”沿线国家和地区、RCEP成员国市场挖掘新商机、开辟新市场，进一步提高外贸新兴市场出口比重。</w:t>
      </w:r>
    </w:p>
    <w:p w14:paraId="1654ACE2">
      <w:pPr>
        <w:pStyle w:val="2"/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3.提升外贸能级。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扩大对外贸出口类认证扶持，引导化工企业积极开展境外商标、境外专利等各类高含金量的国际级认证申请；聚力推动“品牌强区”、“品牌兴贸”战略，对标出口品牌评比标准，引导化工企业转变外贸发展模式，成功“上牌”实现内在优化升级，开辟“走出去”高质量发展新赛道，打造上虞绿色化工品牌带动出口发展新模式。</w:t>
      </w:r>
    </w:p>
    <w:p w14:paraId="6D9901C8">
      <w:pPr>
        <w:numPr>
          <w:ilvl w:val="0"/>
          <w:numId w:val="0"/>
        </w:numPr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（七）聚焦品质标准行动。</w:t>
      </w:r>
    </w:p>
    <w:p w14:paraId="7F2F9A64"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由</w:t>
      </w:r>
      <w:r>
        <w:rPr>
          <w:rFonts w:hint="default" w:ascii="仿宋" w:hAnsi="仿宋" w:eastAsia="仿宋" w:cs="仿宋"/>
          <w:color w:val="000000"/>
          <w:sz w:val="28"/>
          <w:szCs w:val="28"/>
        </w:rPr>
        <w:t>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市场监管局牵头，杭州湾经开区管委会、杭州湾综管办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区经信局、区财政局等相关单位协同推进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 w14:paraId="1D1B9811">
      <w:pPr>
        <w:pStyle w:val="2"/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1.强化质量品牌赋能。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充分发挥标准在品牌建设中的支撑和保障作用，引导企业采用国际标准和国外先进标准，每年主导或参与制（修）订化工类国家标准、行业标准和“浙江制造”标准10项以上。实施品牌建设培育，鼓励化工企业积极申报各级政府质量奖，形成一批具有自主知识产权的龙头企业和知名品牌。每年新增政府质量奖企业3家以上，“品字标”浙江制造认证企业2家以上。</w:t>
      </w:r>
    </w:p>
    <w:p w14:paraId="716ACA0D">
      <w:pPr>
        <w:pStyle w:val="2"/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2.提升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平台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公共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服务。</w:t>
      </w:r>
      <w:r>
        <w:rPr>
          <w:rFonts w:hint="eastAsia" w:ascii="仿宋" w:hAnsi="仿宋" w:eastAsia="仿宋" w:cs="仿宋"/>
          <w:strike w:val="0"/>
          <w:dstrike w:val="0"/>
          <w:color w:val="auto"/>
          <w:sz w:val="28"/>
          <w:szCs w:val="28"/>
          <w:lang w:eastAsia="zh-CN"/>
        </w:rPr>
        <w:t>加强</w:t>
      </w:r>
      <w:r>
        <w:rPr>
          <w:rFonts w:hint="eastAsia" w:ascii="仿宋" w:hAnsi="仿宋" w:eastAsia="仿宋" w:cs="仿宋"/>
          <w:strike w:val="0"/>
          <w:dstrike w:val="0"/>
          <w:color w:val="auto"/>
          <w:sz w:val="28"/>
          <w:szCs w:val="28"/>
          <w:lang w:val="en-US" w:eastAsia="zh-CN"/>
        </w:rPr>
        <w:t>绿色化工质量基础设施“一站式”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服务平台建设，为产业集群内企业提供质量、标准、检验检测、认证认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可、知识产权、技术培训等公共服务，每年服务企业50家次以上。加强高能级“一站式”服务平台建设，支持企业加强实验室CNAS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实验室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认可，深化“浙里检”公共服务平台建设，实现检验检测全流程“一网通办”。加大绿色认证企业培育力度，</w:t>
      </w:r>
      <w:r>
        <w:rPr>
          <w:rFonts w:hint="eastAsia" w:ascii="仿宋" w:hAnsi="仿宋" w:eastAsia="仿宋" w:cs="仿宋"/>
          <w:strike w:val="0"/>
          <w:dstrike w:val="0"/>
          <w:color w:val="auto"/>
          <w:sz w:val="28"/>
          <w:szCs w:val="28"/>
          <w:lang w:eastAsia="zh-CN"/>
        </w:rPr>
        <w:t>推动“同线同标同质”产品提质扩面</w:t>
      </w:r>
      <w:r>
        <w:rPr>
          <w:rFonts w:hint="eastAsia" w:ascii="仿宋" w:hAnsi="仿宋" w:eastAsia="仿宋" w:cs="仿宋"/>
          <w:strike w:val="0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深化小微企业质量管理体系认证提升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，以质量体系认证为抓手推动化工企业质量发展，每年帮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扶企业</w:t>
      </w:r>
      <w:r>
        <w:rPr>
          <w:rFonts w:hint="eastAsia" w:ascii="仿宋" w:hAnsi="仿宋" w:eastAsia="仿宋" w:cs="仿宋"/>
          <w:strike w:val="0"/>
          <w:dstrike w:val="0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家次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以上，导入先进质量管理模式5家以上。</w:t>
      </w:r>
    </w:p>
    <w:p w14:paraId="048F3F2D">
      <w:pPr>
        <w:pStyle w:val="2"/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3.落实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知识产权强企。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培育一批知识产权创造质量高、知识产权保护和运用能力强、知识产权竞争优势明显的企业集群，不断提高企业知识产权保护意识和专利挖掘、布局能力，力争化工企业每年新授权发明专利达到180件以上。</w:t>
      </w:r>
    </w:p>
    <w:p w14:paraId="4E7F7F77">
      <w:pPr>
        <w:numPr>
          <w:ilvl w:val="0"/>
          <w:numId w:val="0"/>
        </w:numPr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（八）拓展绩效评价行动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。</w:t>
      </w:r>
    </w:p>
    <w:p w14:paraId="21AD2518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由区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经信局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牵头，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杭州湾经开区管委会、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杭州湾综管办、区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发改局、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区财政局、区市场监管局、区商务局、</w:t>
      </w:r>
      <w:r>
        <w:rPr>
          <w:rFonts w:hint="eastAsia" w:ascii="仿宋" w:hAnsi="仿宋" w:eastAsia="仿宋" w:cs="仿宋"/>
          <w:strike w:val="0"/>
          <w:dstrike w:val="0"/>
          <w:color w:val="auto"/>
          <w:sz w:val="28"/>
          <w:szCs w:val="28"/>
          <w:lang w:val="en-US" w:eastAsia="zh-CN"/>
        </w:rPr>
        <w:t>区统计局、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区生态环境分局、区税务局等相关单位协同推进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 w14:paraId="1B66C0F4">
      <w:pPr>
        <w:spacing w:line="560" w:lineRule="exact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1.纵深推进。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深化推进“亩均论英雄”改革，优化相关指标及权重，多维度实施企业综合评价，公示公开评价过程与结果，正向激励A、B类企业，逆向倒逼C、D类企业。</w:t>
      </w:r>
    </w:p>
    <w:p w14:paraId="3439C31F">
      <w:pPr>
        <w:spacing w:line="560" w:lineRule="exact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2.强化提升。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切实按照“帮扶提升一批、兼并重组一批、倒逼规范一批、合作转移一批、依法关停一批”的路径，精准帮扶和引导低效企业盘活用地用能、注重科技创新、新增产值税收等。</w:t>
      </w:r>
    </w:p>
    <w:p w14:paraId="7541651D">
      <w:pPr>
        <w:spacing w:line="560" w:lineRule="exact"/>
        <w:ind w:firstLine="562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3.优化配置。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严格执行《关于深化制造业企业资源要素优化配置改革的若干意见》，全面落实制造业企业用地、用能、排污等差别化政策，强化亩均效益综合评价结果应用，突出政策协同，进一步引导资源要素向优势区域、优势产业、优势企业集中。</w:t>
      </w:r>
    </w:p>
    <w:p w14:paraId="30409ACF">
      <w:pPr>
        <w:numPr>
          <w:ilvl w:val="0"/>
          <w:numId w:val="0"/>
        </w:numPr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（九）示范生态低碳行动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。</w:t>
      </w:r>
    </w:p>
    <w:p w14:paraId="2E1B62F9">
      <w:pPr>
        <w:numPr>
          <w:ilvl w:val="0"/>
          <w:numId w:val="0"/>
        </w:numPr>
        <w:spacing w:line="5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由区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生态环境分局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牵头，杭州湾经开区管委会、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杭州湾综管办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发改局、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经信局、国网上虞供电公司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水务集团、天然气公司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相关单位协同推进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0300F5E8">
      <w:pPr>
        <w:numPr>
          <w:ilvl w:val="0"/>
          <w:numId w:val="0"/>
        </w:numPr>
        <w:spacing w:line="560" w:lineRule="exact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1.减污降碳、清洁生产。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推进化工行业绿色低碳发展，提升企业生产工艺绿色化水平，从源头削减污染，提高资源能源利用效率。推进新技术应用，推广应用微通道或管道反应器等新技术、新工艺，实现反应效率大幅提高、物料单耗明显下降、安全环保更加可靠，助力企业实现源头减污降碳；推进企业节能技改，鼓励企业加强能量系统优化、余热余压利用、可再生能源利用、公辅设施改造等一批重大节能举措，提高企业能源利用效率。推进清洁化生产审核，通过改进设计、使用清洁能源和原料、采用先进工艺技术与设备、改善管理等措施，有效减少或者避免生产过程中污染物的产生和排放。</w:t>
      </w:r>
    </w:p>
    <w:p w14:paraId="566F63E5">
      <w:pPr>
        <w:numPr>
          <w:ilvl w:val="0"/>
          <w:numId w:val="0"/>
        </w:numPr>
        <w:spacing w:line="560" w:lineRule="exact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2.综合治理、重点突破。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聚焦人民群众对优良环境空气质量需求，强化多污染物协同控制和区域协同治理，以“清新园区”建设为抓手，深化固定源、移动源、面源大气治理，推进空气自动监测站建设，推动副产资源与其他行业耦合发展，打造一批减污降碳标杆项目。不断完善大气污染复合立体监测监控体系，聚焦挥发性有机物（VOCs）治理，全面开展精细化工大气污染绩效评级，全力推动大气治理体系和治理能力现代化水平提升。</w:t>
      </w:r>
    </w:p>
    <w:p w14:paraId="791DAFAE">
      <w:pPr>
        <w:numPr>
          <w:ilvl w:val="0"/>
          <w:numId w:val="0"/>
        </w:numPr>
        <w:spacing w:line="560" w:lineRule="exact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雨污分流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、系统防治。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以“污水零直排区”建设为载体，深化碧水行动，深入推进化工企业污水收集处理能力建设和雨污分流改造，建立完善长效运维管理机制，达到“ 应截尽截、能分则分、</w:t>
      </w:r>
      <w:r>
        <w:rPr>
          <w:rFonts w:hint="eastAsia" w:ascii="仿宋" w:hAnsi="仿宋" w:eastAsia="仿宋" w:cs="仿宋"/>
          <w:strike w:val="0"/>
          <w:dstrike w:val="0"/>
          <w:color w:val="auto"/>
          <w:sz w:val="28"/>
          <w:szCs w:val="28"/>
          <w:lang w:val="en-US" w:eastAsia="zh-CN"/>
        </w:rPr>
        <w:t>应处尽处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”。深化化工等重点水污染行业源头管控，建立完善废水长效监管机制，推进化工等重污染行业污水处理多因子收费政策，推</w:t>
      </w:r>
      <w:r>
        <w:rPr>
          <w:rFonts w:hint="eastAsia" w:ascii="仿宋" w:hAnsi="仿宋" w:eastAsia="仿宋" w:cs="仿宋"/>
          <w:color w:val="0070C0"/>
          <w:sz w:val="28"/>
          <w:szCs w:val="28"/>
          <w:lang w:val="en-US" w:eastAsia="zh-CN"/>
        </w:rPr>
        <w:t>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企业废水治理管理能力提档升级。</w:t>
      </w:r>
    </w:p>
    <w:p w14:paraId="7637B1AC">
      <w:pPr>
        <w:numPr>
          <w:ilvl w:val="0"/>
          <w:numId w:val="0"/>
        </w:numPr>
        <w:spacing w:line="560" w:lineRule="exact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4.无废园区、无废工厂。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全面推动危险废物“点对点”定向利用试点及新污染物治理试点，加快建成飞灰资源化利用等项目，逐步推进危险废物“趋零填埋”，持续推进企业固体废物全过程闭环管理体系机制建设。以持续改善土壤环境质量为核心，以持续提升区域地下水环境质量为导向，聚焦重点区域、重点行业和重点污染物，强化土壤污染源头防治及管控，加强建设用地风险管控，开展地下水详查管控工作，有效保障地下水环境的安全。</w:t>
      </w:r>
    </w:p>
    <w:p w14:paraId="406E40DE">
      <w:pPr>
        <w:numPr>
          <w:ilvl w:val="0"/>
          <w:numId w:val="0"/>
        </w:numPr>
        <w:spacing w:line="560" w:lineRule="exact"/>
        <w:ind w:firstLine="562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5.科技赋能、数字监管。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完善生态环境综合管理体系，坚持运用数字化手段提升监管效能，加快推进企业环保设施全过程监控，形成“线上精准监控发现、线下高效核查整改”的联动机制。坚守环境安全底线，按照“空间换时间”的思路，</w:t>
      </w:r>
      <w:r>
        <w:rPr>
          <w:rFonts w:hint="eastAsia" w:ascii="仿宋" w:hAnsi="仿宋" w:eastAsia="仿宋" w:cs="仿宋"/>
          <w:strike w:val="0"/>
          <w:dstrike w:val="0"/>
          <w:color w:val="auto"/>
          <w:sz w:val="28"/>
          <w:szCs w:val="28"/>
          <w:lang w:val="en-US" w:eastAsia="zh-CN"/>
        </w:rPr>
        <w:t>持续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健全经开区及重点化工企业内部水污染事故多级防控体系，引导鼓励企业建立专业生态环境管理团队，督促指导企业做好环保设施安全评估及环境应急能力建设，提升突发环境污染事件应急处置的能力和水平。深化</w:t>
      </w:r>
      <w:r>
        <w:rPr>
          <w:rFonts w:hint="eastAsia" w:ascii="仿宋" w:hAnsi="仿宋" w:eastAsia="仿宋" w:cs="仿宋"/>
          <w:strike w:val="0"/>
          <w:dstrike w:val="0"/>
          <w:color w:val="auto"/>
          <w:sz w:val="28"/>
          <w:szCs w:val="28"/>
          <w:lang w:val="en-US" w:eastAsia="zh-CN"/>
        </w:rPr>
        <w:t>污染源自动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监控体系建设，推动化工企业废水、废气主要排放口实现污染源自动监</w:t>
      </w:r>
      <w:r>
        <w:rPr>
          <w:rFonts w:hint="eastAsia" w:ascii="仿宋" w:hAnsi="仿宋" w:eastAsia="仿宋" w:cs="仿宋"/>
          <w:strike w:val="0"/>
          <w:dstrike w:val="0"/>
          <w:color w:val="auto"/>
          <w:sz w:val="28"/>
          <w:szCs w:val="28"/>
          <w:lang w:val="en-US" w:eastAsia="zh-CN"/>
        </w:rPr>
        <w:t>控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设施全覆盖，进一步推进异味评价体系建设，全面构建“三废”自动监控网络。</w:t>
      </w:r>
    </w:p>
    <w:p w14:paraId="68F383D4">
      <w:pPr>
        <w:numPr>
          <w:ilvl w:val="0"/>
          <w:numId w:val="0"/>
        </w:numPr>
        <w:spacing w:line="560" w:lineRule="exact"/>
        <w:ind w:leftChars="0"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bookmarkStart w:id="14" w:name="OLE_LINK4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（十）优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化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安全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固本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行动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。</w:t>
      </w:r>
    </w:p>
    <w:p w14:paraId="20805963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由区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应急局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与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杭州湾综管办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联合牵头，杭州湾经开区管委会、区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公安分局、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交通运输局、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市场监管局、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区生态环境分局、区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气象局、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消防救援大队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等相关单位协同推进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119F9E6F">
      <w:pPr>
        <w:numPr>
          <w:ilvl w:val="0"/>
          <w:numId w:val="0"/>
        </w:numPr>
        <w:spacing w:line="560" w:lineRule="exact"/>
        <w:ind w:firstLine="562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1.企业本质安全与风险管理。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本质安全提升：严格项目安全审查，优化安全设计布局，推广微通道、管式反应等先进技术，实施化工生产装置上下游全流程自动化改造，降低固有安全风险；智能管控升级：全面推进化工企业安全风险智能化管控平台建设，推动安全基础管理数字化、风险预警精准化、风险管控系统化、危险作业无人化和运维辅助远程化，实现安全风险管控的数字化转型与智能化升级；安全管理强化：深化安全培训网络建设，提升从业人员素质，持续开展专家驻企指导服务和常态化安全“飞检”行动，强化风险辨识与隐患排查治理，完善应急预案和演练机制，提升企业应急处置能力。</w:t>
      </w:r>
    </w:p>
    <w:p w14:paraId="5B652704">
      <w:pPr>
        <w:numPr>
          <w:ilvl w:val="0"/>
          <w:numId w:val="0"/>
        </w:numPr>
        <w:spacing w:line="560" w:lineRule="exact"/>
        <w:ind w:firstLine="562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2.环保与危废安全管理。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环保设施安全：督促企业严格落实环保设施建设各环节的安全职责，设置安全监控系统和联锁保护，建立环保设施台账和维护管理制度，开展相关岗位人员的安全培训。危废管理：加强危险废物收集、贮存、处置、利用全过程的规范化管理，运用信息化技术手段，强化危废贮存场所的安全风险监测预警。</w:t>
      </w:r>
    </w:p>
    <w:p w14:paraId="308900F1">
      <w:pPr>
        <w:numPr>
          <w:ilvl w:val="0"/>
          <w:numId w:val="0"/>
        </w:numPr>
        <w:spacing w:line="560" w:lineRule="exact"/>
        <w:ind w:firstLine="562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3.涉毒涉爆与交通运输安全管理。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涉毒涉爆化学品管理：严格把控剧毒、易制爆、易制毒化学品的安全管理工作。通过安装安全门、防盗窗，配备视频监控、入侵报警以及电子巡检系统，全面且高标准地落实人防、物防、技防等综合防范措施。同时严格执行专库存放、专人管理、双人双锁制度，从源头上防范化学品流失，抵御外部入侵，确保化学品存储和使用的安全性与规范性。危化品运输安全：运用物联网等先进技术对危化品运输车辆进行实时监控，规范源头企业运输委托管理，确保化工产品包装质量安全。实行危化品运输车辆禁行道路通行审批和限时限速行驶，企业纳入重点管控平台等措施，持续开展危化品运输、装卸安全检查，严格落实“五必查”要求。</w:t>
      </w:r>
    </w:p>
    <w:p w14:paraId="7577AB2C">
      <w:pPr>
        <w:numPr>
          <w:ilvl w:val="0"/>
          <w:numId w:val="0"/>
        </w:numPr>
        <w:spacing w:line="560" w:lineRule="exact"/>
        <w:ind w:firstLine="562" w:firstLineChars="200"/>
        <w:rPr>
          <w:rFonts w:hint="eastAsia" w:ascii="仿宋" w:hAnsi="仿宋" w:eastAsia="仿宋" w:cs="仿宋"/>
          <w:b w:val="0"/>
          <w:bCs w:val="0"/>
          <w:strike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4.特种设备与气象防雷安全管理。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特种设备安全管理：加强对重点区域、重点装置和重点环节特种设备的风险分析，严格实施“日管控、周排查、月调度”制度，落实特种设备全生命周期管理，及时维修改造或更新老旧设备，杜绝设备带“病”运行。气象防雷安全：依托“气象安全数治”、“防雷安全码”、“防雷检测全过程溯源监管系统”等平台，提升数智气象安全监管质效；研发杭州湾化工气象监测预警服务系统，提供雷电、大风及暴雨等气象灾害的提示提醒。</w:t>
      </w:r>
    </w:p>
    <w:p w14:paraId="3BE24D63">
      <w:pPr>
        <w:numPr>
          <w:ilvl w:val="0"/>
          <w:numId w:val="0"/>
        </w:numPr>
        <w:spacing w:line="560" w:lineRule="exact"/>
        <w:ind w:firstLine="562" w:firstLineChars="200"/>
        <w:rPr>
          <w:rFonts w:hint="eastAsia" w:ascii="仿宋" w:hAnsi="仿宋" w:eastAsia="仿宋" w:cs="仿宋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5.消防救援安全管理。</w:t>
      </w:r>
      <w:r>
        <w:rPr>
          <w:rFonts w:hint="eastAsia" w:ascii="仿宋" w:hAnsi="仿宋" w:eastAsia="仿宋" w:cs="仿宋"/>
          <w:strike w:val="0"/>
          <w:dstrike w:val="0"/>
          <w:color w:val="auto"/>
          <w:sz w:val="28"/>
          <w:szCs w:val="28"/>
          <w:lang w:val="en-US" w:eastAsia="zh-CN"/>
        </w:rPr>
        <w:t>健全完善“安全责任全员化、制度建设规范化、管理现场精细化、教育培训常态化、消防安全全程化”消防安全体系，重点强化化工企业周边消防给水保障、厂区应急调度保障、消防设施维护保障，全面推广消防救援交底制度。</w:t>
      </w:r>
    </w:p>
    <w:bookmarkEnd w:id="14"/>
    <w:p w14:paraId="5A1DAC3B">
      <w:pPr>
        <w:ind w:firstLine="560" w:firstLineChars="200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在明确十大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/>
        </w:rPr>
        <w:t>专门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行动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主要任务及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工作举措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的基础上，各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/>
        </w:rPr>
        <w:t>牵头部门与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相关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/>
        </w:rPr>
        <w:t>单位需及时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制定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/>
        </w:rPr>
        <w:t>并印发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包括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/>
        </w:rPr>
        <w:t>目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标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/>
        </w:rPr>
        <w:t>任务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、工作计划、时间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/>
        </w:rPr>
        <w:t>节点及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评价验收等内容的实施细则。</w:t>
      </w:r>
    </w:p>
    <w:p w14:paraId="58CF5D51">
      <w:pPr>
        <w:pStyle w:val="2"/>
        <w:numPr>
          <w:ilvl w:val="0"/>
          <w:numId w:val="0"/>
        </w:numPr>
        <w:ind w:firstLine="562" w:firstLineChars="200"/>
        <w:rPr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 w:bidi="ar"/>
        </w:rPr>
        <w:t>四、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bidi="ar"/>
        </w:rPr>
        <w:t>计划安排</w:t>
      </w:r>
    </w:p>
    <w:p w14:paraId="77DF9D07">
      <w:pPr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bookmarkStart w:id="15" w:name="OLE_LINK2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（一）准备启动阶段（2025年2月-2025年4月）</w:t>
      </w:r>
      <w:bookmarkEnd w:id="15"/>
    </w:p>
    <w:p w14:paraId="6CAFACDD">
      <w:pPr>
        <w:spacing w:line="560" w:lineRule="exact"/>
        <w:ind w:firstLine="562" w:firstLineChars="20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1.</w:t>
      </w:r>
      <w:bookmarkStart w:id="16" w:name="OLE_LINK3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制定实施方案</w:t>
      </w:r>
      <w:bookmarkEnd w:id="16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出台以绿色化工为基调的实施方案，以及配套的行业规范标准。</w:t>
      </w:r>
    </w:p>
    <w:p w14:paraId="7B48B198">
      <w:pPr>
        <w:spacing w:line="560" w:lineRule="exact"/>
        <w:ind w:firstLine="562" w:firstLineChars="20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2.制定工作清单。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紧扣实施方案，各牵头单位梳理清单式目标任务和工作计划。</w:t>
      </w:r>
    </w:p>
    <w:p w14:paraId="186B33D0">
      <w:pPr>
        <w:spacing w:line="560" w:lineRule="exact"/>
        <w:ind w:firstLine="562" w:firstLineChars="20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  <w:woUserID w:val="1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  <w:woUserID w:val="1"/>
        </w:rPr>
        <w:t>进行动员部署。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  <w:woUserID w:val="1"/>
        </w:rPr>
        <w:t>召开动员大会，进一步统一思想，形成共识，合力推进绿色化工高质量发展。</w:t>
      </w:r>
    </w:p>
    <w:p w14:paraId="6FE8723A">
      <w:pPr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（二）全面实施（2025年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  <w:woUserID w:val="1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月-2027年12月）</w:t>
      </w:r>
    </w:p>
    <w:p w14:paraId="02917066">
      <w:pPr>
        <w:spacing w:line="560" w:lineRule="exact"/>
        <w:ind w:firstLine="562" w:firstLineChars="20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  <w:woUserID w:val="1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  <w:woUserID w:val="1"/>
        </w:rPr>
        <w:t>建立专家库。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  <w:woUserID w:val="1"/>
        </w:rPr>
        <w:t>摸排出一批有资质的专家，用于对企业开展诊疗式的体检。</w:t>
      </w:r>
    </w:p>
    <w:p w14:paraId="69CEFD32">
      <w:pPr>
        <w:spacing w:line="560" w:lineRule="exact"/>
        <w:ind w:firstLine="562" w:firstLineChars="20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2.一企一策建议报告。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eastAsia="zh-CN"/>
          <w:woUserID w:val="1"/>
        </w:rPr>
        <w:t>由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  <w:woUserID w:val="1"/>
        </w:rPr>
        <w:t>相关的部门会同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eastAsia="zh-CN"/>
          <w:woUserID w:val="1"/>
        </w:rPr>
        <w:t>企业确定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改造提升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eastAsia="zh-CN"/>
          <w:woUserID w:val="1"/>
        </w:rPr>
        <w:t>方案，并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  <w:woUserID w:val="1"/>
        </w:rPr>
        <w:t>邀请专家对建议报告进行会商确定，具体开始实施。</w:t>
      </w:r>
    </w:p>
    <w:p w14:paraId="34FB8F35">
      <w:pPr>
        <w:spacing w:line="560" w:lineRule="exact"/>
        <w:ind w:firstLine="562" w:firstLineChars="200"/>
        <w:rPr>
          <w:rFonts w:hint="default" w:ascii="仿宋" w:hAnsi="仿宋" w:eastAsia="仿宋" w:cs="仿宋"/>
          <w:b/>
          <w:bCs/>
          <w:color w:val="auto"/>
          <w:sz w:val="28"/>
          <w:szCs w:val="28"/>
          <w:lang w:eastAsia="zh-CN"/>
          <w:woUserID w:val="1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3.定期会商推进。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eastAsia="zh-CN"/>
          <w:woUserID w:val="1"/>
        </w:rPr>
        <w:t>实质性启动化工企业改造提升，明确当年工作清单，一年一总结，确保工作按进度推进。</w:t>
      </w:r>
    </w:p>
    <w:p w14:paraId="405FB980">
      <w:pPr>
        <w:spacing w:line="560" w:lineRule="exact"/>
        <w:ind w:firstLine="562" w:firstLineChars="20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4.协调纾困解难。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工作实施过程中，碰到的问题及时与各相关部门沟通协调，形成常态化的机制。</w:t>
      </w:r>
    </w:p>
    <w:p w14:paraId="09C850CC">
      <w:pPr>
        <w:spacing w:line="560" w:lineRule="exact"/>
        <w:ind w:firstLine="562" w:firstLineChars="20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5.落实包干指导。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各相关牵头职能部门，负责本部门的职能任务落实和整改完成工作，其它相关部门配合。</w:t>
      </w:r>
    </w:p>
    <w:p w14:paraId="0CACB7B3">
      <w:pPr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验收总结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（202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月-202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月）</w:t>
      </w:r>
    </w:p>
    <w:p w14:paraId="60F215B0">
      <w:pPr>
        <w:spacing w:line="560" w:lineRule="exact"/>
        <w:ind w:firstLine="562" w:firstLineChars="200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达标验收。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根据一企一策的建议报告，先由各相关部门把关审核完成整改后，邀请专家对每家企业的整改开展达标验收。对照工作任务清单和计划，进行对标销号，对未完成的工作任务，限时完成到位。</w:t>
      </w:r>
    </w:p>
    <w:p w14:paraId="0D82831F">
      <w:pPr>
        <w:spacing w:line="560" w:lineRule="exact"/>
        <w:ind w:firstLine="562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2.总结评估。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组织省、市专家对此项工作开展专项评估，总结工作经验和典型做法，形成阶段性的工作成果。</w:t>
      </w:r>
    </w:p>
    <w:p w14:paraId="59E53C3F">
      <w:pPr>
        <w:spacing w:line="560" w:lineRule="exact"/>
        <w:ind w:firstLine="562" w:firstLineChars="20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3.归集建档。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对所有的整改和文字材料进行建档立案，有必要保存电子档案的，按电子归档要求，设立电子档案。</w:t>
      </w:r>
    </w:p>
    <w:p w14:paraId="355E6B76">
      <w:pPr>
        <w:spacing w:line="560" w:lineRule="exact"/>
        <w:ind w:firstLine="562" w:firstLineChars="2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五、保障措施</w:t>
      </w:r>
    </w:p>
    <w:p w14:paraId="4660D2E2">
      <w:pPr>
        <w:spacing w:line="560" w:lineRule="exact"/>
        <w:ind w:firstLine="562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(一）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健全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组织领导。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成立</w:t>
      </w:r>
      <w:bookmarkStart w:id="17" w:name="OLE_LINK15"/>
      <w:r>
        <w:rPr>
          <w:rFonts w:hint="eastAsia" w:ascii="仿宋" w:hAnsi="仿宋" w:eastAsia="仿宋" w:cs="仿宋"/>
          <w:color w:val="000000"/>
          <w:sz w:val="28"/>
          <w:szCs w:val="28"/>
        </w:rPr>
        <w:t>区绿色化工产业高质量发展3.0版工作领导小组</w:t>
      </w:r>
      <w:bookmarkEnd w:id="17"/>
      <w:r>
        <w:rPr>
          <w:rFonts w:hint="eastAsia" w:ascii="仿宋" w:hAnsi="仿宋" w:eastAsia="仿宋" w:cs="仿宋"/>
          <w:color w:val="000000"/>
          <w:sz w:val="28"/>
          <w:szCs w:val="28"/>
        </w:rPr>
        <w:t>，</w:t>
      </w:r>
      <w:bookmarkStart w:id="18" w:name="OLE_LINK16"/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由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区委、区政府主要领导任组长，分管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杭州湾经开区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工业经济的区领导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任副组长，相关部门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的主要负责人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领导小组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成员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领导小组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下设办公室，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由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经信局、杭州湾经开区、综管办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主要负责人任办公室主任，抽调经信局、杭州湾经开区、综管办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市场监管局、应急局、生态环境分局的精干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人员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组建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工作专班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  <w:bookmarkEnd w:id="18"/>
    </w:p>
    <w:p w14:paraId="0DC7F709">
      <w:pPr>
        <w:spacing w:line="560" w:lineRule="exact"/>
        <w:ind w:firstLine="562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(二）</w:t>
      </w:r>
      <w:bookmarkStart w:id="19" w:name="OLE_LINK17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明确工作职责。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构建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“政府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主导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企业主动、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部门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牵头、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属地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协同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”的工作格局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各相关部门（单位）要坚持“统一领导、各司其职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条块结合、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整体联动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”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原则，制定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精准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的工作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方案，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细化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具体的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工作举措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落实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明确的工作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责任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各相关企业要根据实施方案和配套细则的要求导向，结合自身生产经营的实际，按照时间节点抓实抓好对标提升工作。</w:t>
      </w:r>
      <w:bookmarkEnd w:id="19"/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</w:p>
    <w:p w14:paraId="100E3877">
      <w:pPr>
        <w:numPr>
          <w:ilvl w:val="0"/>
          <w:numId w:val="0"/>
        </w:numPr>
        <w:spacing w:line="560" w:lineRule="exact"/>
        <w:ind w:firstLine="562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（三）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修编行业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规范。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按照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国家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化工产业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有关法律、法规和政策规定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，根据化工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企业全生命周期，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起草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修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定并宣贯推行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具有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辨识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度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、规范化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和引领力的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《上虞区绿色化工产业高质量发展规范2025》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，迭代化工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产业改造提升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2.0版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《上虞区化工产业改造提升标准（57+5条）》。</w:t>
      </w:r>
    </w:p>
    <w:p w14:paraId="566374D8">
      <w:pPr>
        <w:spacing w:line="560" w:lineRule="exact"/>
        <w:ind w:firstLine="562" w:firstLineChars="200"/>
        <w:rPr>
          <w:rFonts w:hint="eastAsia" w:ascii="仿宋" w:hAnsi="仿宋" w:eastAsia="仿宋" w:cs="仿宋"/>
          <w:strike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加大政策扶持。</w:t>
      </w:r>
      <w:bookmarkStart w:id="20" w:name="OLE_LINK18"/>
      <w:r>
        <w:rPr>
          <w:rFonts w:hint="eastAsia" w:ascii="仿宋" w:hAnsi="仿宋" w:eastAsia="仿宋" w:cs="仿宋"/>
          <w:color w:val="000000"/>
          <w:sz w:val="28"/>
          <w:szCs w:val="28"/>
        </w:rPr>
        <w:t>统筹产业布局和发展规划，</w:t>
      </w:r>
      <w:bookmarkStart w:id="21" w:name="OLE_LINK19"/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优化公建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设施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配套；加大对化工产业土地、能耗、排放等要素的协调保障，努力争取增量，积极盘活存量；落实减费降负、市场开拓、权益保障、融资融券、人才支撑等政策措施</w:t>
      </w:r>
      <w:bookmarkEnd w:id="21"/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仿宋"/>
          <w:strike w:val="0"/>
          <w:dstrike w:val="0"/>
          <w:color w:val="auto"/>
          <w:sz w:val="28"/>
          <w:szCs w:val="28"/>
          <w:lang w:val="en-US" w:eastAsia="zh-CN"/>
        </w:rPr>
        <w:t>研究制定《绍兴市上虞区绿色化工产业高质量发展激励政策》</w:t>
      </w:r>
      <w:r>
        <w:rPr>
          <w:rFonts w:hint="eastAsia" w:ascii="仿宋" w:hAnsi="仿宋" w:eastAsia="仿宋" w:cs="仿宋"/>
          <w:strike w:val="0"/>
          <w:color w:val="auto"/>
          <w:sz w:val="28"/>
          <w:szCs w:val="28"/>
          <w:lang w:val="en-US" w:eastAsia="zh-CN"/>
        </w:rPr>
        <w:t>。</w:t>
      </w:r>
      <w:bookmarkEnd w:id="20"/>
    </w:p>
    <w:p w14:paraId="1E8F4341">
      <w:pPr>
        <w:spacing w:line="560" w:lineRule="exact"/>
        <w:ind w:firstLine="562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）强化督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导推进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把绿色化工产业高质量发展3.0版工作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列入相关部门（单位）的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年度工作目标责任考核，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根据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工作进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度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部门履职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和实施成效等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情况，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专项加减分考核。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实施分片包干、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工作清单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定期通报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纾困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解难、交办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销号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等行之有效的工作举措，建立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工作专班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每周例会、领导小组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月度会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、区级领导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双月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督导、政府常务会议半年推进、区委常委会年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终汇报等工作机制，视情邀请人大代表、政协委员参与专题视察与指导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0A6D91C9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1D6C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A80CC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A80CC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OWJjZGE1YzQwYWEwNGVjZmQ1NWU0Yzg5MDhhZjgifQ=="/>
  </w:docVars>
  <w:rsids>
    <w:rsidRoot w:val="14D95CBA"/>
    <w:rsid w:val="00B66B07"/>
    <w:rsid w:val="01010FAE"/>
    <w:rsid w:val="01234581"/>
    <w:rsid w:val="02F254D6"/>
    <w:rsid w:val="0318219A"/>
    <w:rsid w:val="03566C94"/>
    <w:rsid w:val="037D6EF2"/>
    <w:rsid w:val="039F52DC"/>
    <w:rsid w:val="04C96EE1"/>
    <w:rsid w:val="06882FFB"/>
    <w:rsid w:val="06965847"/>
    <w:rsid w:val="087F780C"/>
    <w:rsid w:val="089538C0"/>
    <w:rsid w:val="099D771C"/>
    <w:rsid w:val="09C86F91"/>
    <w:rsid w:val="0A016863"/>
    <w:rsid w:val="0A22455F"/>
    <w:rsid w:val="0B204BAA"/>
    <w:rsid w:val="0B6570A6"/>
    <w:rsid w:val="0B6E3CB5"/>
    <w:rsid w:val="0C16216B"/>
    <w:rsid w:val="0D08708B"/>
    <w:rsid w:val="0D7C4954"/>
    <w:rsid w:val="0DA67DDF"/>
    <w:rsid w:val="0E743261"/>
    <w:rsid w:val="0E8E6FF0"/>
    <w:rsid w:val="0E96342A"/>
    <w:rsid w:val="0F6D2955"/>
    <w:rsid w:val="0FC40E50"/>
    <w:rsid w:val="10971542"/>
    <w:rsid w:val="13521FF2"/>
    <w:rsid w:val="13FB5728"/>
    <w:rsid w:val="144C778D"/>
    <w:rsid w:val="14656692"/>
    <w:rsid w:val="147F392D"/>
    <w:rsid w:val="14D95CBA"/>
    <w:rsid w:val="15510EB9"/>
    <w:rsid w:val="15F570CA"/>
    <w:rsid w:val="176C7D24"/>
    <w:rsid w:val="17F979CC"/>
    <w:rsid w:val="1A5A3C35"/>
    <w:rsid w:val="1AF51BB0"/>
    <w:rsid w:val="1B4A02FA"/>
    <w:rsid w:val="1B785BC3"/>
    <w:rsid w:val="1CA4563B"/>
    <w:rsid w:val="1D541779"/>
    <w:rsid w:val="1E5B3C06"/>
    <w:rsid w:val="1EEB57A3"/>
    <w:rsid w:val="1F4E2067"/>
    <w:rsid w:val="20413A7F"/>
    <w:rsid w:val="20BC3DB9"/>
    <w:rsid w:val="20D8000C"/>
    <w:rsid w:val="211C5E6F"/>
    <w:rsid w:val="212A5D12"/>
    <w:rsid w:val="218D3D63"/>
    <w:rsid w:val="221E379A"/>
    <w:rsid w:val="227368B6"/>
    <w:rsid w:val="233542AE"/>
    <w:rsid w:val="238A18E6"/>
    <w:rsid w:val="23CE221A"/>
    <w:rsid w:val="23EE3640"/>
    <w:rsid w:val="23EF619C"/>
    <w:rsid w:val="24002CF9"/>
    <w:rsid w:val="242B5884"/>
    <w:rsid w:val="24961788"/>
    <w:rsid w:val="24C640DD"/>
    <w:rsid w:val="256B74D0"/>
    <w:rsid w:val="258424AE"/>
    <w:rsid w:val="264759E4"/>
    <w:rsid w:val="26A72C0F"/>
    <w:rsid w:val="27460B12"/>
    <w:rsid w:val="27BA4A40"/>
    <w:rsid w:val="28750F9B"/>
    <w:rsid w:val="28A73C6A"/>
    <w:rsid w:val="28E47A07"/>
    <w:rsid w:val="2C3454CB"/>
    <w:rsid w:val="2C3F2C8B"/>
    <w:rsid w:val="2DC31D40"/>
    <w:rsid w:val="2DD5518B"/>
    <w:rsid w:val="2DEC03EE"/>
    <w:rsid w:val="2F7A2535"/>
    <w:rsid w:val="2FC96E97"/>
    <w:rsid w:val="316F4012"/>
    <w:rsid w:val="31887954"/>
    <w:rsid w:val="31F82AAF"/>
    <w:rsid w:val="32620218"/>
    <w:rsid w:val="327C0469"/>
    <w:rsid w:val="32E207E5"/>
    <w:rsid w:val="32EF1ECB"/>
    <w:rsid w:val="34EE1CBB"/>
    <w:rsid w:val="35502333"/>
    <w:rsid w:val="35CE773E"/>
    <w:rsid w:val="35D579E0"/>
    <w:rsid w:val="373145E7"/>
    <w:rsid w:val="37465984"/>
    <w:rsid w:val="38B97010"/>
    <w:rsid w:val="38BC5693"/>
    <w:rsid w:val="396C7089"/>
    <w:rsid w:val="39F13D82"/>
    <w:rsid w:val="3A0B0650"/>
    <w:rsid w:val="3A4B6C9E"/>
    <w:rsid w:val="3A9832FF"/>
    <w:rsid w:val="3ADB4547"/>
    <w:rsid w:val="3AFD5924"/>
    <w:rsid w:val="3B0C25D1"/>
    <w:rsid w:val="3BA9275C"/>
    <w:rsid w:val="3E2478CB"/>
    <w:rsid w:val="3E553EEF"/>
    <w:rsid w:val="3E663B3D"/>
    <w:rsid w:val="3EEF4EF1"/>
    <w:rsid w:val="3F66066B"/>
    <w:rsid w:val="416A65A4"/>
    <w:rsid w:val="42034D67"/>
    <w:rsid w:val="43823B54"/>
    <w:rsid w:val="459800A7"/>
    <w:rsid w:val="45A57BAB"/>
    <w:rsid w:val="46BB51AC"/>
    <w:rsid w:val="47B80053"/>
    <w:rsid w:val="47F05E50"/>
    <w:rsid w:val="48AC4831"/>
    <w:rsid w:val="49122E02"/>
    <w:rsid w:val="4982082D"/>
    <w:rsid w:val="49B35AD5"/>
    <w:rsid w:val="4A0A0924"/>
    <w:rsid w:val="4C206CA4"/>
    <w:rsid w:val="4C6329E4"/>
    <w:rsid w:val="4CFC2BCA"/>
    <w:rsid w:val="4E7723B5"/>
    <w:rsid w:val="4FA712E0"/>
    <w:rsid w:val="501973E0"/>
    <w:rsid w:val="50CC2274"/>
    <w:rsid w:val="515A0FE2"/>
    <w:rsid w:val="51647AA3"/>
    <w:rsid w:val="52901D2B"/>
    <w:rsid w:val="53234805"/>
    <w:rsid w:val="54C06BBF"/>
    <w:rsid w:val="56024BA5"/>
    <w:rsid w:val="56CA1F5D"/>
    <w:rsid w:val="596437EE"/>
    <w:rsid w:val="5B0E5245"/>
    <w:rsid w:val="5C213C4F"/>
    <w:rsid w:val="5C541E99"/>
    <w:rsid w:val="5CA00A1A"/>
    <w:rsid w:val="5D116AFE"/>
    <w:rsid w:val="5D2016B9"/>
    <w:rsid w:val="5D426797"/>
    <w:rsid w:val="5DA74D6D"/>
    <w:rsid w:val="5DFD3940"/>
    <w:rsid w:val="5F576E1A"/>
    <w:rsid w:val="5F762DBA"/>
    <w:rsid w:val="5F7C1524"/>
    <w:rsid w:val="5FE36892"/>
    <w:rsid w:val="5FF21B56"/>
    <w:rsid w:val="612B6C21"/>
    <w:rsid w:val="616052F9"/>
    <w:rsid w:val="625522C1"/>
    <w:rsid w:val="62976675"/>
    <w:rsid w:val="638C0197"/>
    <w:rsid w:val="65053D6A"/>
    <w:rsid w:val="65C459D3"/>
    <w:rsid w:val="65E45E63"/>
    <w:rsid w:val="66024E42"/>
    <w:rsid w:val="66CE1989"/>
    <w:rsid w:val="67AC3A69"/>
    <w:rsid w:val="6863649A"/>
    <w:rsid w:val="68F01BB6"/>
    <w:rsid w:val="6AD955FB"/>
    <w:rsid w:val="6AE02FA8"/>
    <w:rsid w:val="6B0413A1"/>
    <w:rsid w:val="6BF3220B"/>
    <w:rsid w:val="6C783583"/>
    <w:rsid w:val="6CB0280D"/>
    <w:rsid w:val="6CBF2280"/>
    <w:rsid w:val="6D586749"/>
    <w:rsid w:val="6DA427F5"/>
    <w:rsid w:val="6E130B6D"/>
    <w:rsid w:val="6E9A449E"/>
    <w:rsid w:val="6EAB14A0"/>
    <w:rsid w:val="6EF8103B"/>
    <w:rsid w:val="70035C6A"/>
    <w:rsid w:val="702B5AAC"/>
    <w:rsid w:val="70B05D2A"/>
    <w:rsid w:val="71CA0B46"/>
    <w:rsid w:val="725E7533"/>
    <w:rsid w:val="72B3590D"/>
    <w:rsid w:val="734C2C97"/>
    <w:rsid w:val="737A5923"/>
    <w:rsid w:val="73EC5CCB"/>
    <w:rsid w:val="7756153B"/>
    <w:rsid w:val="7A137462"/>
    <w:rsid w:val="7A504198"/>
    <w:rsid w:val="7A9F3175"/>
    <w:rsid w:val="7B707D38"/>
    <w:rsid w:val="7C572CA5"/>
    <w:rsid w:val="7C6B3B6D"/>
    <w:rsid w:val="7D194E2E"/>
    <w:rsid w:val="7DC51384"/>
    <w:rsid w:val="7E2F59EA"/>
    <w:rsid w:val="7ED147D8"/>
    <w:rsid w:val="7FCF618B"/>
    <w:rsid w:val="7FF67BEE"/>
    <w:rsid w:val="FFFD9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黑体" w:hAnsi="黑体" w:eastAsia="黑体"/>
      <w:kern w:val="0"/>
      <w:szCs w:val="20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列表段落1"/>
    <w:basedOn w:val="1"/>
    <w:qFormat/>
    <w:uiPriority w:val="99"/>
    <w:pPr>
      <w:ind w:firstLine="420" w:firstLineChars="200"/>
    </w:pPr>
  </w:style>
  <w:style w:type="paragraph" w:customStyle="1" w:styleId="11">
    <w:name w:val="正文首行缩进2个字"/>
    <w:basedOn w:val="1"/>
    <w:qFormat/>
    <w:uiPriority w:val="0"/>
    <w:pPr>
      <w:ind w:firstLine="200" w:firstLineChars="200"/>
    </w:pPr>
    <w:rPr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9290</Words>
  <Characters>9486</Characters>
  <Lines>0</Lines>
  <Paragraphs>0</Paragraphs>
  <TotalTime>11</TotalTime>
  <ScaleCrop>false</ScaleCrop>
  <LinksUpToDate>false</LinksUpToDate>
  <CharactersWithSpaces>9502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2023-08-10T10:30:00Z</dcterms:created>
  <dc:creator>Administrator</dc:creator>
  <cp:lastModifiedBy>过客</cp:lastModifiedBy>
  <cp:lastPrinted>2025-02-07T11:23:00Z</cp:lastPrinted>
  <dcterms:modified xsi:type="dcterms:W3CDTF">2025-04-09T08:36:48Z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0349CC373FCD46399D1E67C702447481</vt:lpwstr>
  </property>
</Properties>
</file>