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r>
        <w:rPr>
          <w:rFonts w:hint="eastAsia" w:ascii="黑体" w:hAnsi="黑体" w:eastAsia="黑体" w:cs="黑体"/>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附件1</w:t>
      </w:r>
    </w:p>
    <w:p>
      <w:pPr>
        <w:keepNext w:val="0"/>
        <w:keepLines w:val="0"/>
        <w:pageBreakBefore w:val="0"/>
        <w:numPr>
          <w:ilvl w:val="0"/>
          <w:numId w:val="0"/>
        </w:numPr>
        <w:kinsoku/>
        <w:wordWrap/>
        <w:overflowPunct/>
        <w:topLinePunct w:val="0"/>
        <w:autoSpaceDN/>
        <w:bidi w:val="0"/>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诸暨</w:t>
      </w:r>
      <w:r>
        <w:rPr>
          <w:rFonts w:hint="eastAsia" w:ascii="方正小标宋简体" w:hAnsi="方正小标宋简体" w:eastAsia="方正小标宋简体" w:cs="方正小标宋简体"/>
          <w:sz w:val="44"/>
          <w:szCs w:val="44"/>
          <w:lang w:eastAsia="zh-CN"/>
        </w:rPr>
        <w:t>市非法行医行为举报奖励办法》的</w:t>
      </w:r>
      <w:r>
        <w:rPr>
          <w:rFonts w:hint="eastAsia" w:ascii="方正小标宋简体" w:hAnsi="方正小标宋简体" w:eastAsia="方正小标宋简体" w:cs="方正小标宋简体"/>
          <w:sz w:val="44"/>
          <w:szCs w:val="44"/>
        </w:rPr>
        <w:t>起草</w:t>
      </w:r>
      <w:r>
        <w:rPr>
          <w:rFonts w:hint="eastAsia" w:ascii="方正小标宋简体" w:hAnsi="方正小标宋简体" w:eastAsia="方正小标宋简体" w:cs="方正小标宋简体"/>
          <w:sz w:val="44"/>
          <w:szCs w:val="44"/>
          <w:lang w:eastAsia="zh-CN"/>
        </w:rPr>
        <w:t>情况</w:t>
      </w:r>
      <w:r>
        <w:rPr>
          <w:rFonts w:hint="eastAsia" w:ascii="方正小标宋简体" w:hAnsi="方正小标宋简体" w:eastAsia="方正小标宋简体" w:cs="方正小标宋简体"/>
          <w:sz w:val="44"/>
          <w:szCs w:val="44"/>
        </w:rPr>
        <w:t>说明</w:t>
      </w:r>
      <w:bookmarkEnd w:id="0"/>
    </w:p>
    <w:p>
      <w:pPr>
        <w:numPr>
          <w:ilvl w:val="0"/>
          <w:numId w:val="0"/>
        </w:numPr>
        <w:spacing w:line="620" w:lineRule="exact"/>
        <w:rPr>
          <w:rFonts w:hint="eastAsia" w:ascii="黑体" w:hAnsi="Times New Roman" w:eastAsia="黑体"/>
          <w:sz w:val="32"/>
          <w:szCs w:val="32"/>
        </w:rPr>
      </w:pPr>
      <w:r>
        <w:rPr>
          <w:rFonts w:hint="eastAsia" w:ascii="黑体" w:hAnsi="Times New Roman" w:eastAsia="黑体"/>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r>
        <w:rPr>
          <w:rFonts w:hint="eastAsia" w:ascii="黑体" w:hAnsi="黑体" w:eastAsia="黑体" w:cs="黑体"/>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一、起草过程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r>
        <w:rPr>
          <w:rFonts w:hint="eastAsia" w:ascii="仿宋_GB2312" w:hAnsi="宋体" w:eastAsia="仿宋_GB2312" w:cs="仿宋_GB2312"/>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为鼓励社会公众积极举报非法行医行为,加大对非法行医行为的打击力度,维护我市正常医疗服务秩序,保障人民群众身体健康和生命安全，结合我市实际，我局积极会同相关部门，深入开展调查研究，起草了《诸暨市非法行医行为举报奖励办法》（征求意见稿）（以下简称《奖励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宋体" w:eastAsia="仿宋_GB2312" w:cs="仿宋_GB2312"/>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r>
        <w:rPr>
          <w:rFonts w:hint="eastAsia" w:ascii="楷体_GB2312" w:hAnsi="楷体_GB2312" w:eastAsia="楷体_GB2312" w:cs="楷体_GB2312"/>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（一）谋划总体思路。</w:t>
      </w:r>
      <w:r>
        <w:rPr>
          <w:rFonts w:hint="eastAsia" w:ascii="仿宋_GB2312" w:hAnsi="宋体" w:eastAsia="仿宋_GB2312" w:cs="仿宋_GB2312"/>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通过深入学习非法行医相关类型违法行为的法律法规及典型案例，总结既往打击非法行医违法行为的实践经验，结合其他地区先进经验做法，研究基本思路、制定奖励办法，通过明确举报违法行为类型及形式、奖励条件、奖励标准、奖励程序及监督管理，设计出一套可行的规范的对公众举报非法行医行为的奖励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r>
        <w:rPr>
          <w:rFonts w:hint="eastAsia" w:ascii="楷体_GB2312" w:hAnsi="楷体_GB2312" w:eastAsia="楷体_GB2312" w:cs="楷体_GB2312"/>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（二）开展走访调研</w:t>
      </w:r>
      <w:r>
        <w:rPr>
          <w:rFonts w:hint="eastAsia" w:ascii="仿宋_GB2312" w:hAnsi="宋体" w:eastAsia="仿宋_GB2312" w:cs="仿宋_GB2312"/>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在全市开展针对性实地调研，积极对接市场监管部门、公安部门等相关部门，多层次、多渠道、多方位了解群众需求。组织召开部门联席会议1次，实地走访生活美容机构26家，医疗美容机构10家，调查有医美需求的人员500多人次，吸纳调研成果，经各方反复研究沟通，形成《奖励办法》初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r>
        <w:rPr>
          <w:rFonts w:hint="eastAsia" w:ascii="黑体" w:hAnsi="黑体" w:eastAsia="黑体" w:cs="黑体"/>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二、涉及权利义务内容说明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仿宋_GB2312"/>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《奖励办法》</w:t>
      </w:r>
      <w:r>
        <w:rPr>
          <w:rFonts w:hint="eastAsia" w:ascii="仿宋_GB2312" w:hAnsi="仿宋_GB2312" w:eastAsia="仿宋_GB2312" w:cs="仿宋_GB2312"/>
          <w:sz w:val="32"/>
          <w:szCs w:val="32"/>
          <w:lang w:val="en-US" w:eastAsia="zh-CN"/>
        </w:rPr>
        <w:t>的制定依据主要有《中华人民共和国基本医疗卫生与健康促进法》、《中华人民共和国医师法》、《中华人民共和国中医药法》、《医疗机构管理条例》等法律、法规。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r>
        <w:rPr>
          <w:rFonts w:hint="eastAsia" w:ascii="黑体" w:hAnsi="黑体" w:eastAsia="黑体" w:cs="黑体"/>
          <w:i w:val="0"/>
          <w:iCs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三、文件主要内容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i w:val="0"/>
          <w:iCs w:val="0"/>
          <w:caps w:val="0"/>
          <w:color w:val="181717" w:themeColor="background2" w:themeShade="1A"/>
          <w:spacing w:val="0"/>
          <w:sz w:val="32"/>
          <w:szCs w:val="32"/>
          <w:shd w:val="clear" w:fill="FFFFFF"/>
          <w:lang w:val="en-US" w:eastAsia="zh-CN"/>
        </w:rPr>
      </w:pPr>
      <w:r>
        <w:rPr>
          <w:rFonts w:hint="eastAsia" w:ascii="仿宋_GB2312" w:hAnsi="宋体" w:eastAsia="仿宋_GB2312" w:cs="仿宋_GB2312"/>
          <w:i w:val="0"/>
          <w:iCs w:val="0"/>
          <w:caps w:val="0"/>
          <w:color w:val="181717" w:themeColor="background2" w:themeShade="1A"/>
          <w:spacing w:val="0"/>
          <w:sz w:val="32"/>
          <w:szCs w:val="32"/>
          <w:shd w:val="clear" w:fill="FFFFFF"/>
          <w:lang w:val="en-US" w:eastAsia="zh-CN"/>
        </w:rPr>
        <w:t>《奖励办法》适用于诸暨市卫生健康局对举报属于本部门职责范围内的非法行医行为或提供违法线索，经诸暨市卫生健康局受理、查证属实并依法立案查处后，根据举报人的申请，对举报人予以奖励的行为。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i w:val="0"/>
          <w:iCs w:val="0"/>
          <w:caps w:val="0"/>
          <w:color w:val="181717" w:themeColor="background2" w:themeShade="1A"/>
          <w:spacing w:val="0"/>
          <w:sz w:val="32"/>
          <w:szCs w:val="32"/>
          <w:shd w:val="clear" w:fill="FFFFFF"/>
          <w:lang w:val="en-US" w:eastAsia="zh-CN"/>
        </w:rPr>
      </w:pPr>
      <w:r>
        <w:rPr>
          <w:rFonts w:hint="eastAsia" w:ascii="仿宋_GB2312" w:hAnsi="宋体" w:eastAsia="仿宋_GB2312" w:cs="仿宋_GB2312"/>
          <w:i w:val="0"/>
          <w:iCs w:val="0"/>
          <w:caps w:val="0"/>
          <w:color w:val="181717" w:themeColor="background2" w:themeShade="1A"/>
          <w:spacing w:val="0"/>
          <w:sz w:val="32"/>
          <w:szCs w:val="32"/>
          <w:shd w:val="clear" w:fill="FFFFFF"/>
          <w:lang w:val="en-US" w:eastAsia="zh-CN"/>
        </w:rPr>
        <w:t>《奖励办法》共六章17条内容：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宋体" w:eastAsia="仿宋_GB2312" w:cs="仿宋_GB2312"/>
          <w:i w:val="0"/>
          <w:iCs w:val="0"/>
          <w:caps w:val="0"/>
          <w:color w:val="181717" w:themeColor="background2" w:themeShade="1A"/>
          <w:spacing w:val="0"/>
          <w:sz w:val="32"/>
          <w:szCs w:val="32"/>
          <w:shd w:val="clear" w:fill="FFFFFF"/>
          <w:lang w:val="en-US" w:eastAsia="zh-CN"/>
        </w:rPr>
      </w:pPr>
      <w:r>
        <w:rPr>
          <w:rFonts w:hint="eastAsia" w:ascii="仿宋_GB2312" w:hAnsi="宋体" w:eastAsia="仿宋_GB2312" w:cs="仿宋_GB2312"/>
          <w:b/>
          <w:bCs/>
          <w:i w:val="0"/>
          <w:iCs w:val="0"/>
          <w:caps w:val="0"/>
          <w:color w:val="181717" w:themeColor="background2" w:themeShade="1A"/>
          <w:spacing w:val="0"/>
          <w:sz w:val="32"/>
          <w:szCs w:val="32"/>
          <w:shd w:val="clear" w:fill="FFFFFF"/>
          <w:lang w:val="en-US" w:eastAsia="zh-CN"/>
        </w:rPr>
        <w:t>第一章总则</w:t>
      </w:r>
      <w:r>
        <w:rPr>
          <w:rFonts w:hint="eastAsia" w:ascii="仿宋_GB2312" w:hAnsi="宋体" w:eastAsia="仿宋_GB2312" w:cs="仿宋_GB2312"/>
          <w:i w:val="0"/>
          <w:iCs w:val="0"/>
          <w:caps w:val="0"/>
          <w:color w:val="181717" w:themeColor="background2" w:themeShade="1A"/>
          <w:spacing w:val="0"/>
          <w:sz w:val="32"/>
          <w:szCs w:val="32"/>
          <w:shd w:val="clear" w:fill="FFFFFF"/>
          <w:lang w:val="en-US" w:eastAsia="zh-CN"/>
        </w:rPr>
        <w:t>就《奖励办法》的背景、法律法规、适用对象、奖励范围、投诉举报渠道等做了相关的阐述和规定。</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iCs w:val="0"/>
          <w:caps w:val="0"/>
          <w:color w:val="181717" w:themeColor="background2" w:themeShade="1A"/>
          <w:spacing w:val="0"/>
          <w:sz w:val="32"/>
          <w:szCs w:val="32"/>
          <w:shd w:val="clear" w:fill="FFFFFF"/>
          <w:lang w:eastAsia="zh-CN"/>
        </w:rPr>
      </w:pPr>
      <w:r>
        <w:rPr>
          <w:rFonts w:hint="eastAsia" w:ascii="仿宋_GB2312" w:hAnsi="宋体" w:eastAsia="仿宋_GB2312" w:cs="仿宋_GB2312"/>
          <w:b/>
          <w:bCs/>
          <w:i w:val="0"/>
          <w:iCs w:val="0"/>
          <w:caps w:val="0"/>
          <w:color w:val="181717" w:themeColor="background2" w:themeShade="1A"/>
          <w:spacing w:val="0"/>
          <w:sz w:val="32"/>
          <w:szCs w:val="32"/>
          <w:shd w:val="clear" w:fill="FFFFFF"/>
          <w:lang w:val="en-US" w:eastAsia="zh-CN"/>
        </w:rPr>
        <w:t>第二章奖励条件</w:t>
      </w:r>
      <w:r>
        <w:rPr>
          <w:rFonts w:hint="eastAsia" w:ascii="仿宋_GB2312" w:hAnsi="仿宋_GB2312" w:eastAsia="仿宋_GB2312" w:cs="仿宋_GB2312"/>
          <w:i w:val="0"/>
          <w:iCs w:val="0"/>
          <w:caps w:val="0"/>
          <w:color w:val="181717" w:themeColor="background2" w:themeShade="1A"/>
          <w:spacing w:val="0"/>
          <w:sz w:val="32"/>
          <w:szCs w:val="32"/>
          <w:shd w:val="clear" w:fill="FFFFFF"/>
          <w:lang w:eastAsia="zh-CN"/>
        </w:rPr>
        <w:t>对以下内容做了详细的规定：</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color w:val="181717" w:themeColor="background2" w:themeShade="1A"/>
          <w:spacing w:val="0"/>
          <w:sz w:val="32"/>
          <w:szCs w:val="32"/>
          <w:shd w:val="clear" w:fill="FFFFFF"/>
        </w:rPr>
      </w:pPr>
      <w:r>
        <w:rPr>
          <w:rFonts w:hint="eastAsia" w:ascii="仿宋_GB2312" w:hAnsi="仿宋_GB2312" w:eastAsia="仿宋_GB2312" w:cs="仿宋_GB2312"/>
          <w:i w:val="0"/>
          <w:iCs w:val="0"/>
          <w:caps w:val="0"/>
          <w:color w:val="181717" w:themeColor="background2" w:themeShade="1A"/>
          <w:spacing w:val="0"/>
          <w:sz w:val="32"/>
          <w:szCs w:val="32"/>
          <w:shd w:val="clear" w:fill="FFFFFF"/>
        </w:rPr>
        <w:t>举报人获得非法行医举报奖励应当符合</w:t>
      </w:r>
      <w:r>
        <w:rPr>
          <w:rFonts w:hint="eastAsia" w:ascii="仿宋_GB2312" w:hAnsi="仿宋_GB2312" w:eastAsia="仿宋_GB2312" w:cs="仿宋_GB2312"/>
          <w:i w:val="0"/>
          <w:iCs w:val="0"/>
          <w:caps w:val="0"/>
          <w:color w:val="181717" w:themeColor="background2" w:themeShade="1A"/>
          <w:spacing w:val="0"/>
          <w:sz w:val="32"/>
          <w:szCs w:val="32"/>
          <w:shd w:val="clear" w:fill="FFFFFF"/>
          <w:lang w:eastAsia="zh-CN"/>
        </w:rPr>
        <w:t>的</w:t>
      </w:r>
      <w:r>
        <w:rPr>
          <w:rFonts w:hint="eastAsia" w:ascii="仿宋_GB2312" w:hAnsi="仿宋_GB2312" w:eastAsia="仿宋_GB2312" w:cs="仿宋_GB2312"/>
          <w:i w:val="0"/>
          <w:iCs w:val="0"/>
          <w:caps w:val="0"/>
          <w:color w:val="181717" w:themeColor="background2" w:themeShade="1A"/>
          <w:spacing w:val="0"/>
          <w:sz w:val="32"/>
          <w:szCs w:val="32"/>
          <w:shd w:val="clear" w:fill="FFFFFF"/>
        </w:rPr>
        <w:t>条件</w:t>
      </w:r>
      <w:r>
        <w:rPr>
          <w:rFonts w:hint="eastAsia" w:ascii="仿宋_GB2312" w:hAnsi="仿宋_GB2312" w:eastAsia="仿宋_GB2312" w:cs="仿宋_GB2312"/>
          <w:i w:val="0"/>
          <w:iCs w:val="0"/>
          <w:caps w:val="0"/>
          <w:color w:val="181717" w:themeColor="background2" w:themeShade="1A"/>
          <w:spacing w:val="0"/>
          <w:sz w:val="32"/>
          <w:szCs w:val="32"/>
          <w:shd w:val="clear" w:fill="FFFFFF"/>
          <w:lang w:eastAsia="zh-CN"/>
        </w:rPr>
        <w:t>。</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iCs w:val="0"/>
          <w:caps w:val="0"/>
          <w:color w:val="181717" w:themeColor="background2" w:themeShade="1A"/>
          <w:spacing w:val="0"/>
          <w:sz w:val="32"/>
          <w:szCs w:val="32"/>
          <w:shd w:val="clear" w:fill="FFFFFF"/>
          <w:lang w:val="en-US" w:eastAsia="zh-CN"/>
        </w:rPr>
      </w:pPr>
      <w:r>
        <w:rPr>
          <w:rFonts w:hint="eastAsia" w:ascii="仿宋_GB2312" w:hAnsi="仿宋_GB2312" w:eastAsia="仿宋_GB2312" w:cs="仿宋_GB2312"/>
          <w:i w:val="0"/>
          <w:iCs w:val="0"/>
          <w:caps w:val="0"/>
          <w:color w:val="181717" w:themeColor="background2" w:themeShade="1A"/>
          <w:spacing w:val="0"/>
          <w:sz w:val="32"/>
          <w:szCs w:val="32"/>
          <w:shd w:val="clear" w:fill="FFFFFF"/>
        </w:rPr>
        <w:t>公民、法人和社会组织均有权对非法行医行为进行举报，依法获得奖励，并应当符合</w:t>
      </w:r>
      <w:r>
        <w:rPr>
          <w:rFonts w:hint="eastAsia" w:ascii="仿宋_GB2312" w:hAnsi="仿宋_GB2312" w:eastAsia="仿宋_GB2312" w:cs="仿宋_GB2312"/>
          <w:i w:val="0"/>
          <w:iCs w:val="0"/>
          <w:caps w:val="0"/>
          <w:color w:val="181717" w:themeColor="background2" w:themeShade="1A"/>
          <w:spacing w:val="0"/>
          <w:sz w:val="32"/>
          <w:szCs w:val="32"/>
          <w:shd w:val="clear" w:fill="FFFFFF"/>
          <w:lang w:eastAsia="zh-CN"/>
        </w:rPr>
        <w:t>的</w:t>
      </w:r>
      <w:r>
        <w:rPr>
          <w:rFonts w:hint="eastAsia" w:ascii="仿宋_GB2312" w:hAnsi="仿宋_GB2312" w:eastAsia="仿宋_GB2312" w:cs="仿宋_GB2312"/>
          <w:i w:val="0"/>
          <w:iCs w:val="0"/>
          <w:caps w:val="0"/>
          <w:color w:val="181717" w:themeColor="background2" w:themeShade="1A"/>
          <w:spacing w:val="0"/>
          <w:sz w:val="32"/>
          <w:szCs w:val="32"/>
          <w:shd w:val="clear" w:fill="FFFFFF"/>
        </w:rPr>
        <w:t>原则</w:t>
      </w:r>
      <w:r>
        <w:rPr>
          <w:rFonts w:hint="eastAsia" w:ascii="仿宋_GB2312" w:hAnsi="仿宋_GB2312" w:eastAsia="仿宋_GB2312" w:cs="仿宋_GB2312"/>
          <w:i w:val="0"/>
          <w:iCs w:val="0"/>
          <w:caps w:val="0"/>
          <w:color w:val="181717" w:themeColor="background2" w:themeShade="1A"/>
          <w:spacing w:val="0"/>
          <w:sz w:val="32"/>
          <w:szCs w:val="32"/>
          <w:shd w:val="clear" w:fill="FFFFFF"/>
          <w:lang w:eastAsia="zh-CN"/>
        </w:rPr>
        <w:t>。</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仿宋_GB2312" w:hAnsi="宋体" w:eastAsia="仿宋_GB2312" w:cs="仿宋_GB2312"/>
          <w:i w:val="0"/>
          <w:iCs w:val="0"/>
          <w:caps w:val="0"/>
          <w:color w:val="181717" w:themeColor="background2" w:themeShade="1A"/>
          <w:spacing w:val="0"/>
          <w:sz w:val="32"/>
          <w:szCs w:val="32"/>
          <w:shd w:val="clear" w:fill="FFFFFF"/>
          <w:lang w:val="en-US" w:eastAsia="zh-CN"/>
        </w:rPr>
      </w:pPr>
      <w:r>
        <w:rPr>
          <w:rFonts w:hint="eastAsia" w:ascii="仿宋_GB2312" w:hAnsi="仿宋_GB2312" w:eastAsia="仿宋_GB2312" w:cs="仿宋_GB2312"/>
          <w:i w:val="0"/>
          <w:iCs w:val="0"/>
          <w:caps w:val="0"/>
          <w:color w:val="181717" w:themeColor="background2" w:themeShade="1A"/>
          <w:spacing w:val="0"/>
          <w:sz w:val="32"/>
          <w:szCs w:val="32"/>
          <w:shd w:val="clear" w:fill="FFFFFF"/>
        </w:rPr>
        <w:t>不适用本办法</w:t>
      </w:r>
      <w:r>
        <w:rPr>
          <w:rFonts w:hint="eastAsia" w:ascii="仿宋_GB2312" w:hAnsi="仿宋_GB2312" w:eastAsia="仿宋_GB2312" w:cs="仿宋_GB2312"/>
          <w:i w:val="0"/>
          <w:iCs w:val="0"/>
          <w:caps w:val="0"/>
          <w:color w:val="181717" w:themeColor="background2" w:themeShade="1A"/>
          <w:spacing w:val="0"/>
          <w:sz w:val="32"/>
          <w:szCs w:val="32"/>
          <w:shd w:val="clear" w:fill="FFFFFF"/>
          <w:lang w:eastAsia="zh-CN"/>
        </w:rPr>
        <w:t>的举报情况。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宋体" w:eastAsia="仿宋_GB2312" w:cs="仿宋_GB2312"/>
          <w:i w:val="0"/>
          <w:iCs w:val="0"/>
          <w:caps w:val="0"/>
          <w:color w:val="181717" w:themeColor="background2" w:themeShade="1A"/>
          <w:spacing w:val="0"/>
          <w:sz w:val="32"/>
          <w:szCs w:val="32"/>
          <w:shd w:val="clear" w:fill="FFFFFF"/>
          <w:lang w:val="en-US" w:eastAsia="zh-CN"/>
        </w:rPr>
      </w:pPr>
      <w:r>
        <w:rPr>
          <w:rFonts w:hint="eastAsia" w:ascii="仿宋_GB2312" w:hAnsi="宋体" w:eastAsia="仿宋_GB2312" w:cs="仿宋_GB2312"/>
          <w:b/>
          <w:bCs/>
          <w:i w:val="0"/>
          <w:iCs w:val="0"/>
          <w:caps w:val="0"/>
          <w:color w:val="181717" w:themeColor="background2" w:themeShade="1A"/>
          <w:spacing w:val="0"/>
          <w:sz w:val="32"/>
          <w:szCs w:val="32"/>
          <w:shd w:val="clear" w:fill="FFFFFF"/>
          <w:lang w:val="en-US" w:eastAsia="zh-CN"/>
        </w:rPr>
        <w:t>第三章奖励标准</w:t>
      </w:r>
      <w:r>
        <w:rPr>
          <w:rFonts w:hint="eastAsia" w:ascii="仿宋_GB2312" w:hAnsi="宋体" w:eastAsia="仿宋_GB2312" w:cs="仿宋_GB2312"/>
          <w:i w:val="0"/>
          <w:iCs w:val="0"/>
          <w:caps w:val="0"/>
          <w:color w:val="181717" w:themeColor="background2" w:themeShade="1A"/>
          <w:spacing w:val="0"/>
          <w:sz w:val="32"/>
          <w:szCs w:val="32"/>
          <w:shd w:val="clear" w:fill="FFFFFF"/>
          <w:lang w:val="en-US" w:eastAsia="zh-CN"/>
        </w:rPr>
        <w:t>就举报个案实际情况划分的三个奖励等级分别做了具体的规定。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宋体" w:eastAsia="仿宋_GB2312" w:cs="仿宋_GB2312"/>
          <w:i w:val="0"/>
          <w:iCs w:val="0"/>
          <w:caps w:val="0"/>
          <w:color w:val="181717" w:themeColor="background2" w:themeShade="1A"/>
          <w:spacing w:val="0"/>
          <w:sz w:val="32"/>
          <w:szCs w:val="32"/>
          <w:shd w:val="clear" w:fill="FFFFFF"/>
          <w:lang w:val="en-US" w:eastAsia="zh-CN"/>
        </w:rPr>
      </w:pPr>
      <w:r>
        <w:rPr>
          <w:rFonts w:hint="eastAsia" w:ascii="仿宋_GB2312" w:hAnsi="宋体" w:eastAsia="仿宋_GB2312" w:cs="仿宋_GB2312"/>
          <w:b/>
          <w:bCs/>
          <w:i w:val="0"/>
          <w:iCs w:val="0"/>
          <w:caps w:val="0"/>
          <w:color w:val="181717" w:themeColor="background2" w:themeShade="1A"/>
          <w:spacing w:val="0"/>
          <w:sz w:val="32"/>
          <w:szCs w:val="32"/>
          <w:shd w:val="clear" w:fill="FFFFFF"/>
          <w:lang w:val="en-US" w:eastAsia="zh-CN"/>
        </w:rPr>
        <w:t>第四章奖励程序</w:t>
      </w:r>
      <w:r>
        <w:rPr>
          <w:rFonts w:hint="eastAsia" w:ascii="仿宋_GB2312" w:hAnsi="宋体" w:eastAsia="仿宋_GB2312" w:cs="仿宋_GB2312"/>
          <w:i w:val="0"/>
          <w:iCs w:val="0"/>
          <w:caps w:val="0"/>
          <w:color w:val="181717" w:themeColor="background2" w:themeShade="1A"/>
          <w:spacing w:val="0"/>
          <w:sz w:val="32"/>
          <w:szCs w:val="32"/>
          <w:shd w:val="clear" w:fill="FFFFFF"/>
          <w:lang w:val="en-US" w:eastAsia="zh-CN"/>
        </w:rPr>
        <w:t>就奖励的申请、审批、领取等做了具体阐述，对金额有异议的可提出复核申请。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i w:val="0"/>
          <w:iCs w:val="0"/>
          <w:caps w:val="0"/>
          <w:color w:val="181717" w:themeColor="background2" w:themeShade="1A"/>
          <w:spacing w:val="0"/>
          <w:sz w:val="32"/>
          <w:szCs w:val="32"/>
          <w:shd w:val="clear" w:fill="FFFFFF"/>
          <w:lang w:eastAsia="zh-CN"/>
        </w:rPr>
      </w:pPr>
      <w:r>
        <w:rPr>
          <w:rFonts w:hint="eastAsia" w:ascii="仿宋_GB2312" w:hAnsi="宋体" w:eastAsia="仿宋_GB2312" w:cs="仿宋_GB2312"/>
          <w:b/>
          <w:bCs/>
          <w:i w:val="0"/>
          <w:iCs w:val="0"/>
          <w:caps w:val="0"/>
          <w:color w:val="181717" w:themeColor="background2" w:themeShade="1A"/>
          <w:spacing w:val="0"/>
          <w:sz w:val="32"/>
          <w:szCs w:val="32"/>
          <w:shd w:val="clear" w:fill="FFFFFF"/>
          <w:lang w:val="en-US" w:eastAsia="zh-CN"/>
        </w:rPr>
        <w:t>第五章监督管理</w:t>
      </w:r>
      <w:r>
        <w:rPr>
          <w:rFonts w:hint="eastAsia" w:ascii="仿宋_GB2312" w:hAnsi="仿宋_GB2312" w:eastAsia="仿宋_GB2312" w:cs="仿宋_GB2312"/>
          <w:i w:val="0"/>
          <w:iCs w:val="0"/>
          <w:caps w:val="0"/>
          <w:color w:val="181717" w:themeColor="background2" w:themeShade="1A"/>
          <w:spacing w:val="0"/>
          <w:sz w:val="32"/>
          <w:szCs w:val="32"/>
          <w:shd w:val="clear" w:fill="FFFFFF"/>
          <w:lang w:eastAsia="zh-CN"/>
        </w:rPr>
        <w:t>对以下内容做了详细的规定：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iCs w:val="0"/>
          <w:caps w:val="0"/>
          <w:color w:val="181717" w:themeColor="background2" w:themeShade="1A"/>
          <w:spacing w:val="0"/>
          <w:sz w:val="32"/>
          <w:szCs w:val="32"/>
          <w:shd w:val="clear" w:fill="FFFFFF"/>
        </w:rPr>
      </w:pPr>
      <w:r>
        <w:rPr>
          <w:rFonts w:hint="eastAsia" w:ascii="仿宋_GB2312" w:hAnsi="宋体" w:eastAsia="仿宋_GB2312" w:cs="仿宋_GB2312"/>
          <w:i w:val="0"/>
          <w:iCs w:val="0"/>
          <w:caps w:val="0"/>
          <w:color w:val="181717" w:themeColor="background2" w:themeShade="1A"/>
          <w:spacing w:val="0"/>
          <w:sz w:val="32"/>
          <w:szCs w:val="32"/>
          <w:shd w:val="clear" w:fill="FFFFFF"/>
          <w:lang w:val="en-US" w:eastAsia="zh-CN"/>
        </w:rPr>
        <w:t>1.举报人隐私的严格保护，</w:t>
      </w:r>
      <w:r>
        <w:rPr>
          <w:rFonts w:hint="eastAsia" w:ascii="仿宋_GB2312" w:hAnsi="仿宋_GB2312" w:eastAsia="仿宋_GB2312" w:cs="仿宋_GB2312"/>
          <w:i w:val="0"/>
          <w:iCs w:val="0"/>
          <w:caps w:val="0"/>
          <w:color w:val="181717" w:themeColor="background2" w:themeShade="1A"/>
          <w:spacing w:val="0"/>
          <w:sz w:val="32"/>
          <w:szCs w:val="32"/>
          <w:shd w:val="clear" w:fill="FFFFFF"/>
        </w:rPr>
        <w:t>不得对举报人打击报复。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i w:val="0"/>
          <w:iCs w:val="0"/>
          <w:caps w:val="0"/>
          <w:color w:val="181717" w:themeColor="background2" w:themeShade="1A"/>
          <w:spacing w:val="0"/>
          <w:sz w:val="32"/>
          <w:szCs w:val="32"/>
          <w:shd w:val="clear" w:fill="FFFFFF"/>
          <w:lang w:val="en-US" w:eastAsia="zh-CN"/>
        </w:rPr>
      </w:pPr>
      <w:r>
        <w:rPr>
          <w:rFonts w:hint="eastAsia" w:ascii="仿宋_GB2312" w:hAnsi="宋体" w:eastAsia="仿宋_GB2312" w:cs="仿宋_GB2312"/>
          <w:i w:val="0"/>
          <w:iCs w:val="0"/>
          <w:caps w:val="0"/>
          <w:color w:val="181717" w:themeColor="background2" w:themeShade="1A"/>
          <w:spacing w:val="0"/>
          <w:sz w:val="32"/>
          <w:szCs w:val="32"/>
          <w:shd w:val="clear" w:fill="FFFFFF"/>
          <w:lang w:val="en-US" w:eastAsia="zh-CN"/>
        </w:rPr>
        <w:t>2.市卫生健康行政部门应建立健全举报奖励档案相关材料。</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仿宋_GB2312" w:eastAsia="仿宋_GB2312" w:cs="仿宋_GB2312"/>
          <w:i w:val="0"/>
          <w:iCs w:val="0"/>
          <w:caps w:val="0"/>
          <w:color w:val="181717" w:themeColor="background2" w:themeShade="1A"/>
          <w:spacing w:val="0"/>
          <w:sz w:val="32"/>
          <w:szCs w:val="32"/>
          <w:shd w:val="clear" w:fill="FFFFFF"/>
          <w:lang w:eastAsia="zh-CN"/>
        </w:rPr>
      </w:pPr>
      <w:r>
        <w:rPr>
          <w:rFonts w:hint="eastAsia" w:ascii="仿宋_GB2312" w:hAnsi="仿宋_GB2312" w:eastAsia="仿宋_GB2312" w:cs="仿宋_GB2312"/>
          <w:i w:val="0"/>
          <w:iCs w:val="0"/>
          <w:caps w:val="0"/>
          <w:color w:val="181717" w:themeColor="background2" w:themeShade="1A"/>
          <w:spacing w:val="0"/>
          <w:sz w:val="32"/>
          <w:szCs w:val="32"/>
          <w:shd w:val="clear" w:fill="FFFFFF"/>
          <w:lang w:val="en-US" w:eastAsia="zh-CN"/>
        </w:rPr>
        <w:t>3.</w:t>
      </w:r>
      <w:r>
        <w:rPr>
          <w:rFonts w:hint="eastAsia" w:ascii="仿宋_GB2312" w:hAnsi="仿宋_GB2312" w:eastAsia="仿宋_GB2312" w:cs="仿宋_GB2312"/>
          <w:i w:val="0"/>
          <w:iCs w:val="0"/>
          <w:caps w:val="0"/>
          <w:color w:val="181717" w:themeColor="background2" w:themeShade="1A"/>
          <w:spacing w:val="0"/>
          <w:sz w:val="32"/>
          <w:szCs w:val="32"/>
          <w:shd w:val="clear" w:fill="FFFFFF"/>
          <w:lang w:eastAsia="zh-CN"/>
        </w:rPr>
        <w:t>相关工作人员如有违法违纪，</w:t>
      </w:r>
      <w:r>
        <w:rPr>
          <w:rFonts w:hint="eastAsia" w:ascii="仿宋_GB2312" w:hAnsi="仿宋_GB2312" w:eastAsia="仿宋_GB2312" w:cs="仿宋_GB2312"/>
          <w:i w:val="0"/>
          <w:iCs w:val="0"/>
          <w:caps w:val="0"/>
          <w:color w:val="181717" w:themeColor="background2" w:themeShade="1A"/>
          <w:spacing w:val="0"/>
          <w:sz w:val="32"/>
          <w:szCs w:val="32"/>
          <w:shd w:val="clear" w:fill="FFFFFF"/>
        </w:rPr>
        <w:t>视情节轻重，对责任人员给予行政处分；构成犯罪的，应予追究相应的刑事责任。</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仿宋_GB2312" w:eastAsia="仿宋_GB2312" w:cs="仿宋_GB2312"/>
          <w:i w:val="0"/>
          <w:iCs w:val="0"/>
          <w:caps w:val="0"/>
          <w:color w:val="181717" w:themeColor="background2" w:themeShade="1A"/>
          <w:spacing w:val="0"/>
          <w:sz w:val="32"/>
          <w:szCs w:val="32"/>
          <w:shd w:val="clear" w:fill="FFFFFF"/>
          <w:lang w:eastAsia="zh-CN"/>
        </w:rPr>
      </w:pPr>
      <w:r>
        <w:rPr>
          <w:rFonts w:hint="eastAsia" w:ascii="仿宋_GB2312" w:hAnsi="仿宋_GB2312" w:eastAsia="仿宋_GB2312" w:cs="仿宋_GB2312"/>
          <w:i w:val="0"/>
          <w:iCs w:val="0"/>
          <w:caps w:val="0"/>
          <w:color w:val="181717" w:themeColor="background2" w:themeShade="1A"/>
          <w:spacing w:val="0"/>
          <w:sz w:val="32"/>
          <w:szCs w:val="32"/>
          <w:shd w:val="clear" w:fill="FFFFFF"/>
          <w:lang w:val="en-US" w:eastAsia="zh-CN"/>
        </w:rPr>
        <w:t>4.</w:t>
      </w:r>
      <w:r>
        <w:rPr>
          <w:rFonts w:hint="eastAsia" w:ascii="仿宋_GB2312" w:hAnsi="仿宋_GB2312" w:eastAsia="仿宋_GB2312" w:cs="仿宋_GB2312"/>
          <w:i w:val="0"/>
          <w:iCs w:val="0"/>
          <w:caps w:val="0"/>
          <w:color w:val="181717" w:themeColor="background2" w:themeShade="1A"/>
          <w:spacing w:val="0"/>
          <w:sz w:val="32"/>
          <w:szCs w:val="32"/>
          <w:shd w:val="clear" w:fill="FFFFFF"/>
        </w:rPr>
        <w:t>举报人应对所举报情况的真实性负责</w:t>
      </w:r>
      <w:r>
        <w:rPr>
          <w:rFonts w:hint="eastAsia" w:ascii="仿宋_GB2312" w:hAnsi="仿宋_GB2312" w:eastAsia="仿宋_GB2312" w:cs="仿宋_GB2312"/>
          <w:i w:val="0"/>
          <w:iCs w:val="0"/>
          <w:caps w:val="0"/>
          <w:color w:val="181717" w:themeColor="background2" w:themeShade="1A"/>
          <w:spacing w:val="0"/>
          <w:sz w:val="32"/>
          <w:szCs w:val="32"/>
          <w:shd w:val="clear" w:fill="FFFFFF"/>
          <w:lang w:eastAsia="zh-CN"/>
        </w:rPr>
        <w:t>。</w:t>
      </w:r>
    </w:p>
    <w:p>
      <w:r>
        <w:rPr>
          <w:rFonts w:hint="eastAsia" w:ascii="仿宋_GB2312" w:hAnsi="宋体" w:eastAsia="仿宋_GB2312" w:cs="仿宋_GB2312"/>
          <w:b/>
          <w:bCs/>
          <w:i w:val="0"/>
          <w:iCs w:val="0"/>
          <w:caps w:val="0"/>
          <w:color w:val="181717" w:themeColor="background2" w:themeShade="1A"/>
          <w:spacing w:val="0"/>
          <w:sz w:val="32"/>
          <w:szCs w:val="32"/>
          <w:shd w:val="clear" w:fill="FFFFFF"/>
          <w:lang w:val="en-US" w:eastAsia="zh-CN"/>
        </w:rPr>
        <w:t>第六章附则</w:t>
      </w:r>
      <w:r>
        <w:rPr>
          <w:rFonts w:hint="eastAsia" w:ascii="仿宋_GB2312" w:hAnsi="宋体" w:eastAsia="仿宋_GB2312" w:cs="仿宋_GB2312"/>
          <w:b w:val="0"/>
          <w:bCs w:val="0"/>
          <w:i w:val="0"/>
          <w:iCs w:val="0"/>
          <w:caps w:val="0"/>
          <w:color w:val="181717" w:themeColor="background2" w:themeShade="1A"/>
          <w:spacing w:val="0"/>
          <w:sz w:val="32"/>
          <w:szCs w:val="32"/>
          <w:shd w:val="clear" w:fill="FFFFFF"/>
          <w:lang w:val="en-US" w:eastAsia="zh-CN"/>
        </w:rPr>
        <w:t>对施行日期进行说明。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555B4"/>
    <w:multiLevelType w:val="singleLevel"/>
    <w:tmpl w:val="664555B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849F3"/>
    <w:rsid w:val="54584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spacing w:after="0" w:line="500" w:lineRule="exact"/>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2024-10-24T09:31:00Z</dcterms:created>
  <dc:creator>WSJ402</dc:creator>
  <cp:lastModifiedBy>WSJ402</cp:lastModifiedBy>
  <dcterms:modified xsi:type="dcterms:W3CDTF">2024-10-24T09:32:03Z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9DA0171D36C94013943629AEEDB18259</vt:lpwstr>
  </property>
</Properties>
</file>