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36"/>
          <w:szCs w:val="36"/>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36"/>
          <w:szCs w:val="36"/>
          <w:lang w:val="en-US" w:eastAsia="zh-CN"/>
        </w:rPr>
      </w:pPr>
      <w:r>
        <w:rPr>
          <w:rFonts w:hint="eastAsia" w:ascii="方正小标宋简体" w:hAnsi="方正小标宋简体" w:eastAsia="方正小标宋简体" w:cs="方正小标宋简体"/>
          <w:b w:val="0"/>
          <w:bCs w:val="0"/>
          <w:kern w:val="0"/>
          <w:sz w:val="36"/>
          <w:szCs w:val="36"/>
          <w:lang w:eastAsia="zh-CN"/>
        </w:rPr>
        <w:t>《</w:t>
      </w:r>
      <w:r>
        <w:rPr>
          <w:rFonts w:hint="eastAsia" w:ascii="方正小标宋简体" w:hAnsi="方正小标宋简体" w:eastAsia="方正小标宋简体" w:cs="方正小标宋简体"/>
          <w:b w:val="0"/>
          <w:bCs w:val="0"/>
          <w:kern w:val="0"/>
          <w:sz w:val="36"/>
          <w:szCs w:val="36"/>
          <w:lang w:val="en-US" w:eastAsia="zh-CN"/>
        </w:rPr>
        <w:t>关于修订完善非居民管道天然气上下游价格联动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kern w:val="0"/>
          <w:sz w:val="36"/>
          <w:szCs w:val="36"/>
          <w:lang w:val="en-US"/>
        </w:rPr>
      </w:pPr>
      <w:r>
        <w:rPr>
          <w:rFonts w:hint="eastAsia" w:ascii="方正小标宋简体" w:hAnsi="方正小标宋简体" w:eastAsia="方正小标宋简体" w:cs="方正小标宋简体"/>
          <w:b w:val="0"/>
          <w:bCs w:val="0"/>
          <w:kern w:val="0"/>
          <w:sz w:val="36"/>
          <w:szCs w:val="36"/>
          <w:lang w:val="en-US" w:eastAsia="zh-CN"/>
        </w:rPr>
        <w:t>机制的通知</w:t>
      </w:r>
      <w:r>
        <w:rPr>
          <w:rFonts w:hint="eastAsia" w:ascii="方正小标宋简体" w:hAnsi="方正小标宋简体" w:eastAsia="方正小标宋简体" w:cs="方正小标宋简体"/>
          <w:b w:val="0"/>
          <w:bCs w:val="0"/>
          <w:kern w:val="0"/>
          <w:sz w:val="36"/>
          <w:szCs w:val="36"/>
          <w:lang w:eastAsia="zh-CN"/>
        </w:rPr>
        <w:t>》</w:t>
      </w:r>
      <w:r>
        <w:rPr>
          <w:rFonts w:hint="eastAsia" w:ascii="方正小标宋简体" w:hAnsi="方正小标宋简体" w:eastAsia="方正小标宋简体" w:cs="方正小标宋简体"/>
          <w:b w:val="0"/>
          <w:bCs w:val="0"/>
          <w:kern w:val="0"/>
          <w:sz w:val="36"/>
          <w:szCs w:val="36"/>
          <w:lang w:val="en-US" w:eastAsia="zh-CN"/>
        </w:rPr>
        <w:t>的</w:t>
      </w:r>
      <w:bookmarkStart w:id="0" w:name="_GoBack"/>
      <w:bookmarkEnd w:id="0"/>
      <w:r>
        <w:rPr>
          <w:rFonts w:hint="eastAsia" w:ascii="方正小标宋简体" w:hAnsi="方正小标宋简体" w:eastAsia="方正小标宋简体" w:cs="方正小标宋简体"/>
          <w:b w:val="0"/>
          <w:bCs w:val="0"/>
          <w:kern w:val="0"/>
          <w:sz w:val="36"/>
          <w:szCs w:val="36"/>
          <w:lang w:val="en-US" w:eastAsia="zh-CN"/>
        </w:rPr>
        <w:t>起草说明</w:t>
      </w:r>
    </w:p>
    <w:p>
      <w:pPr>
        <w:widowControl/>
        <w:spacing w:line="580" w:lineRule="exact"/>
        <w:rPr>
          <w:rFonts w:ascii="仿宋" w:hAnsi="仿宋" w:eastAsia="仿宋"/>
          <w:kern w:val="0"/>
          <w:sz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一、制定背景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浙江省发展改革委关于天然气省级门站价格等有关事项的通知》（浙发改价格〔2022〕307号）规定，2023年4月1日起省发展改革委不再核定天然气省级门站价格，要求各地修订完善管道燃气上下游价格联动机制。为有序推进我市非居民天然气价格市场化改革，保障天然气平稳供应，市发改局启动了非居民管道天然气上下游价格联动机制修订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二、法律法规政策依据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（一）《中华人民共和国价格法》；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（二）《浙江省价格条例》；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（三）《政府制定价格行为规则》；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（四）《浙江省定价目录（2022年版）》；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sz w:val="32"/>
          <w:szCs w:val="32"/>
          <w:lang w:val="en-US" w:eastAsia="zh-CN"/>
        </w:rPr>
        <w:t>浙江省城镇燃气价格管理办法</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pacing w:val="-11"/>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0"/>
          <w:kern w:val="0"/>
          <w:sz w:val="32"/>
          <w:szCs w:val="32"/>
          <w:lang w:val="en-US" w:eastAsia="zh-CN"/>
        </w:rPr>
        <w:t>（六）《</w:t>
      </w:r>
      <w:r>
        <w:rPr>
          <w:rFonts w:hint="eastAsia" w:ascii="仿宋_GB2312" w:hAnsi="仿宋_GB2312" w:eastAsia="仿宋_GB2312" w:cs="仿宋_GB2312"/>
          <w:sz w:val="32"/>
          <w:szCs w:val="32"/>
          <w:lang w:val="en-US" w:eastAsia="zh-CN"/>
        </w:rPr>
        <w:t>浙江省发展改革委关于天然气省级门站价格等有关事项的通知</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spacing w:val="-11"/>
          <w:kern w:val="0"/>
          <w:sz w:val="32"/>
          <w:szCs w:val="32"/>
          <w:lang w:val="en-US" w:eastAsia="zh-CN"/>
        </w:rPr>
        <w:t>（</w:t>
      </w:r>
      <w:r>
        <w:rPr>
          <w:rFonts w:hint="eastAsia" w:ascii="仿宋_GB2312" w:hAnsi="仿宋_GB2312" w:eastAsia="仿宋_GB2312" w:cs="仿宋_GB2312"/>
          <w:sz w:val="32"/>
          <w:szCs w:val="32"/>
          <w:lang w:val="en-US" w:eastAsia="zh-CN"/>
        </w:rPr>
        <w:t>浙发改价格〔2022〕307号</w:t>
      </w:r>
      <w:r>
        <w:rPr>
          <w:rFonts w:hint="eastAsia" w:ascii="仿宋_GB2312" w:hAnsi="仿宋_GB2312" w:eastAsia="仿宋_GB2312" w:cs="仿宋_GB2312"/>
          <w:spacing w:val="-11"/>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596" w:firstLineChars="200"/>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（七）</w:t>
      </w:r>
      <w:r>
        <w:rPr>
          <w:rFonts w:hint="eastAsia" w:ascii="仿宋_GB2312" w:hAnsi="仿宋_GB2312" w:eastAsia="仿宋_GB2312" w:cs="仿宋_GB2312"/>
          <w:sz w:val="32"/>
          <w:szCs w:val="32"/>
          <w:lang w:val="en-US" w:eastAsia="zh-CN"/>
        </w:rPr>
        <w:t>《省发展改革委关于修订完善天然气上下游价格联动机制有关问题指引的通知》（浙发改价格函〔2023〕52号）。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三、起草过程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在认真研究落实上级政策精神的同时，市发改局走访调研供用气企业，切实掌握上游气源采购等实际情况并充分听取了各方意见建议。在此基础上，市发改局起草了</w:t>
      </w:r>
      <w:r>
        <w:rPr>
          <w:rFonts w:hint="eastAsia" w:ascii="仿宋_GB2312" w:hAnsi="仿宋_GB2312" w:eastAsia="仿宋_GB2312" w:cs="仿宋_GB2312"/>
          <w:sz w:val="32"/>
          <w:szCs w:val="32"/>
          <w:lang w:val="en-US" w:eastAsia="zh-CN"/>
        </w:rPr>
        <w:t>《关于修订完善非居民管道天然气上下游价格联动机制的通知（征求意见稿）》。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四、主要内容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重点对联动公式、启动条件、联动程序等方面进行了修订完善，同时制定了加强天然气价格监管、控制气源采购成本、及时回应社会关切等保障措施，确保天然气市场价格平稳有序。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（一）联动公式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非居民管道天然气最高销售价格=气源综合价格+非居民配气价格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气源综合价格原则上据实确定，存在多气源供气时按不同气源购进价格加权平均确定；非居民配气价格由价格主管部门根据《浙江省城镇燃气价格管理办法》和《浙江省城镇燃气配气定价成本监审办法》相关规定制定并向社会公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（二）启动条件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非居民管道天然气最高销售价格原则上实行月度联动。当月气源综合价格高于或低于基期气源综合价格时，及时启动上下游价格联动机制。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基期气源综合价格区分为供暖季（每一公历年的11月-12月、下一公历年的1月-3月）和非供暖季（每一公历年的4月-10月），原则上按上游气源单位公布的采暖季或非采暖季天然气暂结价格确定。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三、联动程序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具体包括五个流程：基期气源综合价格及临时结算价公布、价格联动申请、联动价格确认、气款结算、气款清算。</w:t>
      </w:r>
    </w:p>
    <w:sectPr>
      <w:footerReference r:id="rId3" w:type="default"/>
      <w:pgSz w:w="11906" w:h="16838"/>
      <w:pgMar w:top="1644" w:right="1588" w:bottom="1440" w:left="1588" w:header="851" w:footer="992" w:gutter="113"/>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CB3E18-1F93-41CD-8DDC-17DA2C3DFF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384B58D-8F3E-4843-86FD-C27CA4B11624}"/>
  </w:font>
  <w:font w:name="方正小标宋简体">
    <w:panose1 w:val="02000000000000000000"/>
    <w:charset w:val="86"/>
    <w:family w:val="auto"/>
    <w:pitch w:val="default"/>
    <w:sig w:usb0="00000001" w:usb1="080E0000" w:usb2="00000000" w:usb3="00000000" w:csb0="00040000" w:csb1="00000000"/>
    <w:embedRegular r:id="rId3" w:fontKey="{30D794A2-7FB2-4304-B365-A4165C7214CB}"/>
  </w:font>
  <w:font w:name="仿宋">
    <w:panose1 w:val="02010609060101010101"/>
    <w:charset w:val="86"/>
    <w:family w:val="modern"/>
    <w:pitch w:val="default"/>
    <w:sig w:usb0="800002BF" w:usb1="38CF7CFA" w:usb2="00000016" w:usb3="00000000" w:csb0="00040001" w:csb1="00000000"/>
    <w:embedRegular r:id="rId4" w:fontKey="{DBF72634-99F9-4F84-AA53-A8F970F8AB12}"/>
  </w:font>
  <w:font w:name="楷体">
    <w:panose1 w:val="02010609060101010101"/>
    <w:charset w:val="86"/>
    <w:family w:val="auto"/>
    <w:pitch w:val="default"/>
    <w:sig w:usb0="800002BF" w:usb1="38CF7CFA" w:usb2="00000016" w:usb3="00000000" w:csb0="00040001" w:csb1="00000000"/>
    <w:embedRegular r:id="rId5" w:fontKey="{B8DB6418-A1DE-4C32-B02F-110E5B48A9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A21462"/>
    <w:rsid w:val="0005196D"/>
    <w:rsid w:val="000677B0"/>
    <w:rsid w:val="00075B71"/>
    <w:rsid w:val="00075EDB"/>
    <w:rsid w:val="00076FF2"/>
    <w:rsid w:val="000B572E"/>
    <w:rsid w:val="000B59C0"/>
    <w:rsid w:val="000B7CF4"/>
    <w:rsid w:val="00144165"/>
    <w:rsid w:val="0015004C"/>
    <w:rsid w:val="001808C7"/>
    <w:rsid w:val="001A354C"/>
    <w:rsid w:val="001A4633"/>
    <w:rsid w:val="002209D1"/>
    <w:rsid w:val="00247F3C"/>
    <w:rsid w:val="00295F2E"/>
    <w:rsid w:val="002A3BB4"/>
    <w:rsid w:val="002B6DDA"/>
    <w:rsid w:val="002E1387"/>
    <w:rsid w:val="002F3622"/>
    <w:rsid w:val="002F7BCF"/>
    <w:rsid w:val="00304B81"/>
    <w:rsid w:val="00352712"/>
    <w:rsid w:val="003A35E9"/>
    <w:rsid w:val="003A45B2"/>
    <w:rsid w:val="00424657"/>
    <w:rsid w:val="0043396D"/>
    <w:rsid w:val="00435758"/>
    <w:rsid w:val="00444574"/>
    <w:rsid w:val="0044710C"/>
    <w:rsid w:val="00464007"/>
    <w:rsid w:val="004A2553"/>
    <w:rsid w:val="00505673"/>
    <w:rsid w:val="00522457"/>
    <w:rsid w:val="005A1247"/>
    <w:rsid w:val="005D7D17"/>
    <w:rsid w:val="005E2DC0"/>
    <w:rsid w:val="006228E5"/>
    <w:rsid w:val="00623D60"/>
    <w:rsid w:val="00693CC1"/>
    <w:rsid w:val="006B27C0"/>
    <w:rsid w:val="006D2CD0"/>
    <w:rsid w:val="006D35D0"/>
    <w:rsid w:val="00717498"/>
    <w:rsid w:val="00757556"/>
    <w:rsid w:val="00764807"/>
    <w:rsid w:val="007715C1"/>
    <w:rsid w:val="00786939"/>
    <w:rsid w:val="007A1FBE"/>
    <w:rsid w:val="007D4FFD"/>
    <w:rsid w:val="00806B25"/>
    <w:rsid w:val="00865825"/>
    <w:rsid w:val="00872F97"/>
    <w:rsid w:val="0088616A"/>
    <w:rsid w:val="00896E64"/>
    <w:rsid w:val="008A56BD"/>
    <w:rsid w:val="008B334F"/>
    <w:rsid w:val="008F708C"/>
    <w:rsid w:val="00921A42"/>
    <w:rsid w:val="00934890"/>
    <w:rsid w:val="00956B03"/>
    <w:rsid w:val="00997509"/>
    <w:rsid w:val="009C18EF"/>
    <w:rsid w:val="009E2E8C"/>
    <w:rsid w:val="009F5F06"/>
    <w:rsid w:val="00A21462"/>
    <w:rsid w:val="00AD041F"/>
    <w:rsid w:val="00AE0DAB"/>
    <w:rsid w:val="00AE5110"/>
    <w:rsid w:val="00B06157"/>
    <w:rsid w:val="00B365C8"/>
    <w:rsid w:val="00B46A81"/>
    <w:rsid w:val="00BB1908"/>
    <w:rsid w:val="00BB7FF4"/>
    <w:rsid w:val="00BE1E4F"/>
    <w:rsid w:val="00C25DCC"/>
    <w:rsid w:val="00C367F0"/>
    <w:rsid w:val="00C65BDA"/>
    <w:rsid w:val="00CA3FE6"/>
    <w:rsid w:val="00CD486D"/>
    <w:rsid w:val="00D37FBE"/>
    <w:rsid w:val="00D514B8"/>
    <w:rsid w:val="00D65CF1"/>
    <w:rsid w:val="00D708B2"/>
    <w:rsid w:val="00DB5576"/>
    <w:rsid w:val="00DC7391"/>
    <w:rsid w:val="00DE5EB7"/>
    <w:rsid w:val="00E364B3"/>
    <w:rsid w:val="00E55328"/>
    <w:rsid w:val="00EC1771"/>
    <w:rsid w:val="00EE602C"/>
    <w:rsid w:val="00EF44C5"/>
    <w:rsid w:val="00F526EB"/>
    <w:rsid w:val="00FB006A"/>
    <w:rsid w:val="00FF0A3B"/>
    <w:rsid w:val="00FF3F6E"/>
    <w:rsid w:val="00FF7B6A"/>
    <w:rsid w:val="00FF7F21"/>
    <w:rsid w:val="01863411"/>
    <w:rsid w:val="19141B58"/>
    <w:rsid w:val="227548F2"/>
    <w:rsid w:val="27EC2F4A"/>
    <w:rsid w:val="2CEC0CF1"/>
    <w:rsid w:val="2EF80713"/>
    <w:rsid w:val="319D5B01"/>
    <w:rsid w:val="37390C13"/>
    <w:rsid w:val="374F4D74"/>
    <w:rsid w:val="390D124F"/>
    <w:rsid w:val="418F5B2C"/>
    <w:rsid w:val="41C1517C"/>
    <w:rsid w:val="47A71733"/>
    <w:rsid w:val="4B8B171E"/>
    <w:rsid w:val="599A6826"/>
    <w:rsid w:val="5B2E6224"/>
    <w:rsid w:val="68142182"/>
    <w:rsid w:val="693E3F43"/>
    <w:rsid w:val="7D3416AB"/>
    <w:rsid w:val="7D5120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qFormat/>
    <w:uiPriority w:val="0"/>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fontstyle31"/>
    <w:basedOn w:val="7"/>
    <w:qFormat/>
    <w:uiPriority w:val="0"/>
    <w:rPr>
      <w:rFonts w:ascii="仿宋_GB2312" w:eastAsia="仿宋_GB2312" w:cs="仿宋_GB2312"/>
      <w:color w:val="0D0D0D"/>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通用电脑有限公司</Company>
  <Pages>2</Pages>
  <Words>75</Words>
  <Characters>433</Characters>
  <Lines>3</Lines>
  <Paragraphs>1</Paragraphs>
  <TotalTime>9</TotalTime>
  <ScaleCrop>false</ScaleCrop>
  <LinksUpToDate>false</LinksUpToDate>
  <CharactersWithSpaces>507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2018-07-03T13:56:00Z</dcterms:created>
  <dc:creator>通用电脑</dc:creator>
  <cp:lastModifiedBy>简单Abc</cp:lastModifiedBy>
  <cp:lastPrinted>2019-08-14T01:52:00Z</cp:lastPrinted>
  <dcterms:modified xsi:type="dcterms:W3CDTF">2023-07-27T11:46:03Z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3CC444E8323B4628B2060A8EA723E310_13</vt:lpwstr>
  </property>
</Properties>
</file>