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40" w:lineRule="exact"/>
        <w:jc w:val="center"/>
        <w:textAlignment w:val="auto"/>
        <w:outlineLvl w:val="0"/>
        <w:rPr>
          <w:rFonts w:hint="eastAsia" w:ascii="方正小标宋简体" w:hAnsi="方正小标宋简体" w:eastAsia="方正小标宋简体" w:cs="方正小标宋简体"/>
          <w:color w:val="auto"/>
          <w:sz w:val="44"/>
          <w:szCs w:val="44"/>
          <w:highlight w:val="none"/>
          <w:shd w:val="clear" w:color="auto" w:fill="auto"/>
          <w:lang w:eastAsia="zh-CN"/>
        </w:rPr>
      </w:pPr>
      <w:r>
        <w:rPr>
          <w:rFonts w:hint="eastAsia" w:ascii="方正小标宋简体" w:hAnsi="方正小标宋简体" w:eastAsia="方正小标宋简体" w:cs="方正小标宋简体"/>
          <w:color w:val="auto"/>
          <w:sz w:val="44"/>
          <w:szCs w:val="44"/>
          <w:highlight w:val="none"/>
          <w:shd w:val="clear" w:color="auto" w:fill="auto"/>
          <w:lang w:eastAsia="zh-CN"/>
        </w:rPr>
        <w:t>岱山县深入实施创新驱动推进</w:t>
      </w:r>
      <w:r>
        <w:rPr>
          <w:rFonts w:hint="eastAsia" w:ascii="方正小标宋简体" w:hAnsi="方正小标宋简体" w:eastAsia="方正小标宋简体" w:cs="方正小标宋简体"/>
          <w:color w:val="auto"/>
          <w:sz w:val="44"/>
          <w:szCs w:val="44"/>
          <w:highlight w:val="none"/>
          <w:shd w:val="clear" w:color="auto" w:fill="auto"/>
        </w:rPr>
        <w:t>工业经济高质量发展</w:t>
      </w:r>
      <w:r>
        <w:rPr>
          <w:rFonts w:hint="eastAsia" w:ascii="方正小标宋简体" w:hAnsi="方正小标宋简体" w:eastAsia="方正小标宋简体" w:cs="方正小标宋简体"/>
          <w:color w:val="auto"/>
          <w:sz w:val="44"/>
          <w:szCs w:val="44"/>
          <w:highlight w:val="none"/>
          <w:shd w:val="clear" w:color="auto" w:fill="auto"/>
          <w:lang w:eastAsia="zh-CN"/>
        </w:rPr>
        <w:t>政策实施细则暨资金管理办法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outlineLvl w:val="0"/>
        <w:rPr>
          <w:rFonts w:hint="eastAsia"/>
          <w:lang w:eastAsia="zh-CN"/>
        </w:rPr>
      </w:pPr>
      <w:r>
        <w:rPr>
          <w:rFonts w:hint="eastAsia" w:ascii="方正小标宋简体" w:hAnsi="方正小标宋简体" w:eastAsia="方正小标宋简体" w:cs="方正小标宋简体"/>
          <w:spacing w:val="0"/>
          <w:sz w:val="32"/>
          <w:szCs w:val="32"/>
          <w:lang w:eastAsia="zh-CN"/>
        </w:rPr>
        <w:t>（</w:t>
      </w:r>
      <w:r>
        <w:rPr>
          <w:rFonts w:hint="eastAsia" w:ascii="方正小标宋简体" w:hAnsi="方正小标宋简体" w:eastAsia="方正小标宋简体" w:cs="方正小标宋简体"/>
          <w:spacing w:val="0"/>
          <w:sz w:val="32"/>
          <w:szCs w:val="32"/>
          <w:lang w:val="en-US" w:eastAsia="zh-CN"/>
        </w:rPr>
        <w:t>征求意见稿</w:t>
      </w:r>
      <w:r>
        <w:rPr>
          <w:rFonts w:hint="eastAsia" w:ascii="方正小标宋简体" w:hAnsi="方正小标宋简体" w:eastAsia="方正小标宋简体" w:cs="方正小标宋简体"/>
          <w:spacing w:val="0"/>
          <w:sz w:val="32"/>
          <w:szCs w:val="32"/>
          <w:lang w:eastAsia="zh-CN"/>
        </w:rPr>
        <w:t>）</w:t>
      </w:r>
    </w:p>
    <w:p>
      <w:pPr>
        <w:keepNext w:val="0"/>
        <w:keepLines w:val="0"/>
        <w:pageBreakBefore w:val="0"/>
        <w:kinsoku/>
        <w:wordWrap/>
        <w:overflowPunct/>
        <w:topLinePunct w:val="0"/>
        <w:bidi w:val="0"/>
        <w:snapToGrid/>
        <w:spacing w:line="640" w:lineRule="exact"/>
        <w:jc w:val="center"/>
        <w:textAlignment w:val="auto"/>
        <w:rPr>
          <w:rFonts w:hint="eastAsia" w:ascii="黑体" w:hAnsi="黑体" w:eastAsia="黑体" w:cs="黑体"/>
          <w:bCs/>
          <w:color w:val="auto"/>
          <w:sz w:val="32"/>
          <w:szCs w:val="32"/>
          <w:highlight w:val="none"/>
          <w:shd w:val="clear" w:color="auto" w:fill="auto"/>
        </w:rPr>
      </w:pPr>
    </w:p>
    <w:p>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第一章 总则</w:t>
      </w:r>
    </w:p>
    <w:p>
      <w:pPr>
        <w:pStyle w:val="9"/>
        <w:keepNext w:val="0"/>
        <w:keepLines w:val="0"/>
        <w:pageBreakBefore w:val="0"/>
        <w:widowControl/>
        <w:kinsoku/>
        <w:wordWrap/>
        <w:overflowPunct/>
        <w:topLinePunct w:val="0"/>
        <w:bidi w:val="0"/>
        <w:snapToGrid/>
        <w:spacing w:beforeAutospacing="0" w:afterAutospacing="0" w:line="640" w:lineRule="exact"/>
        <w:ind w:firstLine="643" w:firstLineChars="200"/>
        <w:textAlignment w:val="auto"/>
        <w:rPr>
          <w:rFonts w:hint="eastAsia" w:ascii="仿宋_GB2312" w:eastAsia="仿宋_GB2312" w:cs="仿宋_GB2312"/>
          <w:color w:val="auto"/>
          <w:sz w:val="31"/>
          <w:szCs w:val="31"/>
          <w:highlight w:val="none"/>
          <w:shd w:val="clear" w:color="auto" w:fill="auto"/>
          <w:lang w:val="en-US" w:eastAsia="zh-CN"/>
        </w:rPr>
      </w:pPr>
      <w:r>
        <w:rPr>
          <w:rFonts w:hint="eastAsia" w:ascii="仿宋_GB2312" w:eastAsia="仿宋_GB2312"/>
          <w:b/>
          <w:color w:val="auto"/>
          <w:sz w:val="32"/>
          <w:szCs w:val="32"/>
          <w:highlight w:val="none"/>
          <w:shd w:val="clear" w:color="auto" w:fill="auto"/>
        </w:rPr>
        <w:t>第一条</w:t>
      </w:r>
      <w:r>
        <w:rPr>
          <w:rFonts w:hint="eastAsia" w:ascii="仿宋_GB2312" w:eastAsia="仿宋_GB2312"/>
          <w:color w:val="auto"/>
          <w:sz w:val="32"/>
          <w:szCs w:val="32"/>
          <w:highlight w:val="none"/>
          <w:shd w:val="clear" w:color="auto" w:fill="auto"/>
        </w:rPr>
        <w:t xml:space="preserve"> 为加强专项资金使用管理，提高财政资金使用绩效，</w:t>
      </w:r>
      <w:r>
        <w:rPr>
          <w:rFonts w:hint="eastAsia" w:ascii="仿宋_GB2312" w:hAnsi="仿?_GB2312" w:eastAsia="仿宋_GB2312" w:cs="仿?_GB2312"/>
          <w:color w:val="auto"/>
          <w:sz w:val="32"/>
          <w:szCs w:val="32"/>
          <w:highlight w:val="none"/>
          <w:shd w:val="clear" w:color="auto" w:fill="auto"/>
        </w:rPr>
        <w:t>贯彻落实制造业高质量发展的相关要求，</w:t>
      </w:r>
      <w:r>
        <w:rPr>
          <w:rFonts w:hint="eastAsia" w:ascii="仿宋_GB2312" w:eastAsia="仿宋_GB2312" w:cs="仿宋_GB2312"/>
          <w:color w:val="auto"/>
          <w:sz w:val="31"/>
          <w:szCs w:val="31"/>
          <w:highlight w:val="none"/>
          <w:shd w:val="clear" w:color="auto" w:fill="auto"/>
        </w:rPr>
        <w:t>推进</w:t>
      </w:r>
      <w:r>
        <w:rPr>
          <w:rFonts w:hint="eastAsia" w:ascii="仿宋_GB2312" w:eastAsia="仿宋_GB2312" w:cs="仿宋_GB2312"/>
          <w:color w:val="auto"/>
          <w:sz w:val="31"/>
          <w:szCs w:val="31"/>
          <w:highlight w:val="none"/>
          <w:shd w:val="clear" w:color="auto" w:fill="auto"/>
          <w:lang w:eastAsia="zh-CN"/>
        </w:rPr>
        <w:t>全县</w:t>
      </w:r>
      <w:r>
        <w:rPr>
          <w:rFonts w:hint="eastAsia" w:ascii="仿宋_GB2312" w:eastAsia="仿宋_GB2312" w:cs="仿宋_GB2312"/>
          <w:color w:val="auto"/>
          <w:sz w:val="31"/>
          <w:szCs w:val="31"/>
          <w:highlight w:val="none"/>
          <w:shd w:val="clear" w:color="auto" w:fill="auto"/>
        </w:rPr>
        <w:t>工业经济高质量发展，</w:t>
      </w:r>
      <w:r>
        <w:rPr>
          <w:rFonts w:hint="eastAsia" w:ascii="仿宋_GB2312" w:eastAsia="仿宋_GB2312"/>
          <w:color w:val="auto"/>
          <w:sz w:val="32"/>
          <w:szCs w:val="32"/>
          <w:highlight w:val="none"/>
          <w:shd w:val="clear" w:color="auto" w:fill="auto"/>
        </w:rPr>
        <w:t>根据《</w:t>
      </w:r>
      <w:r>
        <w:rPr>
          <w:rFonts w:hint="eastAsia" w:ascii="仿宋_GB2312" w:eastAsia="仿宋_GB2312"/>
          <w:color w:val="auto"/>
          <w:sz w:val="32"/>
          <w:szCs w:val="32"/>
          <w:highlight w:val="none"/>
          <w:shd w:val="clear" w:color="auto" w:fill="auto"/>
          <w:lang w:eastAsia="zh-CN"/>
        </w:rPr>
        <w:t>岱山县人民政府办公室关于深入实施创新驱动推进工业经济高质量发展的实施意见</w:t>
      </w:r>
      <w:r>
        <w:rPr>
          <w:rFonts w:hint="eastAsia" w:ascii="仿宋_GB2312" w:eastAsia="仿宋_GB2312" w:cs="仿宋_GB2312"/>
          <w:color w:val="auto"/>
          <w:sz w:val="31"/>
          <w:szCs w:val="31"/>
          <w:highlight w:val="none"/>
          <w:shd w:val="clear" w:color="auto" w:fill="auto"/>
        </w:rPr>
        <w:t>》（</w:t>
      </w:r>
      <w:r>
        <w:rPr>
          <w:rFonts w:hint="eastAsia" w:ascii="仿宋_GB2312" w:eastAsia="仿宋_GB2312" w:cs="仿宋_GB2312"/>
          <w:color w:val="auto"/>
          <w:sz w:val="31"/>
          <w:szCs w:val="31"/>
          <w:highlight w:val="none"/>
          <w:shd w:val="clear" w:color="auto" w:fill="auto"/>
          <w:lang w:val="en-US" w:eastAsia="zh-CN"/>
        </w:rPr>
        <w:t>岱</w:t>
      </w:r>
      <w:r>
        <w:rPr>
          <w:rFonts w:hint="eastAsia" w:ascii="仿宋_GB2312" w:eastAsia="仿宋_GB2312" w:cs="仿宋_GB2312"/>
          <w:color w:val="auto"/>
          <w:sz w:val="31"/>
          <w:szCs w:val="31"/>
          <w:highlight w:val="none"/>
          <w:shd w:val="clear" w:color="auto" w:fill="auto"/>
        </w:rPr>
        <w:t>政</w:t>
      </w:r>
      <w:r>
        <w:rPr>
          <w:rFonts w:hint="eastAsia" w:ascii="仿宋_GB2312" w:eastAsia="仿宋_GB2312" w:cs="仿宋_GB2312"/>
          <w:color w:val="auto"/>
          <w:sz w:val="31"/>
          <w:szCs w:val="31"/>
          <w:highlight w:val="none"/>
          <w:shd w:val="clear" w:color="auto" w:fill="auto"/>
          <w:lang w:val="en-US" w:eastAsia="zh-CN"/>
        </w:rPr>
        <w:t>办</w:t>
      </w:r>
      <w:r>
        <w:rPr>
          <w:rFonts w:hint="eastAsia" w:ascii="仿宋_GB2312" w:eastAsia="仿宋_GB2312" w:cs="仿宋_GB2312"/>
          <w:color w:val="auto"/>
          <w:sz w:val="31"/>
          <w:szCs w:val="31"/>
          <w:highlight w:val="none"/>
          <w:shd w:val="clear" w:color="auto" w:fill="auto"/>
        </w:rPr>
        <w:t>发〔202</w:t>
      </w:r>
      <w:r>
        <w:rPr>
          <w:rFonts w:hint="eastAsia" w:ascii="仿宋_GB2312" w:eastAsia="仿宋_GB2312" w:cs="仿宋_GB2312"/>
          <w:color w:val="auto"/>
          <w:sz w:val="31"/>
          <w:szCs w:val="31"/>
          <w:highlight w:val="none"/>
          <w:shd w:val="clear" w:color="auto" w:fill="auto"/>
          <w:lang w:val="en-US" w:eastAsia="zh-CN"/>
        </w:rPr>
        <w:t>3</w:t>
      </w:r>
      <w:r>
        <w:rPr>
          <w:rFonts w:hint="eastAsia" w:ascii="仿宋_GB2312" w:eastAsia="仿宋_GB2312" w:cs="仿宋_GB2312"/>
          <w:color w:val="auto"/>
          <w:sz w:val="31"/>
          <w:szCs w:val="31"/>
          <w:highlight w:val="none"/>
          <w:shd w:val="clear" w:color="auto" w:fill="auto"/>
        </w:rPr>
        <w:t>〕</w:t>
      </w:r>
      <w:r>
        <w:rPr>
          <w:rFonts w:hint="eastAsia" w:ascii="仿宋_GB2312" w:eastAsia="仿宋_GB2312" w:cs="仿宋_GB2312"/>
          <w:color w:val="auto"/>
          <w:sz w:val="31"/>
          <w:szCs w:val="31"/>
          <w:highlight w:val="none"/>
          <w:shd w:val="clear" w:color="auto" w:fill="auto"/>
          <w:lang w:val="en-US" w:eastAsia="zh-CN"/>
        </w:rPr>
        <w:t>31</w:t>
      </w:r>
      <w:r>
        <w:rPr>
          <w:rFonts w:hint="eastAsia" w:ascii="仿宋_GB2312" w:eastAsia="仿宋_GB2312" w:cs="仿宋_GB2312"/>
          <w:color w:val="auto"/>
          <w:sz w:val="31"/>
          <w:szCs w:val="31"/>
          <w:highlight w:val="none"/>
          <w:shd w:val="clear" w:color="auto" w:fill="auto"/>
        </w:rPr>
        <w:t>号）等相关文件精神，</w:t>
      </w:r>
      <w:r>
        <w:rPr>
          <w:rFonts w:hint="eastAsia" w:ascii="仿宋_GB2312" w:eastAsia="仿宋_GB2312" w:cs="仿宋_GB2312"/>
          <w:color w:val="auto"/>
          <w:kern w:val="0"/>
          <w:sz w:val="32"/>
          <w:szCs w:val="32"/>
          <w:highlight w:val="none"/>
          <w:shd w:val="clear" w:color="auto" w:fill="auto"/>
        </w:rPr>
        <w:t>每年统筹安排</w:t>
      </w:r>
      <w:r>
        <w:rPr>
          <w:rFonts w:hint="eastAsia" w:ascii="仿宋_GB2312" w:eastAsia="仿宋_GB2312" w:cs="仿宋_GB2312"/>
          <w:color w:val="auto"/>
          <w:kern w:val="0"/>
          <w:sz w:val="32"/>
          <w:szCs w:val="32"/>
          <w:highlight w:val="none"/>
          <w:shd w:val="clear" w:color="auto" w:fill="auto"/>
          <w:lang w:val="en-US" w:eastAsia="zh-CN"/>
        </w:rPr>
        <w:t>工业发展</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shd w:val="clear" w:color="auto" w:fill="auto"/>
          <w:lang w:val="en-US" w:eastAsia="zh-CN"/>
        </w:rPr>
        <w:t>包括但不限于省政府督查激励、省中小企业发展专项资金、市工业发展</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val="en-US" w:eastAsia="zh-CN"/>
        </w:rPr>
        <w:t>等省市上级部门拨付的</w:t>
      </w:r>
      <w:r>
        <w:rPr>
          <w:rFonts w:hint="eastAsia" w:ascii="仿宋_GB2312" w:eastAsia="仿宋_GB2312" w:cs="仿宋_GB2312"/>
          <w:color w:val="auto"/>
          <w:kern w:val="0"/>
          <w:sz w:val="32"/>
          <w:szCs w:val="32"/>
          <w:highlight w:val="none"/>
          <w:shd w:val="clear" w:color="auto" w:fill="auto"/>
        </w:rPr>
        <w:t>专项资金</w:t>
      </w:r>
      <w:r>
        <w:rPr>
          <w:rFonts w:hint="eastAsia" w:ascii="仿宋_GB2312" w:eastAsia="仿宋_GB2312" w:cs="仿宋_GB2312"/>
          <w:color w:val="auto"/>
          <w:kern w:val="0"/>
          <w:sz w:val="32"/>
          <w:szCs w:val="32"/>
          <w:highlight w:val="none"/>
          <w:shd w:val="clear" w:color="auto" w:fill="auto"/>
          <w:lang w:val="en-US" w:eastAsia="zh-CN"/>
        </w:rPr>
        <w:t>）</w:t>
      </w:r>
      <w:r>
        <w:rPr>
          <w:rFonts w:hint="eastAsia" w:ascii="仿宋_GB2312" w:eastAsia="仿宋_GB2312" w:cs="仿宋_GB2312"/>
          <w:color w:val="auto"/>
          <w:kern w:val="0"/>
          <w:sz w:val="32"/>
          <w:szCs w:val="32"/>
          <w:highlight w:val="none"/>
          <w:shd w:val="clear" w:color="auto" w:fill="auto"/>
        </w:rPr>
        <w:t>，用于支持工业经济</w:t>
      </w:r>
      <w:r>
        <w:rPr>
          <w:rFonts w:hint="eastAsia" w:ascii="仿宋_GB2312" w:eastAsia="仿宋_GB2312" w:cs="仿宋_GB2312"/>
          <w:color w:val="auto"/>
          <w:kern w:val="0"/>
          <w:sz w:val="32"/>
          <w:szCs w:val="32"/>
          <w:highlight w:val="none"/>
          <w:shd w:val="clear" w:color="auto" w:fill="auto"/>
          <w:lang w:val="en-US" w:eastAsia="zh-CN"/>
        </w:rPr>
        <w:t>发展</w:t>
      </w:r>
      <w:r>
        <w:rPr>
          <w:rFonts w:hint="eastAsia" w:ascii="仿宋_GB2312" w:eastAsia="仿宋_GB2312" w:cs="仿宋_GB2312"/>
          <w:color w:val="auto"/>
          <w:kern w:val="0"/>
          <w:sz w:val="32"/>
          <w:szCs w:val="32"/>
          <w:highlight w:val="none"/>
          <w:shd w:val="clear" w:color="auto" w:fill="auto"/>
        </w:rPr>
        <w:t>和其他县委县政府部署的</w:t>
      </w:r>
      <w:r>
        <w:rPr>
          <w:rFonts w:hint="eastAsia" w:ascii="仿宋_GB2312" w:eastAsia="仿宋_GB2312" w:cs="仿宋_GB2312"/>
          <w:color w:val="auto"/>
          <w:kern w:val="0"/>
          <w:sz w:val="32"/>
          <w:szCs w:val="32"/>
          <w:highlight w:val="none"/>
          <w:shd w:val="clear" w:color="auto" w:fill="auto"/>
          <w:lang w:val="en-US" w:eastAsia="zh-CN"/>
        </w:rPr>
        <w:t>相关</w:t>
      </w:r>
      <w:r>
        <w:rPr>
          <w:rFonts w:hint="eastAsia" w:ascii="仿宋_GB2312" w:eastAsia="仿宋_GB2312" w:cs="仿宋_GB2312"/>
          <w:color w:val="auto"/>
          <w:kern w:val="0"/>
          <w:sz w:val="32"/>
          <w:szCs w:val="32"/>
          <w:highlight w:val="none"/>
          <w:shd w:val="clear" w:color="auto" w:fill="auto"/>
        </w:rPr>
        <w:t>工作。</w:t>
      </w:r>
    </w:p>
    <w:p>
      <w:pPr>
        <w:keepNext w:val="0"/>
        <w:keepLines w:val="0"/>
        <w:pageBreakBefore w:val="0"/>
        <w:kinsoku/>
        <w:wordWrap/>
        <w:overflowPunct/>
        <w:topLinePunct w:val="0"/>
        <w:bidi w:val="0"/>
        <w:snapToGrid/>
        <w:spacing w:line="640" w:lineRule="exact"/>
        <w:ind w:firstLine="643" w:firstLineChars="200"/>
        <w:textAlignment w:val="auto"/>
        <w:rPr>
          <w:rFonts w:hint="default" w:ascii="仿宋_GB2312" w:eastAsia="仿宋_GB2312"/>
          <w:color w:val="auto"/>
          <w:sz w:val="32"/>
          <w:szCs w:val="32"/>
          <w:highlight w:val="none"/>
          <w:shd w:val="clear" w:color="auto" w:fill="auto"/>
          <w:lang w:val="en-US" w:eastAsia="zh-CN"/>
        </w:rPr>
      </w:pPr>
      <w:r>
        <w:rPr>
          <w:rFonts w:hint="eastAsia" w:ascii="仿宋_GB2312" w:eastAsia="仿宋_GB2312"/>
          <w:b/>
          <w:color w:val="auto"/>
          <w:sz w:val="32"/>
          <w:szCs w:val="32"/>
          <w:highlight w:val="none"/>
          <w:shd w:val="clear" w:color="auto" w:fill="auto"/>
        </w:rPr>
        <w:t xml:space="preserve">第二条 </w:t>
      </w:r>
      <w:r>
        <w:rPr>
          <w:rFonts w:hint="eastAsia" w:ascii="仿宋_GB2312" w:eastAsia="仿宋_GB2312" w:cs="仿宋_GB2312"/>
          <w:color w:val="auto"/>
          <w:kern w:val="0"/>
          <w:sz w:val="32"/>
          <w:szCs w:val="32"/>
          <w:highlight w:val="none"/>
          <w:shd w:val="clear" w:color="auto" w:fill="auto"/>
        </w:rPr>
        <w:t>为进一步明确专项资金的管理使用要求和操作流程，充分发挥财政资金的引导带动作用，</w:t>
      </w:r>
      <w:r>
        <w:rPr>
          <w:rFonts w:hint="eastAsia" w:ascii="仿宋_GB2312" w:hAnsi="仿宋_GB2312" w:eastAsia="仿宋_GB2312" w:cs="仿宋_GB2312"/>
          <w:sz w:val="32"/>
          <w:szCs w:val="32"/>
          <w:highlight w:val="none"/>
          <w:shd w:val="clear" w:color="auto" w:fill="auto"/>
          <w:lang w:eastAsia="zh-CN"/>
        </w:rPr>
        <w:t>结合相关部门意见对文件中没有明确的政策</w:t>
      </w:r>
      <w:r>
        <w:rPr>
          <w:rFonts w:hint="eastAsia" w:ascii="仿宋_GB2312" w:hAnsi="仿宋_GB2312" w:eastAsia="仿宋_GB2312" w:cs="仿宋_GB2312"/>
          <w:sz w:val="32"/>
          <w:szCs w:val="32"/>
          <w:highlight w:val="none"/>
          <w:shd w:val="clear" w:color="auto" w:fill="auto"/>
        </w:rPr>
        <w:t>研究制定</w:t>
      </w:r>
      <w:r>
        <w:rPr>
          <w:rFonts w:hint="eastAsia" w:ascii="仿宋_GB2312" w:hAnsi="仿宋_GB2312" w:eastAsia="仿宋_GB2312" w:cs="仿宋_GB2312"/>
          <w:sz w:val="32"/>
          <w:szCs w:val="32"/>
          <w:highlight w:val="none"/>
          <w:shd w:val="clear" w:color="auto" w:fill="auto"/>
          <w:lang w:eastAsia="zh-CN"/>
        </w:rPr>
        <w:t>有关兑现</w:t>
      </w:r>
      <w:r>
        <w:rPr>
          <w:rFonts w:hint="eastAsia" w:ascii="仿宋_GB2312" w:eastAsia="仿宋_GB2312" w:cs="仿宋_GB2312"/>
          <w:color w:val="auto"/>
          <w:kern w:val="0"/>
          <w:sz w:val="32"/>
          <w:szCs w:val="32"/>
          <w:highlight w:val="none"/>
          <w:shd w:val="clear" w:color="auto" w:fill="auto"/>
        </w:rPr>
        <w:t>实施细则。</w:t>
      </w:r>
      <w:r>
        <w:rPr>
          <w:rFonts w:hint="eastAsia" w:ascii="仿宋_GB2312" w:eastAsia="仿宋_GB2312" w:cs="仿宋_GB2312"/>
          <w:color w:val="auto"/>
          <w:kern w:val="0"/>
          <w:sz w:val="32"/>
          <w:szCs w:val="32"/>
          <w:highlight w:val="none"/>
          <w:shd w:val="clear" w:color="auto" w:fill="auto"/>
          <w:lang w:val="en-US" w:eastAsia="zh-CN"/>
        </w:rPr>
        <w:t>工业经济发展涉及科技创新、质量提升等相关补助实施细则由县科技局、县市场监管局另行制定。对于省市政策已明确的补助项目，本实施细则不再重复规定。</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s="仿宋_GB2312"/>
          <w:color w:val="auto"/>
          <w:kern w:val="0"/>
          <w:sz w:val="32"/>
          <w:szCs w:val="32"/>
          <w:highlight w:val="none"/>
          <w:shd w:val="clear" w:color="auto" w:fill="auto"/>
          <w:lang w:eastAsia="zh-CN"/>
        </w:rPr>
      </w:pPr>
      <w:r>
        <w:rPr>
          <w:rFonts w:hint="eastAsia" w:ascii="仿宋_GB2312" w:eastAsia="仿宋_GB2312"/>
          <w:b/>
          <w:color w:val="auto"/>
          <w:sz w:val="32"/>
          <w:szCs w:val="32"/>
          <w:highlight w:val="none"/>
          <w:shd w:val="clear" w:color="auto" w:fill="auto"/>
        </w:rPr>
        <w:t xml:space="preserve">第三条 </w:t>
      </w:r>
      <w:r>
        <w:rPr>
          <w:rFonts w:hint="eastAsia" w:ascii="仿宋_GB2312" w:eastAsia="仿宋_GB2312"/>
          <w:color w:val="auto"/>
          <w:sz w:val="32"/>
          <w:szCs w:val="32"/>
          <w:highlight w:val="none"/>
          <w:shd w:val="clear" w:color="auto" w:fill="auto"/>
          <w:lang w:eastAsia="zh-CN"/>
        </w:rPr>
        <w:t>县经信局</w:t>
      </w:r>
      <w:r>
        <w:rPr>
          <w:rFonts w:hint="eastAsia" w:ascii="仿宋_GB2312" w:eastAsia="仿宋_GB2312" w:cs="仿宋_GB2312"/>
          <w:color w:val="auto"/>
          <w:kern w:val="0"/>
          <w:sz w:val="32"/>
          <w:szCs w:val="32"/>
          <w:highlight w:val="none"/>
          <w:shd w:val="clear" w:color="auto" w:fill="auto"/>
        </w:rPr>
        <w:t>牵头负责有关政策组织实施工作</w:t>
      </w:r>
      <w:r>
        <w:rPr>
          <w:rFonts w:hint="eastAsia" w:ascii="仿宋_GB2312" w:eastAsia="仿宋_GB2312" w:cs="仿宋_GB2312"/>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shd w:val="clear" w:color="auto" w:fill="auto"/>
        </w:rPr>
        <w:t>提出专项资金年度预算需求及分配建议；提出专项资金绩效目标；负责项目储备库建设</w:t>
      </w:r>
      <w:r>
        <w:rPr>
          <w:rFonts w:hint="eastAsia" w:ascii="仿宋_GB2312" w:eastAsia="仿宋_GB2312" w:cs="仿宋_GB2312"/>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shd w:val="clear" w:color="auto" w:fill="auto"/>
        </w:rPr>
        <w:t>做好奖补项目的组织管理、监督检查、绩效自评等工作；明确专项资金申报流程</w:t>
      </w:r>
      <w:r>
        <w:rPr>
          <w:rFonts w:hint="eastAsia" w:ascii="仿宋_GB2312" w:eastAsia="仿宋_GB2312" w:cs="仿宋_GB2312"/>
          <w:color w:val="auto"/>
          <w:kern w:val="0"/>
          <w:sz w:val="32"/>
          <w:szCs w:val="32"/>
          <w:highlight w:val="none"/>
          <w:shd w:val="clear" w:color="auto" w:fill="auto"/>
          <w:lang w:val="en-US" w:eastAsia="zh-CN"/>
        </w:rPr>
        <w:t>并</w:t>
      </w:r>
      <w:r>
        <w:rPr>
          <w:rFonts w:hint="eastAsia" w:ascii="仿宋_GB2312" w:eastAsia="仿宋_GB2312" w:cs="仿宋_GB2312"/>
          <w:color w:val="auto"/>
          <w:kern w:val="0"/>
          <w:sz w:val="32"/>
          <w:szCs w:val="32"/>
          <w:highlight w:val="none"/>
          <w:shd w:val="clear" w:color="auto" w:fill="auto"/>
        </w:rPr>
        <w:t>审核相关申请材料</w:t>
      </w:r>
      <w:r>
        <w:rPr>
          <w:rFonts w:hint="eastAsia" w:ascii="仿宋_GB2312" w:eastAsia="仿宋_GB2312" w:cs="仿宋_GB2312"/>
          <w:color w:val="auto"/>
          <w:kern w:val="0"/>
          <w:sz w:val="32"/>
          <w:szCs w:val="32"/>
          <w:highlight w:val="none"/>
          <w:shd w:val="clear" w:color="auto" w:fill="auto"/>
          <w:lang w:eastAsia="zh-CN"/>
        </w:rPr>
        <w:t>。</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仿宋_GB2312" w:eastAsia="仿宋_GB2312" w:cs="仿宋_GB2312"/>
          <w:color w:val="auto"/>
          <w:kern w:val="0"/>
          <w:sz w:val="32"/>
          <w:szCs w:val="32"/>
          <w:highlight w:val="none"/>
          <w:shd w:val="clear" w:color="auto" w:fill="auto"/>
        </w:rPr>
      </w:pPr>
      <w:r>
        <w:rPr>
          <w:rFonts w:hint="eastAsia" w:ascii="仿宋_GB2312" w:eastAsia="仿宋_GB2312"/>
          <w:color w:val="auto"/>
          <w:sz w:val="32"/>
          <w:szCs w:val="32"/>
          <w:highlight w:val="none"/>
          <w:shd w:val="clear" w:color="auto" w:fill="auto"/>
          <w:lang w:eastAsia="zh-CN"/>
        </w:rPr>
        <w:t>县财政局</w:t>
      </w:r>
      <w:r>
        <w:rPr>
          <w:rFonts w:hint="eastAsia" w:ascii="仿宋_GB2312" w:eastAsia="仿宋_GB2312"/>
          <w:color w:val="auto"/>
          <w:sz w:val="32"/>
          <w:szCs w:val="32"/>
          <w:highlight w:val="none"/>
          <w:shd w:val="clear" w:color="auto" w:fill="auto"/>
        </w:rPr>
        <w:t>牵头负责专项资金的预算管理、资金下达、监督检查</w:t>
      </w:r>
      <w:r>
        <w:rPr>
          <w:rFonts w:hint="eastAsia" w:ascii="仿宋_GB2312" w:eastAsia="仿宋_GB2312"/>
          <w:color w:val="auto"/>
          <w:sz w:val="32"/>
          <w:szCs w:val="32"/>
          <w:highlight w:val="none"/>
          <w:shd w:val="clear" w:color="auto" w:fill="auto"/>
          <w:lang w:eastAsia="zh-CN"/>
        </w:rPr>
        <w:t>，并</w:t>
      </w:r>
      <w:r>
        <w:rPr>
          <w:rFonts w:hint="eastAsia" w:ascii="仿宋_GB2312" w:eastAsia="仿宋_GB2312" w:cs="仿宋_GB2312"/>
          <w:color w:val="auto"/>
          <w:kern w:val="0"/>
          <w:sz w:val="32"/>
          <w:szCs w:val="32"/>
          <w:highlight w:val="none"/>
          <w:shd w:val="clear" w:color="auto" w:fill="auto"/>
        </w:rPr>
        <w:t>视情开展项目绩效评价等工作。</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各</w:t>
      </w:r>
      <w:r>
        <w:rPr>
          <w:rFonts w:hint="eastAsia" w:ascii="仿宋_GB2312" w:eastAsia="仿宋_GB2312"/>
          <w:color w:val="auto"/>
          <w:sz w:val="32"/>
          <w:szCs w:val="32"/>
          <w:highlight w:val="none"/>
          <w:shd w:val="clear" w:color="auto" w:fill="auto"/>
          <w:lang w:val="en-US" w:eastAsia="zh-CN"/>
        </w:rPr>
        <w:t>乡镇</w:t>
      </w:r>
      <w:r>
        <w:rPr>
          <w:rFonts w:hint="eastAsia" w:ascii="仿宋_GB2312" w:eastAsia="仿宋_GB2312"/>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lang w:val="en-US" w:eastAsia="zh-CN"/>
        </w:rPr>
        <w:t>开发</w:t>
      </w:r>
      <w:r>
        <w:rPr>
          <w:rFonts w:hint="eastAsia" w:ascii="仿宋_GB2312" w:eastAsia="仿宋_GB2312"/>
          <w:color w:val="auto"/>
          <w:sz w:val="32"/>
          <w:szCs w:val="32"/>
          <w:highlight w:val="none"/>
          <w:shd w:val="clear" w:color="auto" w:fill="auto"/>
        </w:rPr>
        <w:t>区</w:t>
      </w:r>
      <w:r>
        <w:rPr>
          <w:rFonts w:hint="eastAsia" w:ascii="仿宋_GB2312" w:eastAsia="仿宋_GB2312" w:cs="仿宋_GB2312"/>
          <w:color w:val="auto"/>
          <w:kern w:val="0"/>
          <w:sz w:val="32"/>
          <w:szCs w:val="32"/>
          <w:highlight w:val="none"/>
          <w:shd w:val="clear" w:color="auto" w:fill="auto"/>
          <w:lang w:eastAsia="zh-CN"/>
        </w:rPr>
        <w:t>做好</w:t>
      </w:r>
      <w:r>
        <w:rPr>
          <w:rFonts w:hint="eastAsia" w:ascii="仿宋_GB2312" w:eastAsia="仿宋_GB2312"/>
          <w:color w:val="auto"/>
          <w:sz w:val="32"/>
          <w:szCs w:val="32"/>
          <w:highlight w:val="none"/>
          <w:shd w:val="clear" w:color="auto" w:fill="auto"/>
        </w:rPr>
        <w:t>具体项目的</w:t>
      </w:r>
      <w:r>
        <w:rPr>
          <w:rFonts w:hint="eastAsia" w:ascii="仿宋_GB2312" w:eastAsia="仿宋_GB2312"/>
          <w:color w:val="auto"/>
          <w:sz w:val="32"/>
          <w:szCs w:val="32"/>
          <w:highlight w:val="none"/>
          <w:shd w:val="clear" w:color="auto" w:fill="auto"/>
          <w:lang w:eastAsia="zh-CN"/>
        </w:rPr>
        <w:t>初审和</w:t>
      </w:r>
      <w:r>
        <w:rPr>
          <w:rFonts w:hint="eastAsia" w:ascii="仿宋_GB2312" w:eastAsia="仿宋_GB2312"/>
          <w:color w:val="auto"/>
          <w:sz w:val="32"/>
          <w:szCs w:val="32"/>
          <w:highlight w:val="none"/>
          <w:shd w:val="clear" w:color="auto" w:fill="auto"/>
        </w:rPr>
        <w:t>申报</w:t>
      </w:r>
      <w:r>
        <w:rPr>
          <w:rFonts w:hint="eastAsia" w:ascii="仿宋_GB2312" w:eastAsia="仿宋_GB2312" w:cs="仿宋_GB2312"/>
          <w:color w:val="auto"/>
          <w:kern w:val="0"/>
          <w:sz w:val="32"/>
          <w:szCs w:val="32"/>
          <w:highlight w:val="none"/>
          <w:shd w:val="clear" w:color="auto" w:fill="auto"/>
        </w:rPr>
        <w:t>等工作</w:t>
      </w:r>
      <w:r>
        <w:rPr>
          <w:rFonts w:hint="eastAsia" w:ascii="仿宋_GB2312" w:eastAsia="仿宋_GB2312"/>
          <w:color w:val="auto"/>
          <w:sz w:val="32"/>
          <w:szCs w:val="32"/>
          <w:highlight w:val="none"/>
          <w:shd w:val="clear" w:color="auto" w:fill="auto"/>
        </w:rPr>
        <w:t>。</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cs="仿宋_GB2312"/>
          <w:color w:val="auto"/>
          <w:kern w:val="0"/>
          <w:sz w:val="32"/>
          <w:szCs w:val="32"/>
          <w:highlight w:val="none"/>
          <w:shd w:val="clear" w:color="auto" w:fill="auto"/>
        </w:rPr>
        <w:t>各申报主体负责项目方案的编制、专项资金申报等工作，同时应对提交的申报材料、财务资料等的真实性和完整性负责，按照项目建设计划和有关要求，做好项目实施、专项资金使用管理等工作。</w:t>
      </w:r>
    </w:p>
    <w:p>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第二章 支持对象和支持方向</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四</w:t>
      </w:r>
      <w:r>
        <w:rPr>
          <w:rFonts w:hint="eastAsia" w:ascii="仿宋_GB2312" w:eastAsia="仿宋_GB2312"/>
          <w:b/>
          <w:color w:val="auto"/>
          <w:sz w:val="32"/>
          <w:szCs w:val="32"/>
          <w:highlight w:val="none"/>
          <w:shd w:val="clear" w:color="auto" w:fill="auto"/>
        </w:rPr>
        <w:t>条 支持对象及应具备的基本条件</w:t>
      </w:r>
    </w:p>
    <w:p>
      <w:pPr>
        <w:keepNext w:val="0"/>
        <w:keepLines w:val="0"/>
        <w:pageBreakBefore w:val="0"/>
        <w:kinsoku/>
        <w:wordWrap/>
        <w:overflowPunct/>
        <w:topLinePunct w:val="0"/>
        <w:bidi w:val="0"/>
        <w:snapToGrid/>
        <w:spacing w:line="640" w:lineRule="exact"/>
        <w:ind w:firstLine="640"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（一）支持对象：</w:t>
      </w:r>
      <w:r>
        <w:rPr>
          <w:rFonts w:hint="eastAsia" w:ascii="仿宋_GB2312" w:eastAsia="仿宋_GB2312"/>
          <w:color w:val="auto"/>
          <w:sz w:val="32"/>
          <w:szCs w:val="32"/>
          <w:highlight w:val="none"/>
          <w:shd w:val="clear" w:color="auto" w:fill="auto"/>
          <w:lang w:val="en-US" w:eastAsia="zh-CN"/>
        </w:rPr>
        <w:t>原则上</w:t>
      </w:r>
      <w:r>
        <w:rPr>
          <w:rFonts w:hint="default" w:ascii="仿宋_GB2312" w:eastAsia="仿宋_GB2312"/>
          <w:color w:val="auto"/>
          <w:sz w:val="32"/>
          <w:szCs w:val="32"/>
          <w:highlight w:val="none"/>
          <w:shd w:val="clear" w:color="auto" w:fill="auto"/>
          <w:lang w:val="en"/>
        </w:rPr>
        <w:t>在</w:t>
      </w:r>
      <w:r>
        <w:rPr>
          <w:rFonts w:hint="eastAsia" w:ascii="仿宋_GB2312" w:eastAsia="仿宋_GB2312"/>
          <w:color w:val="auto"/>
          <w:sz w:val="32"/>
          <w:szCs w:val="32"/>
          <w:highlight w:val="none"/>
          <w:shd w:val="clear" w:color="auto" w:fill="auto"/>
          <w:lang w:val="en" w:eastAsia="zh-CN"/>
        </w:rPr>
        <w:t>岱山县</w:t>
      </w:r>
      <w:r>
        <w:rPr>
          <w:rFonts w:hint="default" w:ascii="仿宋_GB2312" w:eastAsia="仿宋_GB2312"/>
          <w:color w:val="auto"/>
          <w:sz w:val="32"/>
          <w:szCs w:val="32"/>
          <w:highlight w:val="none"/>
          <w:shd w:val="clear" w:color="auto" w:fill="auto"/>
          <w:lang w:val="en"/>
        </w:rPr>
        <w:t>内</w:t>
      </w:r>
      <w:r>
        <w:rPr>
          <w:rFonts w:hint="eastAsia" w:ascii="仿宋_GB2312" w:eastAsia="仿宋_GB2312"/>
          <w:color w:val="auto"/>
          <w:sz w:val="32"/>
          <w:szCs w:val="32"/>
          <w:highlight w:val="none"/>
          <w:shd w:val="clear" w:color="auto" w:fill="auto"/>
        </w:rPr>
        <w:t>依法登记注册</w:t>
      </w:r>
      <w:r>
        <w:rPr>
          <w:rFonts w:hint="eastAsia" w:ascii="仿宋_GB2312" w:eastAsia="仿宋_GB2312"/>
          <w:color w:val="auto"/>
          <w:sz w:val="32"/>
          <w:szCs w:val="32"/>
          <w:highlight w:val="none"/>
          <w:shd w:val="clear" w:color="auto" w:fill="auto"/>
          <w:lang w:eastAsia="zh-CN"/>
        </w:rPr>
        <w:t>、具有独立</w:t>
      </w:r>
      <w:r>
        <w:rPr>
          <w:rFonts w:hint="eastAsia" w:ascii="仿宋_GB2312" w:eastAsia="仿宋_GB2312"/>
          <w:color w:val="auto"/>
          <w:sz w:val="32"/>
          <w:szCs w:val="32"/>
          <w:highlight w:val="none"/>
          <w:shd w:val="clear" w:color="auto" w:fill="auto"/>
        </w:rPr>
        <w:t>法人</w:t>
      </w:r>
      <w:r>
        <w:rPr>
          <w:rFonts w:hint="eastAsia" w:ascii="仿宋_GB2312" w:eastAsia="仿宋_GB2312"/>
          <w:color w:val="auto"/>
          <w:sz w:val="32"/>
          <w:szCs w:val="32"/>
          <w:highlight w:val="none"/>
          <w:shd w:val="clear" w:color="auto" w:fill="auto"/>
          <w:lang w:eastAsia="zh-CN"/>
        </w:rPr>
        <w:t>资格的企业及相关单位</w:t>
      </w:r>
      <w:r>
        <w:rPr>
          <w:rFonts w:hint="eastAsia" w:ascii="仿宋_GB2312" w:eastAsia="仿宋_GB2312"/>
          <w:color w:val="auto"/>
          <w:sz w:val="32"/>
          <w:szCs w:val="32"/>
          <w:highlight w:val="none"/>
          <w:shd w:val="clear" w:color="auto" w:fill="auto"/>
        </w:rPr>
        <w:t>。</w:t>
      </w:r>
    </w:p>
    <w:p>
      <w:pPr>
        <w:keepNext w:val="0"/>
        <w:keepLines w:val="0"/>
        <w:pageBreakBefore w:val="0"/>
        <w:kinsoku/>
        <w:wordWrap/>
        <w:overflowPunct/>
        <w:topLinePunct w:val="0"/>
        <w:bidi w:val="0"/>
        <w:snapToGrid/>
        <w:spacing w:line="640" w:lineRule="exact"/>
        <w:ind w:firstLine="640"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（二）支持对象应具备的基本条件：</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1．依法纳税，管理规范，未被列入经营异常名录或严重失信主体名单；</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2．具有健全的财务管理制度和良好的财务记录；</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3．按规定分别向财政部门和经信部门报送有关资料</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4. 以“亩均效益”为导向，参与企业综合评价的评价结果原则上应为C类及以上；</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
          <w:bCs/>
          <w:color w:val="auto"/>
          <w:sz w:val="32"/>
          <w:szCs w:val="32"/>
          <w:highlight w:val="none"/>
          <w:shd w:val="clear" w:color="auto" w:fill="auto"/>
        </w:rPr>
      </w:pPr>
      <w:r>
        <w:rPr>
          <w:rFonts w:hint="eastAsia" w:ascii="仿宋_GB2312" w:eastAsia="仿宋_GB2312"/>
          <w:b/>
          <w:bCs/>
          <w:color w:val="auto"/>
          <w:sz w:val="32"/>
          <w:szCs w:val="32"/>
          <w:highlight w:val="none"/>
          <w:shd w:val="clear" w:color="auto" w:fill="auto"/>
        </w:rPr>
        <w:t>第</w:t>
      </w:r>
      <w:r>
        <w:rPr>
          <w:rFonts w:hint="eastAsia" w:ascii="仿宋_GB2312" w:eastAsia="仿宋_GB2312"/>
          <w:b/>
          <w:bCs/>
          <w:color w:val="auto"/>
          <w:sz w:val="32"/>
          <w:szCs w:val="32"/>
          <w:highlight w:val="none"/>
          <w:shd w:val="clear" w:color="auto" w:fill="auto"/>
          <w:lang w:eastAsia="zh-CN"/>
        </w:rPr>
        <w:t>五</w:t>
      </w:r>
      <w:r>
        <w:rPr>
          <w:rFonts w:hint="eastAsia" w:ascii="仿宋_GB2312" w:eastAsia="仿宋_GB2312"/>
          <w:b/>
          <w:bCs/>
          <w:color w:val="auto"/>
          <w:sz w:val="32"/>
          <w:szCs w:val="32"/>
          <w:highlight w:val="none"/>
          <w:shd w:val="clear" w:color="auto" w:fill="auto"/>
        </w:rPr>
        <w:t>条 支持</w:t>
      </w:r>
      <w:r>
        <w:rPr>
          <w:rFonts w:hint="eastAsia" w:ascii="仿宋_GB2312" w:eastAsia="仿宋_GB2312"/>
          <w:b/>
          <w:bCs/>
          <w:color w:val="auto"/>
          <w:sz w:val="32"/>
          <w:szCs w:val="32"/>
          <w:highlight w:val="none"/>
          <w:shd w:val="clear" w:color="auto" w:fill="auto"/>
          <w:lang w:val="en-US" w:eastAsia="zh-CN"/>
        </w:rPr>
        <w:t>方向</w:t>
      </w:r>
      <w:r>
        <w:rPr>
          <w:rFonts w:hint="eastAsia" w:ascii="仿宋_GB2312" w:eastAsia="仿宋_GB2312"/>
          <w:b/>
          <w:bCs/>
          <w:color w:val="auto"/>
          <w:sz w:val="32"/>
          <w:szCs w:val="32"/>
          <w:highlight w:val="none"/>
          <w:shd w:val="clear" w:color="auto" w:fill="auto"/>
        </w:rPr>
        <w:t>和标准</w:t>
      </w:r>
    </w:p>
    <w:p>
      <w:pPr>
        <w:keepNext w:val="0"/>
        <w:keepLines w:val="0"/>
        <w:pageBreakBefore w:val="0"/>
        <w:kinsoku/>
        <w:wordWrap/>
        <w:overflowPunct/>
        <w:topLinePunct w:val="0"/>
        <w:bidi w:val="0"/>
        <w:snapToGrid/>
        <w:spacing w:line="640" w:lineRule="exact"/>
        <w:ind w:firstLine="640" w:firstLineChars="200"/>
        <w:textAlignment w:val="auto"/>
        <w:rPr>
          <w:rFonts w:hint="default"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rPr>
        <w:t>（一）</w:t>
      </w:r>
      <w:r>
        <w:rPr>
          <w:rFonts w:hint="eastAsia" w:ascii="仿宋_GB2312" w:eastAsia="仿宋_GB2312"/>
          <w:color w:val="auto"/>
          <w:sz w:val="32"/>
          <w:szCs w:val="32"/>
          <w:highlight w:val="none"/>
          <w:shd w:val="clear" w:color="auto" w:fill="auto"/>
          <w:lang w:val="en-US" w:eastAsia="zh-CN"/>
        </w:rPr>
        <w:t>推动产业平台提升</w:t>
      </w:r>
    </w:p>
    <w:p>
      <w:pPr>
        <w:keepNext w:val="0"/>
        <w:keepLines w:val="0"/>
        <w:pageBreakBefore w:val="0"/>
        <w:kinsoku/>
        <w:wordWrap/>
        <w:overflowPunct/>
        <w:topLinePunct w:val="0"/>
        <w:bidi w:val="0"/>
        <w:snapToGrid/>
        <w:spacing w:line="640" w:lineRule="exact"/>
        <w:ind w:firstLine="640" w:firstLineChars="200"/>
        <w:textAlignment w:val="auto"/>
        <w:rPr>
          <w:rFonts w:hint="default"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lang w:val="en-US" w:eastAsia="zh-CN"/>
        </w:rPr>
        <w:t>对</w:t>
      </w:r>
      <w:r>
        <w:rPr>
          <w:rFonts w:hint="eastAsia" w:ascii="仿宋_GB2312" w:hAnsi="仿宋_GB2312" w:eastAsia="仿宋_GB2312" w:cs="仿宋_GB2312"/>
          <w:color w:val="auto"/>
          <w:sz w:val="32"/>
          <w:szCs w:val="32"/>
          <w:highlight w:val="none"/>
          <w:u w:val="none"/>
          <w:shd w:val="clear" w:color="auto" w:fill="auto"/>
        </w:rPr>
        <w:t>乡镇</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部门根据上一年度</w:t>
      </w:r>
      <w:r>
        <w:rPr>
          <w:rFonts w:hint="eastAsia" w:ascii="仿宋_GB2312" w:hAnsi="仿宋_GB2312" w:eastAsia="仿宋_GB2312" w:cs="仿宋_GB2312"/>
          <w:color w:val="auto"/>
          <w:sz w:val="32"/>
          <w:szCs w:val="32"/>
          <w:highlight w:val="none"/>
          <w:u w:val="none"/>
          <w:shd w:val="clear" w:color="auto" w:fill="auto"/>
        </w:rPr>
        <w:t>“低散乱”整治</w:t>
      </w:r>
      <w:r>
        <w:rPr>
          <w:rFonts w:hint="eastAsia" w:ascii="仿宋_GB2312" w:hAnsi="仿宋_GB2312" w:eastAsia="仿宋_GB2312" w:cs="仿宋_GB2312"/>
          <w:color w:val="auto"/>
          <w:sz w:val="32"/>
          <w:szCs w:val="32"/>
          <w:highlight w:val="none"/>
          <w:u w:val="none"/>
          <w:shd w:val="clear" w:color="auto" w:fill="auto"/>
          <w:lang w:val="en-US" w:eastAsia="zh-CN"/>
        </w:rPr>
        <w:t>和</w:t>
      </w:r>
      <w:r>
        <w:rPr>
          <w:rStyle w:val="12"/>
          <w:highlight w:val="none"/>
          <w:shd w:val="clear" w:color="auto" w:fill="auto"/>
        </w:rPr>
        <w:t>制造业高质量发展</w:t>
      </w:r>
      <w:r>
        <w:rPr>
          <w:rStyle w:val="12"/>
          <w:rFonts w:hint="eastAsia" w:eastAsia="仿宋_GB2312"/>
          <w:highlight w:val="none"/>
          <w:shd w:val="clear" w:color="auto" w:fill="auto"/>
          <w:lang w:val="en-US" w:eastAsia="zh-CN"/>
        </w:rPr>
        <w:t>等</w:t>
      </w:r>
      <w:r>
        <w:rPr>
          <w:rFonts w:hint="eastAsia" w:ascii="仿宋_GB2312" w:hAnsi="仿宋_GB2312" w:eastAsia="仿宋_GB2312" w:cs="仿宋_GB2312"/>
          <w:color w:val="auto"/>
          <w:sz w:val="32"/>
          <w:szCs w:val="32"/>
          <w:highlight w:val="none"/>
          <w:u w:val="none"/>
          <w:shd w:val="clear" w:color="auto" w:fill="auto"/>
        </w:rPr>
        <w:t>工作</w:t>
      </w:r>
      <w:r>
        <w:rPr>
          <w:rFonts w:hint="eastAsia" w:ascii="仿宋_GB2312" w:hAnsi="仿宋_GB2312" w:eastAsia="仿宋_GB2312" w:cs="仿宋_GB2312"/>
          <w:color w:val="auto"/>
          <w:sz w:val="32"/>
          <w:szCs w:val="32"/>
          <w:highlight w:val="none"/>
          <w:u w:val="none"/>
          <w:shd w:val="clear" w:color="auto" w:fill="auto"/>
          <w:lang w:val="en-US" w:eastAsia="zh-CN"/>
        </w:rPr>
        <w:t>开展情况</w:t>
      </w:r>
      <w:r>
        <w:rPr>
          <w:rFonts w:hint="eastAsia" w:ascii="仿宋_GB2312" w:hAnsi="仿宋_GB2312" w:eastAsia="仿宋_GB2312" w:cs="仿宋_GB2312"/>
          <w:color w:val="auto"/>
          <w:sz w:val="32"/>
          <w:szCs w:val="32"/>
          <w:highlight w:val="none"/>
          <w:u w:val="none"/>
          <w:shd w:val="clear" w:color="auto" w:fill="auto"/>
        </w:rPr>
        <w:t>给予</w:t>
      </w:r>
      <w:r>
        <w:rPr>
          <w:rFonts w:hint="eastAsia" w:ascii="仿宋_GB2312" w:hAnsi="仿宋_GB2312" w:eastAsia="仿宋_GB2312" w:cs="仿宋_GB2312"/>
          <w:color w:val="auto"/>
          <w:sz w:val="32"/>
          <w:szCs w:val="32"/>
          <w:highlight w:val="none"/>
          <w:u w:val="none"/>
          <w:shd w:val="clear" w:color="auto" w:fill="auto"/>
          <w:lang w:val="en-US" w:eastAsia="zh-CN"/>
        </w:rPr>
        <w:t>最高150万元的</w:t>
      </w:r>
      <w:r>
        <w:rPr>
          <w:rFonts w:hint="eastAsia" w:ascii="仿宋_GB2312" w:hAnsi="仿宋_GB2312" w:eastAsia="仿宋_GB2312" w:cs="仿宋_GB2312"/>
          <w:color w:val="auto"/>
          <w:sz w:val="32"/>
          <w:szCs w:val="32"/>
          <w:highlight w:val="none"/>
          <w:u w:val="none"/>
          <w:shd w:val="clear" w:color="auto" w:fill="auto"/>
        </w:rPr>
        <w:t>补助。</w:t>
      </w:r>
    </w:p>
    <w:p>
      <w:pPr>
        <w:widowControl/>
        <w:spacing w:line="560" w:lineRule="exact"/>
        <w:ind w:firstLine="640" w:firstLineChars="200"/>
        <w:jc w:val="both"/>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val="en-US" w:eastAsia="zh-CN"/>
        </w:rPr>
        <w:t>2.对</w:t>
      </w:r>
      <w:r>
        <w:rPr>
          <w:rFonts w:hint="eastAsia" w:ascii="仿宋_GB2312" w:hAnsi="仿宋_GB2312" w:eastAsia="仿宋_GB2312" w:cs="仿宋_GB2312"/>
          <w:color w:val="auto"/>
          <w:sz w:val="32"/>
          <w:szCs w:val="32"/>
          <w:highlight w:val="none"/>
          <w:u w:val="none"/>
          <w:shd w:val="clear" w:color="auto" w:fill="auto"/>
        </w:rPr>
        <w:t>符合产业导向、经批准实施工业设备上楼项目的企业</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可</w:t>
      </w:r>
      <w:r>
        <w:rPr>
          <w:rFonts w:hint="eastAsia" w:ascii="仿宋_GB2312" w:hAnsi="仿宋_GB2312" w:eastAsia="仿宋_GB2312" w:cs="仿宋_GB2312"/>
          <w:color w:val="auto"/>
          <w:sz w:val="32"/>
          <w:szCs w:val="32"/>
          <w:highlight w:val="none"/>
          <w:u w:val="none"/>
          <w:shd w:val="clear" w:color="auto" w:fill="auto"/>
        </w:rPr>
        <w:t>按照贷款获批投放时的贷款市场报价利率（LPR），</w:t>
      </w:r>
      <w:r>
        <w:rPr>
          <w:rFonts w:hint="eastAsia" w:ascii="仿宋_GB2312" w:hAnsi="仿宋_GB2312" w:eastAsia="仿宋_GB2312" w:cs="仿宋_GB2312"/>
          <w:color w:val="auto"/>
          <w:sz w:val="32"/>
          <w:szCs w:val="32"/>
          <w:highlight w:val="none"/>
          <w:u w:val="none"/>
          <w:shd w:val="clear" w:color="auto" w:fill="auto"/>
          <w:lang w:val="en-US" w:eastAsia="zh-CN"/>
        </w:rPr>
        <w:t>给予</w:t>
      </w:r>
      <w:r>
        <w:rPr>
          <w:rFonts w:hint="eastAsia" w:ascii="仿宋_GB2312" w:hAnsi="仿宋_GB2312" w:eastAsia="仿宋_GB2312" w:cs="仿宋_GB2312"/>
          <w:color w:val="auto"/>
          <w:sz w:val="32"/>
          <w:szCs w:val="32"/>
          <w:highlight w:val="none"/>
          <w:u w:val="none"/>
          <w:shd w:val="clear" w:color="auto" w:fill="auto"/>
        </w:rPr>
        <w:t>不超过3年</w:t>
      </w:r>
      <w:r>
        <w:rPr>
          <w:rFonts w:hint="eastAsia" w:ascii="仿宋_GB2312" w:hAnsi="仿宋_GB2312" w:eastAsia="仿宋_GB2312" w:cs="仿宋_GB2312"/>
          <w:color w:val="auto"/>
          <w:sz w:val="32"/>
          <w:szCs w:val="32"/>
          <w:highlight w:val="none"/>
          <w:u w:val="none"/>
          <w:shd w:val="clear" w:color="auto" w:fill="auto"/>
          <w:lang w:val="en-US" w:eastAsia="zh-CN"/>
        </w:rPr>
        <w:t>的</w:t>
      </w:r>
      <w:r>
        <w:rPr>
          <w:rFonts w:hint="eastAsia" w:ascii="仿宋_GB2312" w:hAnsi="仿宋_GB2312" w:eastAsia="仿宋_GB2312" w:cs="仿宋_GB2312"/>
          <w:color w:val="auto"/>
          <w:sz w:val="32"/>
          <w:szCs w:val="32"/>
          <w:highlight w:val="none"/>
          <w:u w:val="none"/>
          <w:shd w:val="clear" w:color="auto" w:fill="auto"/>
        </w:rPr>
        <w:t>专项贷款</w:t>
      </w:r>
      <w:r>
        <w:rPr>
          <w:rFonts w:hint="eastAsia" w:ascii="仿宋_GB2312" w:hAnsi="仿宋_GB2312" w:eastAsia="仿宋_GB2312" w:cs="仿宋_GB2312"/>
          <w:color w:val="auto"/>
          <w:sz w:val="32"/>
          <w:szCs w:val="32"/>
          <w:highlight w:val="none"/>
          <w:u w:val="none"/>
          <w:shd w:val="clear" w:color="auto" w:fill="auto"/>
          <w:lang w:val="en-US" w:eastAsia="zh-CN"/>
        </w:rPr>
        <w:t>贴息</w:t>
      </w:r>
      <w:r>
        <w:rPr>
          <w:rFonts w:hint="eastAsia" w:ascii="仿宋_GB2312" w:hAnsi="仿宋_GB2312" w:eastAsia="仿宋_GB2312" w:cs="仿宋_GB2312"/>
          <w:color w:val="auto"/>
          <w:sz w:val="32"/>
          <w:szCs w:val="32"/>
          <w:highlight w:val="none"/>
          <w:u w:val="none"/>
          <w:shd w:val="clear" w:color="auto" w:fill="auto"/>
        </w:rPr>
        <w:t>补贴，实际贷款利率低于当时贷款市场报价利率（LPR）的，按实际利率予以补贴，单个企业所获补贴总额最高300万元。对占地10亩以上且通过改造容积率达到1.5的工业企业，建成投产</w:t>
      </w:r>
      <w:r>
        <w:rPr>
          <w:rFonts w:hint="eastAsia" w:ascii="仿宋_GB2312" w:hAnsi="仿宋_GB2312" w:eastAsia="仿宋_GB2312" w:cs="仿宋_GB2312"/>
          <w:color w:val="auto"/>
          <w:sz w:val="32"/>
          <w:szCs w:val="32"/>
          <w:highlight w:val="none"/>
          <w:u w:val="none"/>
          <w:shd w:val="clear" w:color="auto" w:fill="auto"/>
          <w:lang w:val="en-US" w:eastAsia="zh-CN"/>
        </w:rPr>
        <w:t>并经过验收后，可</w:t>
      </w:r>
      <w:r>
        <w:rPr>
          <w:rFonts w:hint="eastAsia" w:ascii="仿宋_GB2312" w:hAnsi="仿宋_GB2312" w:eastAsia="仿宋_GB2312" w:cs="仿宋_GB2312"/>
          <w:color w:val="auto"/>
          <w:sz w:val="32"/>
          <w:szCs w:val="32"/>
          <w:highlight w:val="none"/>
          <w:u w:val="none"/>
          <w:shd w:val="clear" w:color="auto" w:fill="auto"/>
        </w:rPr>
        <w:t>按照基础设施投资（含工业电梯</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不</w:t>
      </w:r>
      <w:r>
        <w:rPr>
          <w:rFonts w:hint="eastAsia" w:ascii="仿宋_GB2312" w:hAnsi="仿宋_GB2312" w:eastAsia="仿宋_GB2312" w:cs="仿宋_GB2312"/>
          <w:color w:val="auto"/>
          <w:sz w:val="32"/>
          <w:szCs w:val="32"/>
          <w:highlight w:val="none"/>
          <w:u w:val="none"/>
          <w:shd w:val="clear" w:color="auto" w:fill="auto"/>
          <w:lang w:val="en-US" w:eastAsia="zh-CN"/>
        </w:rPr>
        <w:t>包括</w:t>
      </w:r>
      <w:r>
        <w:rPr>
          <w:rFonts w:hint="eastAsia" w:ascii="仿宋_GB2312" w:hAnsi="仿宋_GB2312" w:eastAsia="仿宋_GB2312" w:cs="仿宋_GB2312"/>
          <w:color w:val="auto"/>
          <w:sz w:val="32"/>
          <w:szCs w:val="32"/>
          <w:highlight w:val="none"/>
          <w:u w:val="none"/>
          <w:shd w:val="clear" w:color="auto" w:fill="auto"/>
        </w:rPr>
        <w:t>土地和非生产性设施建设投入）不超过</w:t>
      </w:r>
      <w:r>
        <w:rPr>
          <w:rFonts w:hint="eastAsia" w:ascii="仿宋_GB2312" w:hAnsi="仿宋_GB2312" w:eastAsia="仿宋_GB2312" w:cs="仿宋_GB2312"/>
          <w:color w:val="auto"/>
          <w:sz w:val="32"/>
          <w:szCs w:val="32"/>
          <w:highlight w:val="none"/>
          <w:u w:val="none"/>
          <w:shd w:val="clear" w:color="auto" w:fill="auto"/>
          <w:lang w:val="en-US" w:eastAsia="zh-CN"/>
        </w:rPr>
        <w:t>15</w:t>
      </w:r>
      <w:r>
        <w:rPr>
          <w:rFonts w:hint="eastAsia" w:ascii="仿宋_GB2312" w:hAnsi="仿宋_GB2312" w:eastAsia="仿宋_GB2312" w:cs="仿宋_GB2312"/>
          <w:color w:val="auto"/>
          <w:sz w:val="32"/>
          <w:szCs w:val="32"/>
          <w:highlight w:val="none"/>
          <w:u w:val="none"/>
          <w:shd w:val="clear" w:color="auto" w:fill="auto"/>
        </w:rPr>
        <w:t>%，最高200万元给予补助</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上述两项补助按照就高不重复原则享受。</w:t>
      </w:r>
      <w:r>
        <w:rPr>
          <w:rFonts w:hint="eastAsia" w:ascii="仿宋_GB2312" w:hAnsi="仿宋_GB2312" w:eastAsia="仿宋_GB2312" w:cs="仿宋_GB2312"/>
          <w:color w:val="auto"/>
          <w:sz w:val="32"/>
          <w:szCs w:val="32"/>
          <w:highlight w:val="none"/>
          <w:u w:val="none"/>
          <w:shd w:val="clear" w:color="auto" w:fill="auto"/>
          <w:lang w:val="en-US" w:eastAsia="zh-CN"/>
        </w:rPr>
        <w:t>县经信局</w:t>
      </w:r>
      <w:r>
        <w:rPr>
          <w:rFonts w:hint="eastAsia" w:ascii="仿宋_GB2312" w:hAnsi="仿宋_GB2312" w:eastAsia="仿宋_GB2312" w:cs="仿宋_GB2312"/>
          <w:color w:val="auto"/>
          <w:sz w:val="32"/>
          <w:szCs w:val="32"/>
          <w:highlight w:val="none"/>
          <w:u w:val="none"/>
          <w:shd w:val="clear" w:color="auto" w:fill="auto"/>
        </w:rPr>
        <w:t>负责会同</w:t>
      </w:r>
      <w:r>
        <w:rPr>
          <w:rFonts w:hint="eastAsia" w:ascii="仿宋_GB2312" w:hAnsi="仿宋_GB2312" w:eastAsia="仿宋_GB2312" w:cs="仿宋_GB2312"/>
          <w:color w:val="auto"/>
          <w:sz w:val="32"/>
          <w:szCs w:val="32"/>
          <w:highlight w:val="none"/>
          <w:u w:val="none"/>
          <w:shd w:val="clear" w:color="auto" w:fill="auto"/>
          <w:lang w:val="en-US" w:eastAsia="zh-CN"/>
        </w:rPr>
        <w:t>县财政局</w:t>
      </w:r>
      <w:r>
        <w:rPr>
          <w:rFonts w:hint="eastAsia" w:ascii="仿宋_GB2312" w:hAnsi="仿宋_GB2312" w:eastAsia="仿宋_GB2312" w:cs="仿宋_GB2312"/>
          <w:color w:val="auto"/>
          <w:sz w:val="32"/>
          <w:szCs w:val="32"/>
          <w:highlight w:val="none"/>
          <w:u w:val="none"/>
          <w:shd w:val="clear" w:color="auto" w:fill="auto"/>
        </w:rPr>
        <w:t>、县</w:t>
      </w:r>
      <w:r>
        <w:rPr>
          <w:rFonts w:hint="eastAsia" w:ascii="仿宋_GB2312" w:hAnsi="仿宋_GB2312" w:eastAsia="仿宋_GB2312" w:cs="仿宋_GB2312"/>
          <w:color w:val="auto"/>
          <w:sz w:val="32"/>
          <w:szCs w:val="32"/>
          <w:highlight w:val="none"/>
          <w:u w:val="none"/>
          <w:shd w:val="clear" w:color="auto" w:fill="auto"/>
          <w:lang w:val="en-US" w:eastAsia="zh-CN"/>
        </w:rPr>
        <w:t>金融办等相关单位</w:t>
      </w:r>
      <w:r>
        <w:rPr>
          <w:rFonts w:hint="eastAsia" w:ascii="仿宋_GB2312" w:hAnsi="仿宋_GB2312" w:eastAsia="仿宋_GB2312" w:cs="仿宋_GB2312"/>
          <w:color w:val="auto"/>
          <w:sz w:val="32"/>
          <w:szCs w:val="32"/>
          <w:highlight w:val="none"/>
          <w:u w:val="none"/>
          <w:shd w:val="clear" w:color="auto" w:fill="auto"/>
        </w:rPr>
        <w:t>制定贷款贴息细则。</w:t>
      </w:r>
    </w:p>
    <w:p>
      <w:pPr>
        <w:pStyle w:val="7"/>
        <w:rPr>
          <w:rFonts w:hint="default" w:eastAsia="仿宋_GB2312"/>
          <w:highlight w:val="none"/>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3.</w:t>
      </w:r>
      <w:r>
        <w:rPr>
          <w:rFonts w:ascii="仿宋_GB2312" w:hAnsi="仿宋_GB2312" w:eastAsia="仿宋_GB2312" w:cs="仿宋_GB2312"/>
          <w:b w:val="0"/>
          <w:bCs w:val="0"/>
          <w:i w:val="0"/>
          <w:iCs w:val="0"/>
          <w:color w:val="000000"/>
          <w:sz w:val="32"/>
          <w:szCs w:val="32"/>
          <w:highlight w:val="none"/>
        </w:rPr>
        <w:t>每年</w:t>
      </w:r>
      <w:r>
        <w:rPr>
          <w:rFonts w:hint="eastAsia" w:ascii="仿宋_GB2312" w:hAnsi="仿宋_GB2312" w:eastAsia="仿宋_GB2312" w:cs="仿宋_GB2312"/>
          <w:b w:val="0"/>
          <w:bCs w:val="0"/>
          <w:i w:val="0"/>
          <w:iCs w:val="0"/>
          <w:color w:val="000000"/>
          <w:sz w:val="32"/>
          <w:szCs w:val="32"/>
          <w:highlight w:val="none"/>
          <w:lang w:val="en-US" w:eastAsia="zh-CN"/>
        </w:rPr>
        <w:t>统筹</w:t>
      </w:r>
      <w:r>
        <w:rPr>
          <w:rFonts w:ascii="仿宋_GB2312" w:hAnsi="仿宋_GB2312" w:eastAsia="仿宋_GB2312" w:cs="仿宋_GB2312"/>
          <w:b w:val="0"/>
          <w:bCs w:val="0"/>
          <w:i w:val="0"/>
          <w:iCs w:val="0"/>
          <w:color w:val="000000"/>
          <w:sz w:val="32"/>
          <w:szCs w:val="32"/>
          <w:highlight w:val="none"/>
        </w:rPr>
        <w:t>安排</w:t>
      </w:r>
      <w:r>
        <w:rPr>
          <w:rFonts w:hint="eastAsia" w:ascii="仿宋_GB2312" w:hAnsi="仿宋_GB2312" w:eastAsia="仿宋_GB2312" w:cs="仿宋_GB2312"/>
          <w:b w:val="0"/>
          <w:bCs w:val="0"/>
          <w:i w:val="0"/>
          <w:iCs w:val="0"/>
          <w:color w:val="000000"/>
          <w:sz w:val="32"/>
          <w:szCs w:val="32"/>
          <w:highlight w:val="none"/>
          <w:lang w:val="en-US" w:eastAsia="zh-CN"/>
        </w:rPr>
        <w:t>不少于500万元</w:t>
      </w:r>
      <w:r>
        <w:rPr>
          <w:rFonts w:ascii="仿宋_GB2312" w:hAnsi="仿宋_GB2312" w:eastAsia="仿宋_GB2312" w:cs="仿宋_GB2312"/>
          <w:b w:val="0"/>
          <w:bCs w:val="0"/>
          <w:i w:val="0"/>
          <w:iCs w:val="0"/>
          <w:color w:val="000000"/>
          <w:sz w:val="32"/>
          <w:szCs w:val="32"/>
          <w:highlight w:val="none"/>
        </w:rPr>
        <w:t>资金用于支持小微园区等建设。</w:t>
      </w:r>
      <w:r>
        <w:rPr>
          <w:rFonts w:ascii="宋体" w:hAnsi="宋体" w:eastAsia="宋体" w:cs="宋体"/>
          <w:sz w:val="24"/>
          <w:szCs w:val="24"/>
          <w:highlight w:val="none"/>
        </w:rPr>
        <w:t xml:space="preserve"> </w:t>
      </w:r>
    </w:p>
    <w:p>
      <w:pPr>
        <w:pStyle w:val="8"/>
        <w:keepNext w:val="0"/>
        <w:keepLines w:val="0"/>
        <w:pageBreakBefore w:val="0"/>
        <w:widowControl/>
        <w:kinsoku/>
        <w:wordWrap/>
        <w:overflowPunct/>
        <w:topLinePunct w:val="0"/>
        <w:bidi w:val="0"/>
        <w:snapToGrid/>
        <w:spacing w:line="640" w:lineRule="exact"/>
        <w:ind w:firstLine="640" w:firstLineChars="200"/>
        <w:textAlignment w:val="auto"/>
        <w:rPr>
          <w:rFonts w:hint="default" w:ascii="仿宋_GB2312" w:hAnsi="Times New Roman" w:eastAsia="仿宋_GB2312"/>
          <w:color w:val="auto"/>
          <w:kern w:val="2"/>
          <w:sz w:val="32"/>
          <w:szCs w:val="32"/>
          <w:highlight w:val="none"/>
          <w:shd w:val="clear" w:color="auto" w:fill="auto"/>
          <w:lang w:val="en-US" w:eastAsia="zh-CN"/>
        </w:rPr>
      </w:pPr>
      <w:r>
        <w:rPr>
          <w:rFonts w:ascii="仿宋_GB2312" w:hAnsi="Times New Roman" w:eastAsia="仿宋_GB2312"/>
          <w:color w:val="auto"/>
          <w:kern w:val="2"/>
          <w:sz w:val="32"/>
          <w:szCs w:val="32"/>
          <w:highlight w:val="none"/>
          <w:shd w:val="clear" w:color="auto" w:fill="auto"/>
        </w:rPr>
        <w:t>（二）</w:t>
      </w:r>
      <w:r>
        <w:rPr>
          <w:rFonts w:hint="eastAsia" w:ascii="仿宋_GB2312" w:hAnsi="Times New Roman" w:eastAsia="仿宋_GB2312"/>
          <w:color w:val="auto"/>
          <w:kern w:val="2"/>
          <w:sz w:val="32"/>
          <w:szCs w:val="32"/>
          <w:highlight w:val="none"/>
          <w:shd w:val="clear" w:color="auto" w:fill="auto"/>
          <w:lang w:val="en-US" w:eastAsia="zh-CN"/>
        </w:rPr>
        <w:t>强化优质企业招引</w:t>
      </w:r>
    </w:p>
    <w:p>
      <w:pPr>
        <w:pStyle w:val="8"/>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eastAsia="仿宋_GB2312" w:cs="仿宋_GB2312"/>
          <w:bCs/>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rPr>
        <w:t>对总投资5亿元以上的技术含量高、产业带动性强的产业链关键环节强链补链延链、产业协同创新产业化、关键核心技术或替代进口产业化、工业强基工程投资项目，</w:t>
      </w:r>
      <w:r>
        <w:rPr>
          <w:rFonts w:ascii="仿宋_GB2312" w:eastAsia="仿宋_GB2312" w:cs="仿宋_GB2312"/>
          <w:bCs/>
          <w:color w:val="auto"/>
          <w:sz w:val="32"/>
          <w:szCs w:val="32"/>
          <w:highlight w:val="none"/>
          <w:shd w:val="clear" w:color="auto" w:fill="auto"/>
        </w:rPr>
        <w:t>可给予设备（软件）投资的不超过</w:t>
      </w:r>
      <w:r>
        <w:rPr>
          <w:rFonts w:hint="default" w:ascii="仿宋_GB2312" w:eastAsia="仿宋_GB2312" w:cs="仿宋_GB2312"/>
          <w:bCs/>
          <w:color w:val="auto"/>
          <w:sz w:val="32"/>
          <w:szCs w:val="32"/>
          <w:highlight w:val="none"/>
          <w:shd w:val="clear" w:color="auto" w:fill="auto"/>
          <w:lang w:val="en"/>
        </w:rPr>
        <w:t>15</w:t>
      </w:r>
      <w:r>
        <w:rPr>
          <w:rFonts w:ascii="仿宋_GB2312" w:eastAsia="仿宋_GB2312" w:cs="仿宋_GB2312"/>
          <w:bCs/>
          <w:color w:val="auto"/>
          <w:sz w:val="32"/>
          <w:szCs w:val="32"/>
          <w:highlight w:val="none"/>
          <w:shd w:val="clear" w:color="auto" w:fill="auto"/>
        </w:rPr>
        <w:t>%，最高</w:t>
      </w:r>
      <w:r>
        <w:rPr>
          <w:rFonts w:hint="default" w:ascii="仿宋_GB2312" w:eastAsia="仿宋_GB2312" w:cs="仿宋_GB2312"/>
          <w:bCs/>
          <w:color w:val="auto"/>
          <w:sz w:val="32"/>
          <w:szCs w:val="32"/>
          <w:highlight w:val="none"/>
          <w:shd w:val="clear" w:color="auto" w:fill="auto"/>
          <w:lang w:val="en"/>
        </w:rPr>
        <w:t>6</w:t>
      </w:r>
      <w:r>
        <w:rPr>
          <w:rFonts w:ascii="仿宋_GB2312" w:eastAsia="仿宋_GB2312" w:cs="仿宋_GB2312"/>
          <w:bCs/>
          <w:color w:val="auto"/>
          <w:sz w:val="32"/>
          <w:szCs w:val="32"/>
          <w:highlight w:val="none"/>
          <w:shd w:val="clear" w:color="auto" w:fill="auto"/>
        </w:rPr>
        <w:t>00万元奖补。</w:t>
      </w:r>
    </w:p>
    <w:p>
      <w:pPr>
        <w:pStyle w:val="8"/>
        <w:keepNext w:val="0"/>
        <w:keepLines w:val="0"/>
        <w:pageBreakBefore w:val="0"/>
        <w:widowControl/>
        <w:kinsoku/>
        <w:wordWrap/>
        <w:overflowPunct/>
        <w:topLinePunct w:val="0"/>
        <w:bidi w:val="0"/>
        <w:snapToGrid/>
        <w:spacing w:line="640" w:lineRule="exact"/>
        <w:ind w:firstLine="640" w:firstLineChars="200"/>
        <w:textAlignment w:val="auto"/>
        <w:rPr>
          <w:rFonts w:hint="default" w:ascii="仿宋_GB2312" w:eastAsia="仿宋_GB2312" w:cs="仿宋_GB2312"/>
          <w:bCs/>
          <w:color w:val="auto"/>
          <w:sz w:val="32"/>
          <w:szCs w:val="32"/>
          <w:highlight w:val="none"/>
          <w:shd w:val="clear" w:color="auto" w:fill="auto"/>
          <w:lang w:val="en-US" w:eastAsia="zh-CN"/>
        </w:rPr>
      </w:pPr>
      <w:r>
        <w:rPr>
          <w:rFonts w:ascii="仿宋_GB2312" w:hAnsi="Times New Roman" w:eastAsia="仿宋_GB2312"/>
          <w:color w:val="auto"/>
          <w:kern w:val="2"/>
          <w:sz w:val="32"/>
          <w:szCs w:val="32"/>
          <w:highlight w:val="none"/>
          <w:shd w:val="clear" w:color="auto" w:fill="auto"/>
        </w:rPr>
        <w:t>（</w:t>
      </w:r>
      <w:r>
        <w:rPr>
          <w:rFonts w:hint="eastAsia" w:ascii="仿宋_GB2312" w:hAnsi="Times New Roman" w:eastAsia="仿宋_GB2312"/>
          <w:color w:val="auto"/>
          <w:kern w:val="2"/>
          <w:sz w:val="32"/>
          <w:szCs w:val="32"/>
          <w:highlight w:val="none"/>
          <w:shd w:val="clear" w:color="auto" w:fill="auto"/>
          <w:lang w:val="en-US" w:eastAsia="zh-CN"/>
        </w:rPr>
        <w:t>三</w:t>
      </w:r>
      <w:r>
        <w:rPr>
          <w:rFonts w:ascii="仿宋_GB2312" w:hAnsi="Times New Roman" w:eastAsia="仿宋_GB2312"/>
          <w:color w:val="auto"/>
          <w:kern w:val="2"/>
          <w:sz w:val="32"/>
          <w:szCs w:val="32"/>
          <w:highlight w:val="none"/>
          <w:shd w:val="clear" w:color="auto" w:fill="auto"/>
        </w:rPr>
        <w:t>）</w:t>
      </w:r>
      <w:r>
        <w:rPr>
          <w:rFonts w:hint="eastAsia" w:ascii="仿宋_GB2312" w:hAnsi="Times New Roman" w:eastAsia="仿宋_GB2312"/>
          <w:color w:val="auto"/>
          <w:kern w:val="2"/>
          <w:sz w:val="32"/>
          <w:szCs w:val="32"/>
          <w:highlight w:val="none"/>
          <w:shd w:val="clear" w:color="auto" w:fill="auto"/>
          <w:lang w:val="en-US" w:eastAsia="zh-CN"/>
        </w:rPr>
        <w:t>强化企业培优扶强</w:t>
      </w:r>
    </w:p>
    <w:p>
      <w:pPr>
        <w:pStyle w:val="8"/>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eastAsia="仿宋_GB2312" w:cs="仿宋_GB2312"/>
          <w:bCs/>
          <w:color w:val="auto"/>
          <w:sz w:val="32"/>
          <w:szCs w:val="32"/>
          <w:highlight w:val="none"/>
          <w:shd w:val="clear" w:color="auto" w:fill="auto"/>
          <w:lang w:val="en-US" w:eastAsia="zh-CN"/>
        </w:rPr>
      </w:pPr>
      <w:r>
        <w:rPr>
          <w:rFonts w:hint="eastAsia" w:ascii="仿宋_GB2312" w:eastAsia="仿宋_GB2312" w:cs="仿宋_GB2312"/>
          <w:bCs/>
          <w:color w:val="auto"/>
          <w:sz w:val="32"/>
          <w:szCs w:val="32"/>
          <w:highlight w:val="none"/>
          <w:shd w:val="clear" w:color="auto" w:fill="auto"/>
          <w:lang w:val="en-US" w:eastAsia="zh-CN"/>
        </w:rPr>
        <w:t>1.对规下存量工业企业（包括软件企业）“首升规”的，第一年给予5万元的县级资金奖励，第二年第三年未退规且连续三年内亩均效益综合评价在B类及以上的，再在第三年一次性给予最高3万元的县级资金稳规激励，原则上同一家企业只能享受一次“升规”奖补。</w:t>
      </w:r>
    </w:p>
    <w:p>
      <w:pPr>
        <w:pStyle w:val="8"/>
        <w:keepNext w:val="0"/>
        <w:keepLines w:val="0"/>
        <w:pageBreakBefore w:val="0"/>
        <w:widowControl/>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b w:val="0"/>
          <w:bCs w:val="0"/>
          <w:i w:val="0"/>
          <w:iCs w:val="0"/>
          <w:color w:val="000000"/>
          <w:sz w:val="32"/>
          <w:szCs w:val="32"/>
          <w:highlight w:val="none"/>
          <w:shd w:val="clear" w:color="auto" w:fill="auto"/>
          <w:lang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w:t>
      </w:r>
      <w:r>
        <w:rPr>
          <w:rFonts w:ascii="仿宋_GB2312" w:hAnsi="仿宋_GB2312" w:eastAsia="仿宋_GB2312" w:cs="仿宋_GB2312"/>
          <w:b w:val="0"/>
          <w:bCs w:val="0"/>
          <w:i w:val="0"/>
          <w:iCs w:val="0"/>
          <w:color w:val="000000"/>
          <w:sz w:val="32"/>
          <w:szCs w:val="32"/>
          <w:highlight w:val="none"/>
          <w:shd w:val="clear" w:color="auto" w:fill="auto"/>
        </w:rPr>
        <w:t>每年统筹安排</w:t>
      </w:r>
      <w:r>
        <w:rPr>
          <w:rFonts w:ascii="TimesNewRomanPSMT" w:hAnsi="TimesNewRomanPSMT" w:eastAsia="TimesNewRomanPSMT" w:cs="TimesNewRomanPSMT"/>
          <w:b w:val="0"/>
          <w:bCs w:val="0"/>
          <w:i w:val="0"/>
          <w:iCs w:val="0"/>
          <w:color w:val="000000"/>
          <w:sz w:val="32"/>
          <w:szCs w:val="32"/>
          <w:highlight w:val="none"/>
          <w:shd w:val="clear" w:color="auto" w:fill="auto"/>
        </w:rPr>
        <w:t>300</w:t>
      </w:r>
      <w:r>
        <w:rPr>
          <w:rFonts w:ascii="仿宋_GB2312" w:hAnsi="仿宋_GB2312" w:eastAsia="仿宋_GB2312" w:cs="仿宋_GB2312"/>
          <w:b w:val="0"/>
          <w:bCs w:val="0"/>
          <w:i w:val="0"/>
          <w:iCs w:val="0"/>
          <w:color w:val="000000"/>
          <w:sz w:val="32"/>
          <w:szCs w:val="32"/>
          <w:highlight w:val="none"/>
          <w:shd w:val="clear" w:color="auto" w:fill="auto"/>
        </w:rPr>
        <w:t>万元专项资金，对企业产品、原材料和设备物流运输费用给予一定补助</w:t>
      </w:r>
      <w:r>
        <w:rPr>
          <w:rFonts w:hint="eastAsia" w:ascii="仿宋_GB2312" w:hAnsi="仿宋_GB2312" w:eastAsia="仿宋_GB2312" w:cs="仿宋_GB2312"/>
          <w:b w:val="0"/>
          <w:bCs w:val="0"/>
          <w:i w:val="0"/>
          <w:iCs w:val="0"/>
          <w:color w:val="000000"/>
          <w:sz w:val="32"/>
          <w:szCs w:val="32"/>
          <w:highlight w:val="none"/>
          <w:shd w:val="clear" w:color="auto" w:fill="auto"/>
          <w:lang w:eastAsia="zh-CN"/>
        </w:rPr>
        <w:t>，项目申报条件、</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补助</w:t>
      </w:r>
      <w:r>
        <w:rPr>
          <w:rFonts w:hint="eastAsia" w:ascii="仿宋_GB2312" w:hAnsi="仿宋_GB2312" w:eastAsia="仿宋_GB2312" w:cs="仿宋_GB2312"/>
          <w:b w:val="0"/>
          <w:bCs w:val="0"/>
          <w:i w:val="0"/>
          <w:iCs w:val="0"/>
          <w:color w:val="000000"/>
          <w:sz w:val="32"/>
          <w:szCs w:val="32"/>
          <w:highlight w:val="none"/>
          <w:shd w:val="clear" w:color="auto" w:fill="auto"/>
          <w:lang w:eastAsia="zh-CN"/>
        </w:rPr>
        <w:t>额度等细则</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另行制定</w:t>
      </w:r>
      <w:r>
        <w:rPr>
          <w:rFonts w:hint="eastAsia" w:ascii="仿宋_GB2312" w:hAnsi="仿宋_GB2312" w:eastAsia="仿宋_GB2312" w:cs="仿宋_GB2312"/>
          <w:b w:val="0"/>
          <w:bCs w:val="0"/>
          <w:i w:val="0"/>
          <w:iCs w:val="0"/>
          <w:color w:val="000000"/>
          <w:sz w:val="32"/>
          <w:szCs w:val="32"/>
          <w:highlight w:val="none"/>
          <w:shd w:val="clear" w:color="auto" w:fill="auto"/>
          <w:lang w:eastAsia="zh-CN"/>
        </w:rPr>
        <w:t>。</w:t>
      </w:r>
    </w:p>
    <w:p>
      <w:pPr>
        <w:keepNext w:val="0"/>
        <w:keepLines w:val="0"/>
        <w:pageBreakBefore w:val="0"/>
        <w:kinsoku/>
        <w:wordWrap/>
        <w:overflowPunct/>
        <w:topLinePunct w:val="0"/>
        <w:bidi w:val="0"/>
        <w:snapToGrid/>
        <w:spacing w:line="640" w:lineRule="exact"/>
        <w:ind w:firstLine="620" w:firstLineChars="200"/>
        <w:textAlignment w:val="auto"/>
        <w:rPr>
          <w:rFonts w:hint="eastAsia" w:ascii="仿宋_GB2312" w:hAnsi="宋体" w:eastAsia="仿宋_GB2312" w:cs="仿宋_GB2312"/>
          <w:color w:val="auto"/>
          <w:kern w:val="0"/>
          <w:sz w:val="31"/>
          <w:szCs w:val="31"/>
          <w:highlight w:val="none"/>
          <w:shd w:val="clear" w:color="auto" w:fill="auto"/>
          <w:lang w:val="en-US" w:eastAsia="zh-CN" w:bidi="ar-SA"/>
        </w:rPr>
      </w:pPr>
      <w:r>
        <w:rPr>
          <w:rFonts w:hint="eastAsia" w:ascii="仿宋_GB2312" w:hAnsi="宋体" w:eastAsia="仿宋_GB2312" w:cs="仿宋_GB2312"/>
          <w:color w:val="auto"/>
          <w:kern w:val="0"/>
          <w:sz w:val="31"/>
          <w:szCs w:val="31"/>
          <w:highlight w:val="none"/>
          <w:shd w:val="clear" w:color="auto" w:fill="auto"/>
          <w:lang w:val="en-US" w:eastAsia="zh-CN" w:bidi="ar-SA"/>
        </w:rPr>
        <w:t>（四）强化企业绿色发展</w:t>
      </w:r>
    </w:p>
    <w:p>
      <w:pPr>
        <w:pStyle w:val="2"/>
        <w:ind w:firstLine="640" w:firstLineChars="200"/>
        <w:rPr>
          <w:rFonts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1.</w:t>
      </w:r>
      <w:r>
        <w:rPr>
          <w:rFonts w:ascii="仿宋_GB2312" w:hAnsi="仿宋_GB2312" w:eastAsia="仿宋_GB2312" w:cs="仿宋_GB2312"/>
          <w:b w:val="0"/>
          <w:bCs w:val="0"/>
          <w:i w:val="0"/>
          <w:iCs w:val="0"/>
          <w:color w:val="000000"/>
          <w:sz w:val="32"/>
          <w:szCs w:val="32"/>
          <w:highlight w:val="none"/>
          <w:shd w:val="clear" w:color="auto" w:fill="auto"/>
        </w:rPr>
        <w:t>对列入国家绿色园区、绿色工厂、绿色供应链管理企业、绿色（设计）产品示范名单的，分别给予不超过</w:t>
      </w:r>
      <w:r>
        <w:rPr>
          <w:rFonts w:ascii="TimesNewRomanPSMT" w:hAnsi="TimesNewRomanPSMT" w:eastAsia="TimesNewRomanPSMT" w:cs="TimesNewRomanPSMT"/>
          <w:b w:val="0"/>
          <w:bCs w:val="0"/>
          <w:i w:val="0"/>
          <w:iCs w:val="0"/>
          <w:color w:val="000000"/>
          <w:sz w:val="32"/>
          <w:szCs w:val="32"/>
          <w:highlight w:val="none"/>
          <w:shd w:val="clear" w:color="auto" w:fill="auto"/>
        </w:rPr>
        <w:t>50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30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30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10</w:t>
      </w:r>
      <w:r>
        <w:rPr>
          <w:rFonts w:ascii="仿宋_GB2312" w:hAnsi="仿宋_GB2312" w:eastAsia="仿宋_GB2312" w:cs="仿宋_GB2312"/>
          <w:b w:val="0"/>
          <w:bCs w:val="0"/>
          <w:i w:val="0"/>
          <w:iCs w:val="0"/>
          <w:color w:val="000000"/>
          <w:sz w:val="32"/>
          <w:szCs w:val="32"/>
          <w:highlight w:val="none"/>
          <w:shd w:val="clear" w:color="auto" w:fill="auto"/>
        </w:rPr>
        <w:t xml:space="preserve">万元的奖励；对列入省级绿色低碳工业园区、绿色低碳工厂、绿色供应链管理企业、绿色产品示范名单的，分别给予不超过 </w:t>
      </w:r>
      <w:r>
        <w:rPr>
          <w:rFonts w:ascii="TimesNewRomanPSMT" w:hAnsi="TimesNewRomanPSMT" w:eastAsia="TimesNewRomanPSMT" w:cs="TimesNewRomanPSMT"/>
          <w:b w:val="0"/>
          <w:bCs w:val="0"/>
          <w:i w:val="0"/>
          <w:iCs w:val="0"/>
          <w:color w:val="000000"/>
          <w:sz w:val="32"/>
          <w:szCs w:val="32"/>
          <w:highlight w:val="none"/>
          <w:shd w:val="clear" w:color="auto" w:fill="auto"/>
        </w:rPr>
        <w:t>30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20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10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 xml:space="preserve">5 </w:t>
      </w:r>
      <w:r>
        <w:rPr>
          <w:rFonts w:ascii="仿宋_GB2312" w:hAnsi="仿宋_GB2312" w:eastAsia="仿宋_GB2312" w:cs="仿宋_GB2312"/>
          <w:b w:val="0"/>
          <w:bCs w:val="0"/>
          <w:i w:val="0"/>
          <w:iCs w:val="0"/>
          <w:color w:val="000000"/>
          <w:sz w:val="32"/>
          <w:szCs w:val="32"/>
          <w:highlight w:val="none"/>
          <w:shd w:val="clear" w:color="auto" w:fill="auto"/>
        </w:rPr>
        <w:t>万元的奖励</w:t>
      </w:r>
      <w:r>
        <w:rPr>
          <w:rFonts w:hint="eastAsia" w:ascii="仿宋_GB2312" w:hAnsi="仿宋_GB2312" w:eastAsia="仿宋_GB2312" w:cs="仿宋_GB2312"/>
          <w:b w:val="0"/>
          <w:bCs w:val="0"/>
          <w:i w:val="0"/>
          <w:iCs w:val="0"/>
          <w:color w:val="000000"/>
          <w:sz w:val="32"/>
          <w:szCs w:val="32"/>
          <w:highlight w:val="none"/>
          <w:shd w:val="clear" w:color="auto" w:fill="auto"/>
          <w:lang w:eastAsia="zh-CN"/>
        </w:rPr>
        <w:t>；</w:t>
      </w:r>
      <w:r>
        <w:rPr>
          <w:rFonts w:ascii="仿宋_GB2312" w:hAnsi="仿宋_GB2312" w:eastAsia="仿宋_GB2312" w:cs="仿宋_GB2312"/>
          <w:b w:val="0"/>
          <w:bCs w:val="0"/>
          <w:i w:val="0"/>
          <w:iCs w:val="0"/>
          <w:color w:val="000000"/>
          <w:sz w:val="32"/>
          <w:szCs w:val="32"/>
          <w:highlight w:val="none"/>
          <w:shd w:val="clear" w:color="auto" w:fill="auto"/>
        </w:rPr>
        <w:t xml:space="preserve">对列入市级绿色低碳工厂、绿色供应链管理企业，分别给予不超过 </w:t>
      </w:r>
      <w:r>
        <w:rPr>
          <w:rFonts w:ascii="TimesNewRomanPSMT" w:hAnsi="TimesNewRomanPSMT" w:eastAsia="TimesNewRomanPSMT" w:cs="TimesNewRomanPSMT"/>
          <w:b w:val="0"/>
          <w:bCs w:val="0"/>
          <w:i w:val="0"/>
          <w:iCs w:val="0"/>
          <w:color w:val="000000"/>
          <w:sz w:val="32"/>
          <w:szCs w:val="32"/>
          <w:highlight w:val="none"/>
          <w:shd w:val="clear" w:color="auto" w:fill="auto"/>
        </w:rPr>
        <w:t>10</w:t>
      </w:r>
      <w:r>
        <w:rPr>
          <w:rFonts w:ascii="仿宋_GB2312" w:hAnsi="仿宋_GB2312" w:eastAsia="仿宋_GB2312" w:cs="仿宋_GB2312"/>
          <w:b w:val="0"/>
          <w:bCs w:val="0"/>
          <w:i w:val="0"/>
          <w:iCs w:val="0"/>
          <w:color w:val="000000"/>
          <w:sz w:val="32"/>
          <w:szCs w:val="32"/>
          <w:highlight w:val="none"/>
          <w:shd w:val="clear" w:color="auto" w:fill="auto"/>
        </w:rPr>
        <w:t>万元、</w:t>
      </w:r>
      <w:r>
        <w:rPr>
          <w:rFonts w:ascii="TimesNewRomanPSMT" w:hAnsi="TimesNewRomanPSMT" w:eastAsia="TimesNewRomanPSMT" w:cs="TimesNewRomanPSMT"/>
          <w:b w:val="0"/>
          <w:bCs w:val="0"/>
          <w:i w:val="0"/>
          <w:iCs w:val="0"/>
          <w:color w:val="000000"/>
          <w:sz w:val="32"/>
          <w:szCs w:val="32"/>
          <w:highlight w:val="none"/>
          <w:shd w:val="clear" w:color="auto" w:fill="auto"/>
        </w:rPr>
        <w:t>5</w:t>
      </w:r>
      <w:r>
        <w:rPr>
          <w:rFonts w:ascii="仿宋_GB2312" w:hAnsi="仿宋_GB2312" w:eastAsia="仿宋_GB2312" w:cs="仿宋_GB2312"/>
          <w:b w:val="0"/>
          <w:bCs w:val="0"/>
          <w:i w:val="0"/>
          <w:iCs w:val="0"/>
          <w:color w:val="000000"/>
          <w:sz w:val="32"/>
          <w:szCs w:val="32"/>
          <w:highlight w:val="none"/>
          <w:shd w:val="clear" w:color="auto" w:fill="auto"/>
        </w:rPr>
        <w:t>万元的奖励。</w:t>
      </w:r>
    </w:p>
    <w:p>
      <w:pPr>
        <w:pStyle w:val="2"/>
        <w:ind w:firstLine="640" w:firstLineChars="200"/>
        <w:rPr>
          <w:rFonts w:hint="default"/>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w:t>
      </w:r>
      <w:r>
        <w:rPr>
          <w:rFonts w:ascii="仿宋_GB2312" w:hAnsi="仿宋_GB2312" w:eastAsia="仿宋_GB2312" w:cs="仿宋_GB2312"/>
          <w:b w:val="0"/>
          <w:bCs w:val="0"/>
          <w:i w:val="0"/>
          <w:iCs w:val="0"/>
          <w:color w:val="000000"/>
          <w:sz w:val="32"/>
          <w:szCs w:val="32"/>
          <w:highlight w:val="none"/>
          <w:shd w:val="clear" w:color="auto" w:fill="auto"/>
        </w:rPr>
        <w:t>对列入省目标任务的清洁生产计划完成验收的、取水量</w:t>
      </w:r>
      <w:r>
        <w:rPr>
          <w:rFonts w:ascii="TimesNewRomanPSMT" w:hAnsi="TimesNewRomanPSMT" w:eastAsia="TimesNewRomanPSMT" w:cs="TimesNewRomanPSMT"/>
          <w:b w:val="0"/>
          <w:bCs w:val="0"/>
          <w:i w:val="0"/>
          <w:iCs w:val="0"/>
          <w:color w:val="000000"/>
          <w:sz w:val="32"/>
          <w:szCs w:val="32"/>
          <w:highlight w:val="none"/>
          <w:shd w:val="clear" w:color="auto" w:fill="auto"/>
        </w:rPr>
        <w:t>5</w:t>
      </w:r>
      <w:r>
        <w:rPr>
          <w:rFonts w:ascii="仿宋_GB2312" w:hAnsi="仿宋_GB2312" w:eastAsia="仿宋_GB2312" w:cs="仿宋_GB2312"/>
          <w:b w:val="0"/>
          <w:bCs w:val="0"/>
          <w:i w:val="0"/>
          <w:iCs w:val="0"/>
          <w:color w:val="000000"/>
          <w:sz w:val="32"/>
          <w:szCs w:val="32"/>
          <w:highlight w:val="none"/>
          <w:shd w:val="clear" w:color="auto" w:fill="auto"/>
        </w:rPr>
        <w:t xml:space="preserve">万吨以上（含 </w:t>
      </w:r>
      <w:r>
        <w:rPr>
          <w:rFonts w:ascii="TimesNewRomanPSMT" w:hAnsi="TimesNewRomanPSMT" w:eastAsia="TimesNewRomanPSMT" w:cs="TimesNewRomanPSMT"/>
          <w:b w:val="0"/>
          <w:bCs w:val="0"/>
          <w:i w:val="0"/>
          <w:iCs w:val="0"/>
          <w:color w:val="000000"/>
          <w:sz w:val="32"/>
          <w:szCs w:val="32"/>
          <w:highlight w:val="none"/>
          <w:shd w:val="clear" w:color="auto" w:fill="auto"/>
        </w:rPr>
        <w:t xml:space="preserve">5 </w:t>
      </w:r>
      <w:r>
        <w:rPr>
          <w:rFonts w:ascii="仿宋_GB2312" w:hAnsi="仿宋_GB2312" w:eastAsia="仿宋_GB2312" w:cs="仿宋_GB2312"/>
          <w:b w:val="0"/>
          <w:bCs w:val="0"/>
          <w:i w:val="0"/>
          <w:iCs w:val="0"/>
          <w:color w:val="000000"/>
          <w:sz w:val="32"/>
          <w:szCs w:val="32"/>
          <w:highlight w:val="none"/>
          <w:shd w:val="clear" w:color="auto" w:fill="auto"/>
        </w:rPr>
        <w:t>万吨）市级节水型企业，分别给予不超过</w:t>
      </w:r>
      <w:r>
        <w:rPr>
          <w:rFonts w:ascii="TimesNewRomanPSMT" w:hAnsi="TimesNewRomanPSMT" w:eastAsia="TimesNewRomanPSMT" w:cs="TimesNewRomanPSMT"/>
          <w:b w:val="0"/>
          <w:bCs w:val="0"/>
          <w:i w:val="0"/>
          <w:iCs w:val="0"/>
          <w:color w:val="000000"/>
          <w:sz w:val="32"/>
          <w:szCs w:val="32"/>
          <w:highlight w:val="none"/>
          <w:shd w:val="clear" w:color="auto" w:fill="auto"/>
        </w:rPr>
        <w:t>5</w:t>
      </w:r>
      <w:r>
        <w:rPr>
          <w:rFonts w:ascii="仿宋_GB2312" w:hAnsi="仿宋_GB2312" w:eastAsia="仿宋_GB2312" w:cs="仿宋_GB2312"/>
          <w:b w:val="0"/>
          <w:bCs w:val="0"/>
          <w:i w:val="0"/>
          <w:iCs w:val="0"/>
          <w:color w:val="000000"/>
          <w:sz w:val="32"/>
          <w:szCs w:val="32"/>
          <w:highlight w:val="none"/>
          <w:shd w:val="clear" w:color="auto" w:fill="auto"/>
        </w:rPr>
        <w:t>万元奖励。</w:t>
      </w:r>
      <w:r>
        <w:rPr>
          <w:rFonts w:ascii="宋体" w:hAnsi="宋体" w:eastAsia="宋体" w:cs="宋体"/>
          <w:sz w:val="24"/>
          <w:szCs w:val="24"/>
          <w:highlight w:val="none"/>
          <w:shd w:val="clear" w:color="auto" w:fill="auto"/>
        </w:rPr>
        <w:t xml:space="preserve"> </w:t>
      </w:r>
    </w:p>
    <w:p>
      <w:pPr>
        <w:pStyle w:val="8"/>
        <w:keepNext w:val="0"/>
        <w:keepLines w:val="0"/>
        <w:pageBreakBefore w:val="0"/>
        <w:widowControl/>
        <w:kinsoku/>
        <w:wordWrap/>
        <w:overflowPunct/>
        <w:topLinePunct w:val="0"/>
        <w:bidi w:val="0"/>
        <w:snapToGrid/>
        <w:spacing w:line="640" w:lineRule="exact"/>
        <w:ind w:firstLine="620" w:firstLineChars="200"/>
        <w:textAlignment w:val="auto"/>
        <w:rPr>
          <w:rFonts w:hint="eastAsia" w:ascii="仿宋_GB2312" w:eastAsia="仿宋_GB2312" w:cs="仿宋_GB2312"/>
          <w:color w:val="auto"/>
          <w:sz w:val="31"/>
          <w:szCs w:val="31"/>
          <w:highlight w:val="none"/>
          <w:shd w:val="clear" w:color="auto" w:fill="auto"/>
          <w:lang w:eastAsia="zh-CN"/>
        </w:rPr>
      </w:pPr>
      <w:r>
        <w:rPr>
          <w:rFonts w:ascii="仿宋_GB2312" w:eastAsia="仿宋_GB2312" w:cs="仿宋_GB2312"/>
          <w:color w:val="auto"/>
          <w:sz w:val="31"/>
          <w:szCs w:val="31"/>
          <w:highlight w:val="none"/>
          <w:shd w:val="clear" w:color="auto" w:fill="auto"/>
        </w:rPr>
        <w:t>（</w:t>
      </w:r>
      <w:r>
        <w:rPr>
          <w:rFonts w:hint="eastAsia" w:ascii="仿宋_GB2312" w:eastAsia="仿宋_GB2312" w:cs="仿宋_GB2312"/>
          <w:color w:val="auto"/>
          <w:sz w:val="31"/>
          <w:szCs w:val="31"/>
          <w:highlight w:val="none"/>
          <w:shd w:val="clear" w:color="auto" w:fill="auto"/>
          <w:lang w:val="en-US" w:eastAsia="zh-CN"/>
        </w:rPr>
        <w:t>五</w:t>
      </w:r>
      <w:r>
        <w:rPr>
          <w:rFonts w:ascii="仿宋_GB2312" w:eastAsia="仿宋_GB2312" w:cs="仿宋_GB2312"/>
          <w:color w:val="auto"/>
          <w:sz w:val="31"/>
          <w:szCs w:val="31"/>
          <w:highlight w:val="none"/>
          <w:shd w:val="clear" w:color="auto" w:fill="auto"/>
        </w:rPr>
        <w:t>）</w:t>
      </w:r>
      <w:r>
        <w:rPr>
          <w:rFonts w:hint="eastAsia" w:ascii="仿宋_GB2312" w:eastAsia="仿宋_GB2312" w:cs="仿宋_GB2312"/>
          <w:color w:val="auto"/>
          <w:sz w:val="31"/>
          <w:szCs w:val="31"/>
          <w:highlight w:val="none"/>
          <w:shd w:val="clear" w:color="auto" w:fill="auto"/>
          <w:lang w:val="en-US" w:eastAsia="zh-CN"/>
        </w:rPr>
        <w:t>推进</w:t>
      </w:r>
      <w:r>
        <w:rPr>
          <w:rFonts w:hint="eastAsia" w:ascii="仿宋_GB2312" w:eastAsia="仿宋_GB2312" w:cs="仿宋_GB2312"/>
          <w:color w:val="auto"/>
          <w:sz w:val="31"/>
          <w:szCs w:val="31"/>
          <w:highlight w:val="none"/>
          <w:shd w:val="clear" w:color="auto" w:fill="auto"/>
        </w:rPr>
        <w:t>数字</w:t>
      </w:r>
      <w:r>
        <w:rPr>
          <w:rFonts w:hint="eastAsia" w:ascii="仿宋_GB2312" w:eastAsia="仿宋_GB2312" w:cs="仿宋_GB2312"/>
          <w:color w:val="auto"/>
          <w:sz w:val="31"/>
          <w:szCs w:val="31"/>
          <w:highlight w:val="none"/>
          <w:shd w:val="clear" w:color="auto" w:fill="auto"/>
          <w:lang w:val="en-US" w:eastAsia="zh-CN"/>
        </w:rPr>
        <w:t>经济发展</w:t>
      </w:r>
    </w:p>
    <w:p>
      <w:pPr>
        <w:keepNext w:val="0"/>
        <w:keepLines w:val="0"/>
        <w:widowControl/>
        <w:suppressLineNumbers w:val="0"/>
        <w:spacing w:before="0" w:beforeAutospacing="0" w:after="0" w:afterAutospacing="0"/>
        <w:ind w:left="0" w:right="0" w:firstLine="620" w:firstLineChars="200"/>
        <w:jc w:val="both"/>
        <w:rPr>
          <w:rFonts w:hint="default" w:ascii="仿宋_GB2312" w:hAnsi="Times New Roman" w:eastAsia="仿宋_GB2312" w:cs="仿宋_GB2312"/>
          <w:color w:val="000000"/>
          <w:kern w:val="2"/>
          <w:sz w:val="31"/>
          <w:szCs w:val="31"/>
          <w:highlight w:val="none"/>
          <w:shd w:val="clear" w:color="auto" w:fill="auto"/>
        </w:rPr>
      </w:pPr>
      <w:r>
        <w:rPr>
          <w:rFonts w:hint="default" w:ascii="仿宋_GB2312" w:hAnsi="宋体" w:eastAsia="仿宋_GB2312" w:cs="仿宋_GB2312"/>
          <w:color w:val="000000"/>
          <w:kern w:val="0"/>
          <w:sz w:val="31"/>
          <w:szCs w:val="31"/>
          <w:highlight w:val="none"/>
          <w:shd w:val="clear" w:color="auto" w:fill="auto"/>
          <w:lang w:val="en-US" w:eastAsia="zh-CN" w:bidi="ar"/>
        </w:rPr>
        <w:t>1.</w:t>
      </w:r>
      <w:r>
        <w:rPr>
          <w:rFonts w:hint="default" w:ascii="仿宋_GB2312" w:hAnsi="Times New Roman" w:eastAsia="仿宋_GB2312" w:cs="仿宋_GB2312"/>
          <w:color w:val="000000"/>
          <w:kern w:val="2"/>
          <w:sz w:val="31"/>
          <w:szCs w:val="31"/>
          <w:highlight w:val="none"/>
          <w:shd w:val="clear" w:color="auto" w:fill="auto"/>
          <w:lang w:val="en-US" w:eastAsia="zh-CN" w:bidi="ar"/>
        </w:rPr>
        <w:t>数字经济企业营收首次达到5000万元、1亿元、3亿元、5亿元和10亿元，分别给予不超过10万元、20万元、30万元、50万元、100万元资金奖励。</w:t>
      </w:r>
    </w:p>
    <w:p>
      <w:pPr>
        <w:keepNext w:val="0"/>
        <w:keepLines w:val="0"/>
        <w:widowControl w:val="0"/>
        <w:suppressLineNumbers w:val="0"/>
        <w:spacing w:before="0" w:beforeAutospacing="0" w:after="0" w:afterAutospacing="0"/>
        <w:ind w:left="0" w:right="0" w:firstLine="620" w:firstLineChars="200"/>
        <w:jc w:val="both"/>
        <w:rPr>
          <w:rFonts w:ascii="仿宋_GB2312" w:hAnsi="Times New Roman" w:eastAsia="仿宋_GB2312"/>
          <w:color w:val="auto"/>
          <w:kern w:val="2"/>
          <w:sz w:val="32"/>
          <w:szCs w:val="32"/>
          <w:highlight w:val="none"/>
          <w:shd w:val="clear" w:color="auto" w:fill="auto"/>
        </w:rPr>
      </w:pPr>
      <w:r>
        <w:rPr>
          <w:rFonts w:hint="default" w:ascii="仿宋_GB2312" w:hAnsi="宋体" w:eastAsia="仿宋_GB2312" w:cs="仿宋_GB2312"/>
          <w:color w:val="000000"/>
          <w:kern w:val="0"/>
          <w:sz w:val="31"/>
          <w:szCs w:val="31"/>
          <w:highlight w:val="none"/>
          <w:shd w:val="clear" w:color="auto" w:fill="auto"/>
          <w:lang w:val="en-US" w:eastAsia="zh-CN" w:bidi="ar"/>
        </w:rPr>
        <w:t>2.产业数字化服务商新投资建设运营区域性、行业性工业互联网平台，需提供平台</w:t>
      </w:r>
      <w:r>
        <w:rPr>
          <w:rFonts w:hint="default" w:ascii="仿宋_GB2312" w:hAnsi="宋体" w:eastAsia="仿宋_GB2312" w:cs="仿宋_GB2312"/>
          <w:color w:val="000000"/>
          <w:kern w:val="0"/>
          <w:sz w:val="31"/>
          <w:szCs w:val="31"/>
          <w:highlight w:val="none"/>
          <w:shd w:val="clear" w:color="auto" w:fill="auto"/>
          <w:lang w:eastAsia="zh-CN" w:bidi="ar"/>
        </w:rPr>
        <w:t>建设的方案及成效说明文本、</w:t>
      </w:r>
      <w:r>
        <w:rPr>
          <w:rFonts w:hint="default" w:ascii="仿宋_GB2312" w:hAnsi="宋体" w:eastAsia="仿宋_GB2312" w:cs="仿宋_GB2312"/>
          <w:color w:val="000000"/>
          <w:kern w:val="0"/>
          <w:sz w:val="31"/>
          <w:szCs w:val="31"/>
          <w:highlight w:val="none"/>
          <w:shd w:val="clear" w:color="auto" w:fill="auto"/>
          <w:lang w:val="en-US" w:eastAsia="zh-CN" w:bidi="ar"/>
        </w:rPr>
        <w:t>投资合同、发票和本地企业应用的系统截图、合同、发票等证明材料</w:t>
      </w:r>
      <w:r>
        <w:rPr>
          <w:rFonts w:hint="default" w:ascii="仿宋_GB2312" w:hAnsi="宋体" w:eastAsia="仿宋_GB2312" w:cs="仿宋_GB2312"/>
          <w:color w:val="000000"/>
          <w:kern w:val="0"/>
          <w:sz w:val="31"/>
          <w:szCs w:val="31"/>
          <w:highlight w:val="none"/>
          <w:shd w:val="clear" w:color="auto" w:fill="auto"/>
          <w:lang w:eastAsia="zh-CN" w:bidi="ar"/>
        </w:rPr>
        <w:t>，并</w:t>
      </w:r>
      <w:r>
        <w:rPr>
          <w:rFonts w:hint="default" w:ascii="仿宋_GB2312" w:hAnsi="Times New Roman" w:eastAsia="仿宋_GB2312" w:cs="仿宋_GB2312"/>
          <w:color w:val="000000"/>
          <w:kern w:val="2"/>
          <w:sz w:val="31"/>
          <w:szCs w:val="31"/>
          <w:highlight w:val="none"/>
          <w:shd w:val="clear" w:color="auto" w:fill="auto"/>
          <w:lang w:val="en-US" w:eastAsia="zh-CN" w:bidi="ar"/>
        </w:rPr>
        <w:t>经信局组织验收合格</w:t>
      </w:r>
      <w:r>
        <w:rPr>
          <w:rFonts w:hint="default" w:ascii="仿宋_GB2312" w:hAnsi="Times New Roman" w:eastAsia="仿宋_GB2312" w:cs="仿宋_GB2312"/>
          <w:color w:val="000000"/>
          <w:kern w:val="2"/>
          <w:sz w:val="31"/>
          <w:szCs w:val="31"/>
          <w:highlight w:val="none"/>
          <w:shd w:val="clear" w:color="auto" w:fill="auto"/>
          <w:lang w:eastAsia="zh-CN" w:bidi="ar"/>
        </w:rPr>
        <w:t>。</w:t>
      </w:r>
      <w:r>
        <w:rPr>
          <w:rFonts w:hint="default" w:ascii="仿宋_GB2312" w:hAnsi="Times New Roman" w:eastAsia="仿宋_GB2312" w:cs="仿宋_GB2312"/>
          <w:color w:val="000000"/>
          <w:kern w:val="2"/>
          <w:sz w:val="31"/>
          <w:szCs w:val="31"/>
          <w:highlight w:val="none"/>
          <w:shd w:val="clear" w:color="auto" w:fill="auto"/>
          <w:lang w:val="en-US" w:eastAsia="zh-CN" w:bidi="ar"/>
        </w:rPr>
        <w:t>按平台软硬件</w:t>
      </w:r>
      <w:r>
        <w:rPr>
          <w:rFonts w:hint="default" w:ascii="仿宋_GB2312" w:hAnsi="宋体" w:eastAsia="仿宋_GB2312" w:cs="仿宋_GB2312"/>
          <w:kern w:val="2"/>
          <w:sz w:val="32"/>
          <w:szCs w:val="32"/>
          <w:highlight w:val="none"/>
          <w:shd w:val="clear" w:color="auto" w:fill="auto"/>
          <w:lang w:val="en-US" w:eastAsia="zh-CN" w:bidi="ar"/>
        </w:rPr>
        <w:t>（仅指软件、网络及终端</w:t>
      </w:r>
      <w:r>
        <w:rPr>
          <w:rFonts w:hint="default" w:ascii="仿宋_GB2312" w:hAnsi="宋体" w:eastAsia="仿宋_GB2312" w:cs="仿宋_GB2312"/>
          <w:kern w:val="2"/>
          <w:sz w:val="32"/>
          <w:szCs w:val="32"/>
          <w:highlight w:val="none"/>
          <w:shd w:val="clear" w:color="auto" w:fill="auto"/>
          <w:lang w:eastAsia="zh-CN" w:bidi="ar"/>
        </w:rPr>
        <w:t>设备</w:t>
      </w:r>
      <w:r>
        <w:rPr>
          <w:rFonts w:hint="default" w:ascii="仿宋_GB2312" w:hAnsi="宋体" w:eastAsia="仿宋_GB2312" w:cs="仿宋_GB2312"/>
          <w:kern w:val="2"/>
          <w:sz w:val="32"/>
          <w:szCs w:val="32"/>
          <w:highlight w:val="none"/>
          <w:shd w:val="clear" w:color="auto" w:fill="auto"/>
          <w:lang w:val="en-US" w:eastAsia="zh-CN" w:bidi="ar"/>
        </w:rPr>
        <w:t>）</w:t>
      </w:r>
      <w:r>
        <w:rPr>
          <w:rFonts w:hint="default" w:ascii="仿宋_GB2312" w:hAnsi="Times New Roman" w:eastAsia="仿宋_GB2312" w:cs="仿宋_GB2312"/>
          <w:color w:val="000000"/>
          <w:kern w:val="2"/>
          <w:sz w:val="31"/>
          <w:szCs w:val="31"/>
          <w:highlight w:val="none"/>
          <w:shd w:val="clear" w:color="auto" w:fill="auto"/>
          <w:lang w:val="en-US" w:eastAsia="zh-CN" w:bidi="ar"/>
        </w:rPr>
        <w:t xml:space="preserve">投资额给予 </w:t>
      </w:r>
      <w:r>
        <w:rPr>
          <w:rFonts w:hint="default" w:ascii="Times New Roman" w:hAnsi="Times New Roman" w:eastAsia="宋体" w:cs="Times New Roman"/>
          <w:color w:val="000000"/>
          <w:kern w:val="2"/>
          <w:sz w:val="31"/>
          <w:szCs w:val="31"/>
          <w:highlight w:val="none"/>
          <w:shd w:val="clear" w:color="auto" w:fill="auto"/>
          <w:lang w:val="en-US" w:eastAsia="zh-CN" w:bidi="ar"/>
        </w:rPr>
        <w:t>30%</w:t>
      </w:r>
      <w:r>
        <w:rPr>
          <w:rFonts w:hint="default" w:ascii="仿宋_GB2312" w:hAnsi="Times New Roman" w:eastAsia="仿宋_GB2312" w:cs="仿宋_GB2312"/>
          <w:color w:val="000000"/>
          <w:kern w:val="2"/>
          <w:sz w:val="31"/>
          <w:szCs w:val="31"/>
          <w:highlight w:val="none"/>
          <w:shd w:val="clear" w:color="auto" w:fill="auto"/>
          <w:lang w:val="en-US" w:eastAsia="zh-CN" w:bidi="ar"/>
        </w:rPr>
        <w:t xml:space="preserve">补助，最高 </w:t>
      </w:r>
      <w:r>
        <w:rPr>
          <w:rFonts w:hint="default" w:ascii="Times New Roman" w:hAnsi="Times New Roman" w:eastAsia="宋体" w:cs="Times New Roman"/>
          <w:color w:val="000000"/>
          <w:kern w:val="2"/>
          <w:sz w:val="31"/>
          <w:szCs w:val="31"/>
          <w:highlight w:val="none"/>
          <w:shd w:val="clear" w:color="auto" w:fill="auto"/>
          <w:lang w:val="en-US" w:eastAsia="zh-CN" w:bidi="ar"/>
        </w:rPr>
        <w:t>100</w:t>
      </w:r>
      <w:r>
        <w:rPr>
          <w:rFonts w:hint="default" w:ascii="仿宋_GB2312" w:hAnsi="Times New Roman" w:eastAsia="仿宋_GB2312" w:cs="仿宋_GB2312"/>
          <w:color w:val="000000"/>
          <w:kern w:val="2"/>
          <w:sz w:val="31"/>
          <w:szCs w:val="31"/>
          <w:highlight w:val="none"/>
          <w:shd w:val="clear" w:color="auto" w:fill="auto"/>
          <w:lang w:val="en-US" w:eastAsia="zh-CN" w:bidi="ar"/>
        </w:rPr>
        <w:t>万元。</w:t>
      </w:r>
      <w:r>
        <w:rPr>
          <w:rFonts w:hint="default" w:ascii="仿宋_GB2312" w:hAnsi="Times New Roman" w:eastAsia="仿宋_GB2312" w:cs="仿宋_GB2312"/>
          <w:kern w:val="2"/>
          <w:sz w:val="32"/>
          <w:szCs w:val="32"/>
          <w:highlight w:val="none"/>
          <w:shd w:val="clear" w:color="auto" w:fill="auto"/>
          <w:lang w:val="en-US" w:eastAsia="zh-CN" w:bidi="ar"/>
        </w:rPr>
        <w:t>建设期内</w:t>
      </w:r>
      <w:r>
        <w:rPr>
          <w:rFonts w:hint="default" w:ascii="仿宋_GB2312" w:hAnsi="Times New Roman" w:eastAsia="仿宋_GB2312" w:cs="仿宋_GB2312"/>
          <w:kern w:val="2"/>
          <w:sz w:val="32"/>
          <w:szCs w:val="32"/>
          <w:highlight w:val="none"/>
          <w:shd w:val="clear" w:color="auto" w:fill="auto"/>
          <w:lang w:eastAsia="zh-CN" w:bidi="ar"/>
        </w:rPr>
        <w:t>（认定为</w:t>
      </w:r>
      <w:r>
        <w:rPr>
          <w:rFonts w:hint="default" w:ascii="仿宋_GB2312" w:hAnsi="宋体" w:eastAsia="仿宋_GB2312" w:cs="仿宋_GB2312"/>
          <w:color w:val="000000"/>
          <w:kern w:val="0"/>
          <w:sz w:val="31"/>
          <w:szCs w:val="31"/>
          <w:highlight w:val="none"/>
          <w:shd w:val="clear" w:color="auto" w:fill="auto"/>
          <w:lang w:val="en-US" w:eastAsia="zh-CN" w:bidi="ar"/>
        </w:rPr>
        <w:t>二年</w:t>
      </w:r>
      <w:r>
        <w:rPr>
          <w:rFonts w:hint="default" w:ascii="仿宋_GB2312" w:hAnsi="宋体" w:eastAsia="仿宋_GB2312" w:cs="仿宋_GB2312"/>
          <w:color w:val="000000"/>
          <w:kern w:val="0"/>
          <w:sz w:val="31"/>
          <w:szCs w:val="31"/>
          <w:highlight w:val="none"/>
          <w:shd w:val="clear" w:color="auto" w:fill="auto"/>
          <w:lang w:eastAsia="zh-CN" w:bidi="ar"/>
        </w:rPr>
        <w:t>）</w:t>
      </w:r>
      <w:r>
        <w:rPr>
          <w:rFonts w:hint="default" w:ascii="仿宋_GB2312" w:hAnsi="Times New Roman" w:eastAsia="仿宋_GB2312" w:cs="仿宋_GB2312"/>
          <w:kern w:val="2"/>
          <w:sz w:val="32"/>
          <w:szCs w:val="32"/>
          <w:highlight w:val="none"/>
          <w:shd w:val="clear" w:color="auto" w:fill="auto"/>
          <w:lang w:val="en-US" w:eastAsia="zh-CN" w:bidi="ar"/>
        </w:rPr>
        <w:t>的投资额不受资金申报期的限制可以跨年度合并申报。</w:t>
      </w:r>
    </w:p>
    <w:p>
      <w:pPr>
        <w:pStyle w:val="3"/>
        <w:keepNext w:val="0"/>
        <w:keepLines w:val="0"/>
        <w:pageBreakBefore w:val="0"/>
        <w:kinsoku/>
        <w:wordWrap/>
        <w:overflowPunct/>
        <w:topLinePunct w:val="0"/>
        <w:bidi w:val="0"/>
        <w:snapToGrid/>
        <w:spacing w:line="640" w:lineRule="exact"/>
        <w:ind w:firstLine="640"/>
        <w:textAlignment w:val="auto"/>
        <w:rPr>
          <w:rFonts w:hint="default" w:ascii="仿宋_GB2312" w:hAnsi="Times New Roman" w:eastAsia="仿宋_GB2312" w:cs="Times New Roman"/>
          <w:color w:val="auto"/>
          <w:kern w:val="2"/>
          <w:sz w:val="32"/>
          <w:szCs w:val="32"/>
          <w:highlight w:val="none"/>
          <w:shd w:val="clear" w:color="auto" w:fill="auto"/>
          <w:lang w:val="en-US" w:eastAsia="zh-CN" w:bidi="ar-SA"/>
        </w:rPr>
      </w:pPr>
      <w:r>
        <w:rPr>
          <w:rFonts w:hint="eastAsia" w:ascii="仿宋_GB2312" w:hAnsi="Times New Roman"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六</w:t>
      </w:r>
      <w:r>
        <w:rPr>
          <w:rFonts w:hint="eastAsia" w:ascii="仿宋_GB2312" w:hAnsi="Times New Roman" w:eastAsia="仿宋_GB2312" w:cs="Times New Roman"/>
          <w:color w:val="auto"/>
          <w:kern w:val="2"/>
          <w:sz w:val="32"/>
          <w:szCs w:val="32"/>
          <w:highlight w:val="none"/>
          <w:shd w:val="clear" w:color="auto" w:fill="auto"/>
          <w:lang w:val="en-US" w:eastAsia="zh-CN" w:bidi="ar-SA"/>
        </w:rPr>
        <w:t>）支持企业实施技术改造</w:t>
      </w:r>
    </w:p>
    <w:p>
      <w:pPr>
        <w:keepNext w:val="0"/>
        <w:keepLines w:val="0"/>
        <w:pageBreakBefore w:val="0"/>
        <w:kinsoku/>
        <w:wordWrap/>
        <w:overflowPunct/>
        <w:topLinePunct w:val="0"/>
        <w:bidi w:val="0"/>
        <w:snapToGrid/>
        <w:spacing w:line="640" w:lineRule="exact"/>
        <w:ind w:firstLine="640" w:firstLineChars="200"/>
        <w:textAlignment w:val="auto"/>
        <w:rPr>
          <w:rFonts w:hint="default"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rPr>
        <w:t>对未</w:t>
      </w:r>
      <w:r>
        <w:rPr>
          <w:rFonts w:hint="eastAsia" w:ascii="仿宋_GB2312" w:hAnsi="仿宋_GB2312" w:eastAsia="仿宋_GB2312" w:cs="仿宋_GB2312"/>
          <w:color w:val="auto"/>
          <w:sz w:val="32"/>
          <w:szCs w:val="32"/>
          <w:highlight w:val="none"/>
          <w:u w:val="none"/>
          <w:shd w:val="clear" w:color="auto" w:fill="auto"/>
          <w:lang w:val="en-US" w:eastAsia="zh-CN"/>
        </w:rPr>
        <w:t>来工厂、智能工厂（数字化车间）项目，按设备（含软件）投资不超过20%、最高500万元给予补助。</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2.对企业采购工业机器人的，不设投资额度门槛，按投资额给予不超过20%、最高30万元的标准补助。</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3.</w:t>
      </w:r>
      <w:r>
        <w:rPr>
          <w:rFonts w:hint="eastAsia" w:ascii="仿宋_GB2312" w:hAnsi="仿宋_GB2312" w:eastAsia="仿宋_GB2312" w:cs="仿宋_GB2312"/>
          <w:color w:val="auto"/>
          <w:sz w:val="32"/>
          <w:szCs w:val="32"/>
          <w:highlight w:val="none"/>
          <w:u w:val="none"/>
          <w:shd w:val="clear" w:color="auto" w:fill="auto"/>
        </w:rPr>
        <w:t>对</w:t>
      </w:r>
      <w:r>
        <w:rPr>
          <w:rFonts w:hint="eastAsia" w:ascii="仿宋_GB2312" w:hAnsi="仿宋_GB2312" w:eastAsia="仿宋_GB2312" w:cs="仿宋_GB2312"/>
          <w:color w:val="auto"/>
          <w:sz w:val="32"/>
          <w:szCs w:val="32"/>
          <w:highlight w:val="none"/>
          <w:u w:val="none"/>
          <w:shd w:val="clear" w:color="auto" w:fill="auto"/>
          <w:lang w:val="en-US" w:eastAsia="zh-CN"/>
        </w:rPr>
        <w:t>智能化技改项目，按设备（含软件）投资给予不超过15%、最高200万元的补助；</w:t>
      </w:r>
      <w:r>
        <w:rPr>
          <w:rFonts w:hint="eastAsia" w:ascii="仿宋_GB2312" w:hAnsi="仿宋_GB2312" w:eastAsia="仿宋_GB2312" w:cs="仿宋_GB2312"/>
          <w:color w:val="auto"/>
          <w:sz w:val="32"/>
          <w:szCs w:val="32"/>
          <w:highlight w:val="none"/>
          <w:u w:val="none"/>
          <w:shd w:val="clear" w:color="auto" w:fill="auto"/>
        </w:rPr>
        <w:t>对</w:t>
      </w:r>
      <w:r>
        <w:rPr>
          <w:rFonts w:hint="eastAsia" w:ascii="仿宋_GB2312" w:hAnsi="仿宋_GB2312" w:eastAsia="仿宋_GB2312" w:cs="仿宋_GB2312"/>
          <w:color w:val="auto"/>
          <w:sz w:val="32"/>
          <w:szCs w:val="32"/>
          <w:highlight w:val="none"/>
          <w:u w:val="none"/>
          <w:shd w:val="clear" w:color="auto" w:fill="auto"/>
          <w:lang w:val="en-US" w:eastAsia="zh-CN"/>
        </w:rPr>
        <w:t>一般技改投资项目，按设备（含软件）投资给予不超过10%、最高100万元的补助。</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4.对企业实施节能减碳智能化技改项目，不设投资额度门槛，按投资额给予不超过15%、最高50万元的标准补助。</w:t>
      </w:r>
    </w:p>
    <w:p>
      <w:pPr>
        <w:keepNext w:val="0"/>
        <w:keepLines w:val="0"/>
        <w:pageBreakBefore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sz w:val="32"/>
          <w:szCs w:val="32"/>
          <w:highlight w:val="none"/>
          <w:u w:val="none"/>
          <w:shd w:val="clear" w:color="auto" w:fill="auto"/>
          <w:lang w:val="en-US" w:eastAsia="zh-CN"/>
        </w:rPr>
        <w:t>5.入园企业申请技术改造补助的投资额门槛按照现行标准50%执行。</w:t>
      </w:r>
    </w:p>
    <w:p>
      <w:pPr>
        <w:keepNext w:val="0"/>
        <w:keepLines w:val="0"/>
        <w:pageBreakBefore w:val="0"/>
        <w:kinsoku/>
        <w:wordWrap/>
        <w:overflowPunct/>
        <w:topLinePunct w:val="0"/>
        <w:bidi w:val="0"/>
        <w:snapToGrid/>
        <w:spacing w:line="640" w:lineRule="exact"/>
        <w:ind w:firstLine="620" w:firstLineChars="200"/>
        <w:textAlignment w:val="auto"/>
        <w:rPr>
          <w:rFonts w:hint="eastAsia" w:ascii="仿宋_GB2312" w:hAnsi="宋体" w:eastAsia="仿宋_GB2312" w:cs="仿宋_GB2312"/>
          <w:color w:val="auto"/>
          <w:kern w:val="0"/>
          <w:sz w:val="31"/>
          <w:szCs w:val="31"/>
          <w:highlight w:val="none"/>
          <w:shd w:val="clear" w:color="auto" w:fill="auto"/>
          <w:lang w:val="en-US" w:eastAsia="zh-CN" w:bidi="ar-SA"/>
        </w:rPr>
      </w:pPr>
      <w:r>
        <w:rPr>
          <w:rFonts w:hint="eastAsia" w:ascii="仿宋_GB2312" w:hAnsi="宋体" w:eastAsia="仿宋_GB2312" w:cs="仿宋_GB2312"/>
          <w:color w:val="auto"/>
          <w:kern w:val="0"/>
          <w:sz w:val="31"/>
          <w:szCs w:val="31"/>
          <w:highlight w:val="none"/>
          <w:shd w:val="clear" w:color="auto" w:fill="auto"/>
          <w:lang w:val="en-US" w:eastAsia="zh-CN" w:bidi="ar-SA"/>
        </w:rPr>
        <w:t>（七）支持企业精益化管理</w:t>
      </w:r>
    </w:p>
    <w:p>
      <w:pPr>
        <w:pStyle w:val="8"/>
        <w:keepNext w:val="0"/>
        <w:keepLines w:val="0"/>
        <w:pageBreakBefore w:val="0"/>
        <w:widowControl/>
        <w:kinsoku/>
        <w:wordWrap/>
        <w:overflowPunct/>
        <w:topLinePunct w:val="0"/>
        <w:bidi w:val="0"/>
        <w:snapToGrid/>
        <w:spacing w:line="640" w:lineRule="exact"/>
        <w:ind w:firstLine="640" w:firstLineChars="200"/>
        <w:textAlignment w:val="auto"/>
        <w:rPr>
          <w:rFonts w:ascii="仿宋_GB2312" w:hAnsi="仿宋_GB2312" w:eastAsia="仿宋_GB2312" w:cs="仿宋_GB2312"/>
          <w:b w:val="0"/>
          <w:bCs w:val="0"/>
          <w:i w:val="0"/>
          <w:iCs w:val="0"/>
          <w:color w:val="000000"/>
          <w:sz w:val="32"/>
          <w:szCs w:val="32"/>
          <w:highlight w:val="none"/>
          <w:shd w:val="clear" w:color="auto" w:fill="auto"/>
        </w:rPr>
      </w:pPr>
      <w:r>
        <w:rPr>
          <w:rFonts w:hint="eastAsia" w:ascii="仿宋_GB2312" w:eastAsia="仿宋_GB2312" w:cs="仿宋_GB2312"/>
          <w:bCs/>
          <w:color w:val="auto"/>
          <w:sz w:val="32"/>
          <w:szCs w:val="32"/>
          <w:highlight w:val="none"/>
          <w:shd w:val="clear" w:color="auto" w:fill="auto"/>
          <w:lang w:val="en-US" w:eastAsia="zh-CN"/>
        </w:rPr>
        <w:t>1.支持企业精益化管理。对企业开展管理诊断的，给予每家企业不超过1万元的补助，对企业邀请第三方机构开展管理服务的，按照服务费不超过50%，最高30万元的标准给予补助。</w:t>
      </w:r>
    </w:p>
    <w:p>
      <w:pPr>
        <w:keepNext w:val="0"/>
        <w:keepLines w:val="0"/>
        <w:pageBreakBefore w:val="0"/>
        <w:kinsoku/>
        <w:wordWrap/>
        <w:overflowPunct/>
        <w:topLinePunct w:val="0"/>
        <w:bidi w:val="0"/>
        <w:snapToGrid/>
        <w:spacing w:line="640" w:lineRule="exact"/>
        <w:ind w:firstLine="620" w:firstLineChars="200"/>
        <w:textAlignment w:val="auto"/>
        <w:rPr>
          <w:rFonts w:hint="eastAsia" w:ascii="仿宋_GB2312" w:hAnsi="宋体" w:eastAsia="仿宋_GB2312" w:cs="仿宋_GB2312"/>
          <w:color w:val="auto"/>
          <w:kern w:val="0"/>
          <w:sz w:val="31"/>
          <w:szCs w:val="31"/>
          <w:highlight w:val="none"/>
          <w:shd w:val="clear" w:color="auto" w:fill="auto"/>
          <w:lang w:val="en-US" w:eastAsia="zh-CN" w:bidi="ar-SA"/>
        </w:rPr>
      </w:pPr>
      <w:r>
        <w:rPr>
          <w:rFonts w:hint="eastAsia" w:ascii="仿宋_GB2312" w:hAnsi="宋体" w:eastAsia="仿宋_GB2312" w:cs="仿宋_GB2312"/>
          <w:color w:val="auto"/>
          <w:kern w:val="0"/>
          <w:sz w:val="31"/>
          <w:szCs w:val="31"/>
          <w:highlight w:val="none"/>
          <w:shd w:val="clear" w:color="auto" w:fill="auto"/>
          <w:lang w:val="en-US" w:eastAsia="zh-CN" w:bidi="ar-SA"/>
        </w:rPr>
        <w:t>（八）支持企业拓展市场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对参加由</w:t>
      </w:r>
      <w:r>
        <w:rPr>
          <w:rFonts w:hint="eastAsia" w:ascii="仿宋_GB2312" w:hAnsi="仿宋_GB2312" w:eastAsia="仿宋_GB2312" w:cs="仿宋_GB2312"/>
          <w:sz w:val="32"/>
          <w:szCs w:val="32"/>
          <w:highlight w:val="none"/>
          <w:shd w:val="clear" w:color="auto" w:fill="auto"/>
          <w:lang w:eastAsia="zh-CN"/>
        </w:rPr>
        <w:t>县政府和</w:t>
      </w:r>
      <w:r>
        <w:rPr>
          <w:rFonts w:hint="eastAsia" w:ascii="仿宋_GB2312" w:hAnsi="仿宋_GB2312" w:eastAsia="仿宋_GB2312" w:cs="仿宋_GB2312"/>
          <w:sz w:val="32"/>
          <w:szCs w:val="32"/>
          <w:highlight w:val="none"/>
          <w:shd w:val="clear" w:color="auto" w:fill="auto"/>
        </w:rPr>
        <w:t>经信部门牵头组织的义博会等各类专业性展会、推介会</w:t>
      </w:r>
      <w:r>
        <w:rPr>
          <w:rFonts w:hint="eastAsia" w:ascii="仿宋_GB2312" w:hAnsi="仿宋_GB2312" w:eastAsia="仿宋_GB2312" w:cs="仿宋_GB2312"/>
          <w:sz w:val="32"/>
          <w:szCs w:val="32"/>
          <w:highlight w:val="none"/>
          <w:shd w:val="clear" w:color="auto" w:fill="auto"/>
          <w:lang w:eastAsia="zh-CN"/>
        </w:rPr>
        <w:t>等活动的企业，</w:t>
      </w:r>
      <w:r>
        <w:rPr>
          <w:rFonts w:hint="eastAsia" w:ascii="仿宋_GB2312" w:hAnsi="仿宋_GB2312" w:eastAsia="仿宋_GB2312" w:cs="仿宋_GB2312"/>
          <w:sz w:val="32"/>
          <w:szCs w:val="32"/>
          <w:highlight w:val="none"/>
          <w:shd w:val="clear" w:color="auto" w:fill="auto"/>
        </w:rPr>
        <w:t>按照</w:t>
      </w:r>
      <w:r>
        <w:rPr>
          <w:rFonts w:hint="eastAsia" w:ascii="仿宋_GB2312" w:hAnsi="仿宋_GB2312" w:eastAsia="仿宋_GB2312" w:cs="仿宋_GB2312"/>
          <w:sz w:val="32"/>
          <w:szCs w:val="32"/>
          <w:highlight w:val="none"/>
          <w:shd w:val="clear" w:color="auto" w:fill="auto"/>
          <w:lang w:eastAsia="zh-CN"/>
        </w:rPr>
        <w:t>参展费</w:t>
      </w:r>
      <w:r>
        <w:rPr>
          <w:rFonts w:hint="eastAsia" w:ascii="仿宋_GB2312" w:hAnsi="仿宋_GB2312" w:eastAsia="仿宋_GB2312" w:cs="仿宋_GB2312"/>
          <w:sz w:val="32"/>
          <w:szCs w:val="32"/>
          <w:highlight w:val="none"/>
          <w:shd w:val="clear" w:color="auto" w:fill="auto"/>
        </w:rPr>
        <w:t>（特装费、展位费）发票金额的50%补助；不能提供发票的，给予每家参展企业最高2万元的补助。</w:t>
      </w:r>
    </w:p>
    <w:p>
      <w:pPr>
        <w:keepNext w:val="0"/>
        <w:keepLines w:val="0"/>
        <w:pageBreakBefore w:val="0"/>
        <w:kinsoku/>
        <w:wordWrap/>
        <w:overflowPunct/>
        <w:topLinePunct w:val="0"/>
        <w:bidi w:val="0"/>
        <w:snapToGrid/>
        <w:spacing w:line="640" w:lineRule="exact"/>
        <w:ind w:firstLine="620" w:firstLineChars="200"/>
        <w:textAlignment w:val="auto"/>
        <w:rPr>
          <w:rFonts w:hint="eastAsia" w:ascii="仿宋_GB2312" w:hAnsi="宋体" w:eastAsia="仿宋_GB2312" w:cs="仿宋_GB2312"/>
          <w:color w:val="auto"/>
          <w:kern w:val="0"/>
          <w:sz w:val="31"/>
          <w:szCs w:val="31"/>
          <w:highlight w:val="none"/>
          <w:shd w:val="clear" w:color="auto" w:fill="auto"/>
          <w:lang w:val="en-US" w:eastAsia="zh-CN" w:bidi="ar-SA"/>
        </w:rPr>
      </w:pPr>
      <w:r>
        <w:rPr>
          <w:rFonts w:hint="eastAsia" w:ascii="仿宋_GB2312" w:hAnsi="宋体" w:eastAsia="仿宋_GB2312" w:cs="仿宋_GB2312"/>
          <w:color w:val="auto"/>
          <w:kern w:val="0"/>
          <w:sz w:val="31"/>
          <w:szCs w:val="31"/>
          <w:highlight w:val="none"/>
          <w:shd w:val="clear" w:color="auto" w:fill="auto"/>
          <w:lang w:val="en-US" w:eastAsia="zh-CN" w:bidi="ar-SA"/>
        </w:rPr>
        <w:t>（九）加强制造业人才队伍建设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对企业参加由经信部门牵头组织的各类人才培训活动，按照统一指定的出行方式和行程且交通费、住宿费自理的，给予来回交通费（仅指参照机关事业单位人员出差标准，乘坐飞机、火车、长途汽车等交通工具发生的较大金额交通费用；不含出租车和市内的轮船等费用）和住宿费（参照机关事业单位人员出差标准）的全额补助。</w:t>
      </w:r>
    </w:p>
    <w:p>
      <w:pPr>
        <w:pStyle w:val="8"/>
        <w:keepNext w:val="0"/>
        <w:keepLines w:val="0"/>
        <w:pageBreakBefore w:val="0"/>
        <w:widowControl/>
        <w:kinsoku/>
        <w:wordWrap/>
        <w:overflowPunct/>
        <w:topLinePunct w:val="0"/>
        <w:bidi w:val="0"/>
        <w:snapToGrid/>
        <w:spacing w:line="640" w:lineRule="exact"/>
        <w:ind w:firstLine="620" w:firstLineChars="20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宋体" w:eastAsia="仿宋_GB2312" w:cs="仿宋_GB2312"/>
          <w:color w:val="auto"/>
          <w:kern w:val="0"/>
          <w:sz w:val="31"/>
          <w:szCs w:val="31"/>
          <w:highlight w:val="none"/>
          <w:shd w:val="clear" w:color="auto" w:fill="auto"/>
          <w:lang w:val="en-US" w:eastAsia="zh-CN" w:bidi="ar-SA"/>
        </w:rPr>
        <w:t>（</w:t>
      </w:r>
      <w:r>
        <w:rPr>
          <w:rFonts w:hint="eastAsia" w:ascii="仿宋_GB2312" w:eastAsia="仿宋_GB2312" w:cs="仿宋_GB2312"/>
          <w:color w:val="auto"/>
          <w:kern w:val="0"/>
          <w:sz w:val="31"/>
          <w:szCs w:val="31"/>
          <w:highlight w:val="none"/>
          <w:shd w:val="clear" w:color="auto" w:fill="auto"/>
          <w:lang w:val="en-US" w:eastAsia="zh-CN" w:bidi="ar-SA"/>
        </w:rPr>
        <w:t>十</w:t>
      </w:r>
      <w:r>
        <w:rPr>
          <w:rFonts w:hint="eastAsia" w:ascii="仿宋_GB2312" w:hAnsi="宋体" w:eastAsia="仿宋_GB2312" w:cs="仿宋_GB2312"/>
          <w:color w:val="auto"/>
          <w:kern w:val="0"/>
          <w:sz w:val="31"/>
          <w:szCs w:val="31"/>
          <w:highlight w:val="none"/>
          <w:shd w:val="clear" w:color="auto" w:fill="auto"/>
          <w:lang w:val="en-US" w:eastAsia="zh-CN" w:bidi="ar-SA"/>
        </w:rPr>
        <w:t>）</w:t>
      </w:r>
      <w:r>
        <w:rPr>
          <w:rFonts w:hint="eastAsia" w:ascii="仿宋_GB2312" w:hAnsi="仿宋_GB2312" w:eastAsia="仿宋_GB2312" w:cs="仿宋_GB2312"/>
          <w:color w:val="auto"/>
          <w:sz w:val="32"/>
          <w:szCs w:val="32"/>
          <w:highlight w:val="none"/>
          <w:shd w:val="clear" w:color="auto" w:fill="auto"/>
          <w:lang w:val="en-US" w:eastAsia="zh-CN"/>
        </w:rPr>
        <w:t>其他相关工作</w:t>
      </w:r>
    </w:p>
    <w:p>
      <w:pPr>
        <w:pStyle w:val="8"/>
        <w:keepNext w:val="0"/>
        <w:keepLines w:val="0"/>
        <w:pageBreakBefore w:val="0"/>
        <w:widowControl/>
        <w:kinsoku/>
        <w:wordWrap/>
        <w:overflowPunct/>
        <w:topLinePunct w:val="0"/>
        <w:bidi w:val="0"/>
        <w:snapToGrid/>
        <w:spacing w:line="640" w:lineRule="exact"/>
        <w:ind w:firstLine="640" w:firstLineChars="200"/>
        <w:jc w:val="both"/>
        <w:textAlignment w:val="auto"/>
        <w:rPr>
          <w:rFonts w:hint="default"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1.每年统筹安排一定资金支持企业品质提升。</w:t>
      </w:r>
    </w:p>
    <w:p>
      <w:pPr>
        <w:pStyle w:val="8"/>
        <w:keepNext w:val="0"/>
        <w:keepLines w:val="0"/>
        <w:pageBreakBefore w:val="0"/>
        <w:widowControl/>
        <w:kinsoku/>
        <w:wordWrap/>
        <w:overflowPunct/>
        <w:topLinePunct w:val="0"/>
        <w:bidi w:val="0"/>
        <w:snapToGrid/>
        <w:spacing w:line="6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2.</w:t>
      </w:r>
      <w:r>
        <w:rPr>
          <w:rFonts w:ascii="仿宋_GB2312" w:hAnsi="仿宋_GB2312" w:eastAsia="仿宋_GB2312" w:cs="仿宋_GB2312"/>
          <w:b w:val="0"/>
          <w:bCs w:val="0"/>
          <w:i w:val="0"/>
          <w:iCs w:val="0"/>
          <w:color w:val="000000"/>
          <w:sz w:val="32"/>
          <w:szCs w:val="32"/>
          <w:highlight w:val="none"/>
          <w:shd w:val="clear" w:color="auto" w:fill="auto"/>
        </w:rPr>
        <w:t>每年</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 xml:space="preserve">统筹安排一定资金支持全县产业发展谋划、科技战略规划、重大课题研究，支持数字经济系统、企业服务平台等应用和工业宣传、科普工作，支持对口合作帮扶地区开展区域产业合作专题活动。 </w:t>
      </w:r>
    </w:p>
    <w:p>
      <w:pPr>
        <w:pStyle w:val="8"/>
        <w:keepNext w:val="0"/>
        <w:keepLines w:val="0"/>
        <w:pageBreakBefore w:val="0"/>
        <w:widowControl/>
        <w:kinsoku/>
        <w:wordWrap/>
        <w:overflowPunct/>
        <w:topLinePunct w:val="0"/>
        <w:bidi w:val="0"/>
        <w:snapToGrid/>
        <w:spacing w:line="6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3.</w:t>
      </w:r>
      <w:r>
        <w:rPr>
          <w:rFonts w:ascii="仿宋_GB2312" w:hAnsi="仿宋_GB2312" w:eastAsia="仿宋_GB2312" w:cs="仿宋_GB2312"/>
          <w:b w:val="0"/>
          <w:bCs w:val="0"/>
          <w:i w:val="0"/>
          <w:iCs w:val="0"/>
          <w:color w:val="000000"/>
          <w:sz w:val="32"/>
          <w:szCs w:val="32"/>
          <w:highlight w:val="none"/>
          <w:shd w:val="clear" w:color="auto" w:fill="auto"/>
        </w:rPr>
        <w:t>每年</w:t>
      </w: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统筹安排一定资金支持开展工业和信息化领域创业创新大赛，支持相关企业和机构开展工业设计创新，激发创新潜力，营造创新创业氛围。</w:t>
      </w:r>
    </w:p>
    <w:p>
      <w:pPr>
        <w:pStyle w:val="8"/>
        <w:keepNext w:val="0"/>
        <w:keepLines w:val="0"/>
        <w:pageBreakBefore w:val="0"/>
        <w:widowControl/>
        <w:kinsoku/>
        <w:wordWrap/>
        <w:overflowPunct/>
        <w:topLinePunct w:val="0"/>
        <w:bidi w:val="0"/>
        <w:snapToGrid/>
        <w:spacing w:line="640" w:lineRule="exact"/>
        <w:ind w:firstLine="640" w:firstLineChars="200"/>
        <w:jc w:val="both"/>
        <w:textAlignment w:val="auto"/>
        <w:rPr>
          <w:rFonts w:hint="default" w:ascii="仿宋_GB2312" w:hAnsi="仿宋_GB2312" w:eastAsia="仿宋_GB2312" w:cs="仿宋_GB2312"/>
          <w:b w:val="0"/>
          <w:bCs w:val="0"/>
          <w:i w:val="0"/>
          <w:iCs w:val="0"/>
          <w:color w:val="000000"/>
          <w:sz w:val="32"/>
          <w:szCs w:val="32"/>
          <w:highlight w:val="none"/>
          <w:shd w:val="clear" w:color="auto" w:fill="auto"/>
          <w:lang w:val="en-US" w:eastAsia="zh-CN"/>
        </w:rPr>
      </w:pPr>
      <w:r>
        <w:rPr>
          <w:rFonts w:hint="eastAsia" w:ascii="仿宋_GB2312" w:hAnsi="仿宋_GB2312" w:eastAsia="仿宋_GB2312" w:cs="仿宋_GB2312"/>
          <w:b w:val="0"/>
          <w:bCs w:val="0"/>
          <w:i w:val="0"/>
          <w:iCs w:val="0"/>
          <w:color w:val="000000"/>
          <w:sz w:val="32"/>
          <w:szCs w:val="32"/>
          <w:highlight w:val="none"/>
          <w:shd w:val="clear" w:color="auto" w:fill="auto"/>
          <w:lang w:val="en-US" w:eastAsia="zh-CN"/>
        </w:rPr>
        <w:t>4.每年统筹安排300万元商务发展促进专项资金，推动和支持企业工贸协调发展。</w:t>
      </w:r>
    </w:p>
    <w:p>
      <w:pPr>
        <w:pStyle w:val="7"/>
        <w:keepNext w:val="0"/>
        <w:keepLines w:val="0"/>
        <w:pageBreakBefore w:val="0"/>
        <w:kinsoku/>
        <w:wordWrap/>
        <w:overflowPunct/>
        <w:topLinePunct w:val="0"/>
        <w:bidi w:val="0"/>
        <w:snapToGrid/>
        <w:spacing w:line="640" w:lineRule="exact"/>
        <w:textAlignment w:val="auto"/>
        <w:rPr>
          <w:rFonts w:hint="eastAsia" w:eastAsia="仿宋_GB2312"/>
          <w:color w:val="auto"/>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5.县</w:t>
      </w:r>
      <w:r>
        <w:rPr>
          <w:rFonts w:hint="eastAsia" w:ascii="仿宋_GB2312" w:hAnsi="仿宋_GB2312" w:eastAsia="仿宋_GB2312" w:cs="仿宋_GB2312"/>
          <w:color w:val="auto"/>
          <w:sz w:val="32"/>
          <w:szCs w:val="32"/>
          <w:highlight w:val="none"/>
          <w:shd w:val="clear" w:color="auto" w:fill="auto"/>
          <w:lang w:eastAsia="zh-CN"/>
        </w:rPr>
        <w:t>委</w:t>
      </w:r>
      <w:r>
        <w:rPr>
          <w:rFonts w:hint="eastAsia" w:ascii="仿宋_GB2312" w:hAnsi="仿宋_GB2312" w:eastAsia="仿宋_GB2312" w:cs="仿宋_GB2312"/>
          <w:color w:val="auto"/>
          <w:sz w:val="32"/>
          <w:szCs w:val="32"/>
          <w:highlight w:val="none"/>
          <w:shd w:val="clear" w:color="auto" w:fill="auto"/>
          <w:lang w:val="en-US" w:eastAsia="zh-CN"/>
        </w:rPr>
        <w:t>县</w:t>
      </w:r>
      <w:r>
        <w:rPr>
          <w:rFonts w:hint="eastAsia" w:ascii="仿宋_GB2312" w:hAnsi="仿宋_GB2312" w:eastAsia="仿宋_GB2312" w:cs="仿宋_GB2312"/>
          <w:color w:val="auto"/>
          <w:sz w:val="32"/>
          <w:szCs w:val="32"/>
          <w:highlight w:val="none"/>
          <w:shd w:val="clear" w:color="auto" w:fill="auto"/>
          <w:lang w:eastAsia="zh-CN"/>
        </w:rPr>
        <w:t>政府安排的其他</w:t>
      </w:r>
      <w:r>
        <w:rPr>
          <w:rFonts w:hint="eastAsia" w:ascii="仿宋_GB2312" w:hAnsi="仿宋_GB2312" w:eastAsia="仿宋_GB2312" w:cs="仿宋_GB2312"/>
          <w:color w:val="auto"/>
          <w:sz w:val="32"/>
          <w:szCs w:val="32"/>
          <w:highlight w:val="none"/>
          <w:shd w:val="clear" w:color="auto" w:fill="auto"/>
          <w:lang w:val="en-US" w:eastAsia="zh-CN"/>
        </w:rPr>
        <w:t>相关</w:t>
      </w:r>
      <w:r>
        <w:rPr>
          <w:rFonts w:hint="eastAsia" w:ascii="仿宋_GB2312" w:hAnsi="仿宋_GB2312" w:eastAsia="仿宋_GB2312" w:cs="仿宋_GB2312"/>
          <w:color w:val="auto"/>
          <w:sz w:val="32"/>
          <w:szCs w:val="32"/>
          <w:highlight w:val="none"/>
          <w:shd w:val="clear" w:color="auto" w:fill="auto"/>
          <w:lang w:eastAsia="zh-CN"/>
        </w:rPr>
        <w:t>工作。</w:t>
      </w:r>
    </w:p>
    <w:p>
      <w:pPr>
        <w:keepNext w:val="0"/>
        <w:keepLines w:val="0"/>
        <w:pageBreakBefore w:val="0"/>
        <w:kinsoku/>
        <w:wordWrap/>
        <w:overflowPunct/>
        <w:topLinePunct w:val="0"/>
        <w:bidi w:val="0"/>
        <w:snapToGrid/>
        <w:spacing w:line="640" w:lineRule="exact"/>
        <w:jc w:val="center"/>
        <w:textAlignment w:val="auto"/>
        <w:outlineLvl w:val="0"/>
        <w:rPr>
          <w:rFonts w:hint="eastAsia" w:ascii="黑体" w:hAnsi="黑体" w:eastAsia="黑体" w:cs="黑体"/>
          <w:bCs/>
          <w:color w:val="auto"/>
          <w:sz w:val="32"/>
          <w:szCs w:val="32"/>
          <w:highlight w:val="none"/>
          <w:shd w:val="clear" w:color="auto" w:fill="auto"/>
          <w:lang w:eastAsia="zh-CN"/>
        </w:rPr>
      </w:pPr>
      <w:r>
        <w:rPr>
          <w:rFonts w:hint="eastAsia" w:ascii="黑体" w:hAnsi="黑体" w:eastAsia="黑体" w:cs="黑体"/>
          <w:bCs/>
          <w:color w:val="auto"/>
          <w:sz w:val="32"/>
          <w:szCs w:val="32"/>
          <w:highlight w:val="none"/>
          <w:shd w:val="clear" w:color="auto" w:fill="auto"/>
        </w:rPr>
        <w:t>第三章 资金</w:t>
      </w:r>
      <w:r>
        <w:rPr>
          <w:rFonts w:hint="eastAsia" w:ascii="黑体" w:hAnsi="黑体" w:eastAsia="黑体" w:cs="黑体"/>
          <w:bCs/>
          <w:color w:val="auto"/>
          <w:sz w:val="32"/>
          <w:szCs w:val="32"/>
          <w:highlight w:val="none"/>
          <w:shd w:val="clear" w:color="auto" w:fill="auto"/>
          <w:lang w:eastAsia="zh-CN"/>
        </w:rPr>
        <w:t>管理</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六</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专项资金使用管理遵循“公开、公正、规范、透明、绩效”的原则，符合国家、省、市</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lang w:val="en-US" w:eastAsia="zh-CN"/>
        </w:rPr>
        <w:t>县</w:t>
      </w:r>
      <w:r>
        <w:rPr>
          <w:rFonts w:hint="eastAsia" w:ascii="仿宋_GB2312" w:eastAsia="仿宋_GB2312"/>
          <w:color w:val="auto"/>
          <w:sz w:val="32"/>
          <w:szCs w:val="32"/>
          <w:highlight w:val="none"/>
          <w:shd w:val="clear" w:color="auto" w:fill="auto"/>
        </w:rPr>
        <w:t>工业发展规划及政策要求，资金分配和使用情况向社会公示，接受有关部门和社会监督。</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七</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县经信局公开组织项目申报，及时开展项目审核，研究提出初步分配方案。县财政局根据预算安排情况，会同县经信局调整确定专项资金分配方案。</w:t>
      </w:r>
    </w:p>
    <w:p>
      <w:pPr>
        <w:pStyle w:val="7"/>
        <w:spacing w:line="600" w:lineRule="exact"/>
        <w:ind w:firstLine="640"/>
        <w:rPr>
          <w:color w:val="auto"/>
          <w:highlight w:val="none"/>
        </w:rPr>
      </w:pPr>
      <w:r>
        <w:rPr>
          <w:rFonts w:hint="eastAsia" w:ascii="仿宋_GB2312" w:eastAsia="仿宋_GB2312" w:cs="仿宋_GB2312"/>
          <w:b w:val="0"/>
          <w:bCs w:val="0"/>
          <w:color w:val="auto"/>
          <w:kern w:val="0"/>
          <w:sz w:val="32"/>
          <w:szCs w:val="32"/>
          <w:highlight w:val="none"/>
        </w:rPr>
        <w:t>原则上，应在</w:t>
      </w:r>
      <w:r>
        <w:rPr>
          <w:rFonts w:hint="eastAsia" w:ascii="仿宋_GB2312" w:eastAsia="仿宋_GB2312" w:cs="仿宋_GB2312"/>
          <w:b w:val="0"/>
          <w:bCs w:val="0"/>
          <w:color w:val="auto"/>
          <w:kern w:val="0"/>
          <w:sz w:val="32"/>
          <w:szCs w:val="32"/>
          <w:highlight w:val="none"/>
          <w:lang w:val="en-US" w:eastAsia="zh-CN"/>
        </w:rPr>
        <w:t>每年9月底前完成</w:t>
      </w:r>
      <w:r>
        <w:rPr>
          <w:rFonts w:hint="eastAsia" w:ascii="仿宋_GB2312" w:eastAsia="仿宋_GB2312" w:cs="仿宋_GB2312"/>
          <w:b w:val="0"/>
          <w:bCs w:val="0"/>
          <w:color w:val="auto"/>
          <w:kern w:val="0"/>
          <w:sz w:val="32"/>
          <w:szCs w:val="32"/>
          <w:highlight w:val="none"/>
        </w:rPr>
        <w:t>当年度专项资金分配。</w:t>
      </w:r>
    </w:p>
    <w:p>
      <w:pPr>
        <w:keepNext w:val="0"/>
        <w:keepLines w:val="0"/>
        <w:pageBreakBefore w:val="0"/>
        <w:kinsoku/>
        <w:wordWrap/>
        <w:overflowPunct/>
        <w:topLinePunct w:val="0"/>
        <w:bidi w:val="0"/>
        <w:snapToGrid/>
        <w:spacing w:line="640" w:lineRule="exact"/>
        <w:ind w:firstLine="645"/>
        <w:textAlignment w:val="auto"/>
        <w:rPr>
          <w:rFonts w:hint="default"/>
          <w:highlight w:val="none"/>
          <w:lang w:val="en-US"/>
        </w:rPr>
      </w:pPr>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eastAsia="zh-CN"/>
        </w:rPr>
        <w:t>八</w:t>
      </w:r>
      <w:r>
        <w:rPr>
          <w:rFonts w:hint="eastAsia" w:ascii="仿宋_GB2312" w:eastAsia="仿宋_GB2312"/>
          <w:b/>
          <w:color w:val="auto"/>
          <w:sz w:val="32"/>
          <w:szCs w:val="32"/>
          <w:highlight w:val="none"/>
          <w:shd w:val="clear" w:color="auto" w:fill="auto"/>
        </w:rPr>
        <w:t>条</w:t>
      </w:r>
      <w:r>
        <w:rPr>
          <w:rFonts w:hint="eastAsia" w:ascii="仿宋_GB2312" w:eastAsia="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lang w:eastAsia="zh-CN"/>
        </w:rPr>
        <w:t>县经信局对分配方案进行公示，公示无异议后，由县财政局</w:t>
      </w:r>
      <w:r>
        <w:rPr>
          <w:rFonts w:hint="eastAsia" w:ascii="仿宋_GB2312" w:eastAsia="仿宋_GB2312"/>
          <w:color w:val="auto"/>
          <w:sz w:val="32"/>
          <w:szCs w:val="32"/>
          <w:highlight w:val="none"/>
          <w:shd w:val="clear" w:color="auto" w:fill="auto"/>
          <w:lang w:val="en-US" w:eastAsia="zh-CN"/>
        </w:rPr>
        <w:t>会同</w:t>
      </w:r>
      <w:r>
        <w:rPr>
          <w:rFonts w:hint="eastAsia" w:ascii="仿宋_GB2312" w:eastAsia="仿宋_GB2312"/>
          <w:color w:val="auto"/>
          <w:sz w:val="32"/>
          <w:szCs w:val="32"/>
          <w:highlight w:val="none"/>
          <w:shd w:val="clear" w:color="auto" w:fill="auto"/>
          <w:lang w:eastAsia="zh-CN"/>
        </w:rPr>
        <w:t>县经信局下达补助资金</w:t>
      </w:r>
      <w:r>
        <w:rPr>
          <w:rFonts w:hint="eastAsia" w:ascii="仿宋_GB2312" w:eastAsia="仿宋_GB2312" w:cs="仿宋_GB2312"/>
          <w:color w:val="auto"/>
          <w:kern w:val="0"/>
          <w:sz w:val="32"/>
          <w:szCs w:val="32"/>
          <w:highlight w:val="none"/>
          <w:shd w:val="clear" w:color="auto" w:fill="auto"/>
        </w:rPr>
        <w:t>。</w:t>
      </w:r>
    </w:p>
    <w:p>
      <w:pPr>
        <w:keepNext w:val="0"/>
        <w:keepLines w:val="0"/>
        <w:pageBreakBefore w:val="0"/>
        <w:kinsoku/>
        <w:wordWrap/>
        <w:overflowPunct/>
        <w:topLinePunct w:val="0"/>
        <w:bidi w:val="0"/>
        <w:snapToGrid/>
        <w:spacing w:line="640" w:lineRule="exact"/>
        <w:ind w:firstLine="0" w:firstLineChars="0"/>
        <w:jc w:val="center"/>
        <w:textAlignment w:val="auto"/>
        <w:outlineLvl w:val="0"/>
        <w:rPr>
          <w:rFonts w:ascii="仿宋_GB2312" w:eastAsia="仿宋_GB2312"/>
          <w:b/>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第四章 监督检查</w:t>
      </w:r>
      <w:r>
        <w:rPr>
          <w:rFonts w:hint="eastAsia" w:ascii="黑体" w:hAnsi="黑体" w:eastAsia="黑体" w:cs="黑体"/>
          <w:bCs/>
          <w:color w:val="auto"/>
          <w:sz w:val="32"/>
          <w:szCs w:val="32"/>
          <w:highlight w:val="none"/>
          <w:shd w:val="clear" w:color="auto" w:fill="auto"/>
          <w:lang w:eastAsia="zh-CN"/>
        </w:rPr>
        <w:t>和绩效评价</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bCs/>
          <w:color w:val="auto"/>
          <w:sz w:val="32"/>
          <w:szCs w:val="32"/>
          <w:highlight w:val="none"/>
          <w:shd w:val="clear" w:color="auto" w:fill="auto"/>
        </w:rPr>
      </w:pPr>
      <w:r>
        <w:rPr>
          <w:rFonts w:hint="eastAsia" w:ascii="仿宋_GB2312" w:eastAsia="仿宋_GB2312"/>
          <w:b/>
          <w:bCs w:val="0"/>
          <w:color w:val="auto"/>
          <w:sz w:val="32"/>
          <w:szCs w:val="32"/>
          <w:highlight w:val="none"/>
          <w:shd w:val="clear" w:color="auto" w:fill="auto"/>
        </w:rPr>
        <w:t>第</w:t>
      </w:r>
      <w:r>
        <w:rPr>
          <w:rFonts w:hint="eastAsia" w:ascii="仿宋_GB2312" w:eastAsia="仿宋_GB2312"/>
          <w:b/>
          <w:bCs w:val="0"/>
          <w:color w:val="auto"/>
          <w:sz w:val="32"/>
          <w:szCs w:val="32"/>
          <w:highlight w:val="none"/>
          <w:shd w:val="clear" w:color="auto" w:fill="auto"/>
          <w:lang w:val="en-US" w:eastAsia="zh-CN"/>
        </w:rPr>
        <w:t>九</w:t>
      </w:r>
      <w:r>
        <w:rPr>
          <w:rFonts w:hint="eastAsia" w:ascii="仿宋_GB2312" w:eastAsia="仿宋_GB2312"/>
          <w:b/>
          <w:bCs w:val="0"/>
          <w:color w:val="auto"/>
          <w:sz w:val="32"/>
          <w:szCs w:val="32"/>
          <w:highlight w:val="none"/>
          <w:shd w:val="clear" w:color="auto" w:fill="auto"/>
        </w:rPr>
        <w:t>条</w:t>
      </w:r>
      <w:r>
        <w:rPr>
          <w:rFonts w:hint="eastAsia" w:ascii="仿宋_GB2312" w:eastAsia="仿宋_GB2312"/>
          <w:b w:val="0"/>
          <w:bCs/>
          <w:color w:val="auto"/>
          <w:sz w:val="32"/>
          <w:szCs w:val="32"/>
          <w:highlight w:val="none"/>
          <w:shd w:val="clear" w:color="auto" w:fill="auto"/>
        </w:rPr>
        <w:t xml:space="preserve"> </w:t>
      </w:r>
      <w:r>
        <w:rPr>
          <w:rFonts w:hint="eastAsia" w:ascii="仿宋_GB2312" w:hAnsi="黑体" w:eastAsia="仿宋_GB2312"/>
          <w:b w:val="0"/>
          <w:bCs/>
          <w:color w:val="auto"/>
          <w:sz w:val="32"/>
          <w:szCs w:val="32"/>
          <w:highlight w:val="none"/>
          <w:shd w:val="clear" w:color="auto" w:fill="auto"/>
          <w:lang w:eastAsia="zh-CN"/>
        </w:rPr>
        <w:t>县经信局会同县财政局加强有关监督检查及绩效评价，并视情委托中介机构等方式开展专项检查及绩效评价，督促指导企业按规定要求使用本专项资金，确保扶持政策引导到位，对发现的问题及时纠正</w:t>
      </w:r>
      <w:r>
        <w:rPr>
          <w:rFonts w:hint="eastAsia" w:ascii="仿宋_GB2312" w:hAnsi="黑体" w:eastAsia="仿宋_GB2312"/>
          <w:b w:val="0"/>
          <w:bCs/>
          <w:color w:val="auto"/>
          <w:sz w:val="32"/>
          <w:szCs w:val="32"/>
          <w:highlight w:val="none"/>
          <w:shd w:val="clear" w:color="auto" w:fill="auto"/>
        </w:rPr>
        <w:t>。</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bCs/>
          <w:color w:val="auto"/>
          <w:sz w:val="32"/>
          <w:szCs w:val="32"/>
          <w:highlight w:val="none"/>
          <w:shd w:val="clear" w:color="auto" w:fill="auto"/>
          <w:lang w:eastAsia="zh-CN"/>
        </w:rPr>
        <w:t>第十条</w:t>
      </w:r>
      <w:r>
        <w:rPr>
          <w:rFonts w:hint="eastAsia" w:ascii="仿宋_GB2312" w:eastAsia="仿宋_GB2312"/>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项目承担单位应按现行有关财务会计制度规定做好财务处理，按项目计划实施推进，</w:t>
      </w:r>
      <w:r>
        <w:rPr>
          <w:rStyle w:val="13"/>
          <w:rFonts w:hAnsi="宋体"/>
          <w:highlight w:val="none"/>
          <w:shd w:val="clear" w:color="auto" w:fill="auto"/>
        </w:rPr>
        <w:t>自觉接受</w:t>
      </w:r>
      <w:r>
        <w:rPr>
          <w:rStyle w:val="13"/>
          <w:rFonts w:hint="eastAsia" w:hAnsi="宋体" w:eastAsia="仿宋_GB2312"/>
          <w:highlight w:val="none"/>
          <w:shd w:val="clear" w:color="auto" w:fill="auto"/>
          <w:lang w:eastAsia="zh-CN"/>
        </w:rPr>
        <w:t>县</w:t>
      </w:r>
      <w:r>
        <w:rPr>
          <w:rStyle w:val="13"/>
          <w:rFonts w:hAnsi="宋体"/>
          <w:highlight w:val="none"/>
          <w:shd w:val="clear" w:color="auto" w:fill="auto"/>
        </w:rPr>
        <w:t>经信局和</w:t>
      </w:r>
      <w:r>
        <w:rPr>
          <w:rStyle w:val="13"/>
          <w:rFonts w:hint="eastAsia" w:hAnsi="宋体" w:eastAsia="仿宋_GB2312"/>
          <w:highlight w:val="none"/>
          <w:shd w:val="clear" w:color="auto" w:fill="auto"/>
          <w:lang w:eastAsia="zh-CN"/>
        </w:rPr>
        <w:t>县</w:t>
      </w:r>
      <w:r>
        <w:rPr>
          <w:rStyle w:val="13"/>
          <w:rFonts w:hAnsi="宋体"/>
          <w:highlight w:val="none"/>
          <w:shd w:val="clear" w:color="auto" w:fill="auto"/>
        </w:rPr>
        <w:t>财政局的监督检查。</w:t>
      </w:r>
    </w:p>
    <w:p>
      <w:pPr>
        <w:keepNext w:val="0"/>
        <w:keepLines w:val="0"/>
        <w:pageBreakBefore w:val="0"/>
        <w:kinsoku/>
        <w:wordWrap/>
        <w:overflowPunct/>
        <w:topLinePunct w:val="0"/>
        <w:bidi w:val="0"/>
        <w:snapToGrid/>
        <w:spacing w:line="640" w:lineRule="exact"/>
        <w:jc w:val="center"/>
        <w:textAlignment w:val="auto"/>
        <w:outlineLvl w:val="0"/>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t>第五章 附则</w:t>
      </w:r>
    </w:p>
    <w:p>
      <w:pPr>
        <w:keepNext w:val="0"/>
        <w:keepLines w:val="0"/>
        <w:pageBreakBefore w:val="0"/>
        <w:kinsoku/>
        <w:wordWrap/>
        <w:overflowPunct/>
        <w:topLinePunct w:val="0"/>
        <w:bidi w:val="0"/>
        <w:snapToGrid/>
        <w:spacing w:line="640" w:lineRule="exact"/>
        <w:ind w:firstLine="641"/>
        <w:textAlignment w:val="auto"/>
        <w:rPr>
          <w:rFonts w:hint="default" w:ascii="仿宋_GB2312" w:hAnsi="仿宋_GB2312" w:eastAsia="仿宋_GB2312" w:cs="仿宋_GB2312"/>
          <w:b w:val="0"/>
          <w:bCs w:val="0"/>
          <w:color w:val="auto"/>
          <w:sz w:val="32"/>
          <w:szCs w:val="32"/>
          <w:highlight w:val="none"/>
          <w:shd w:val="clear" w:color="auto" w:fill="auto"/>
          <w:lang w:val="en" w:eastAsia="zh-CN"/>
        </w:rPr>
      </w:pPr>
      <w:r>
        <w:rPr>
          <w:rFonts w:hint="eastAsia" w:ascii="仿宋_GB2312" w:eastAsia="仿宋_GB2312"/>
          <w:b/>
          <w:bCs/>
          <w:color w:val="auto"/>
          <w:sz w:val="32"/>
          <w:szCs w:val="32"/>
          <w:highlight w:val="none"/>
          <w:shd w:val="clear" w:color="auto" w:fill="auto"/>
          <w:lang w:eastAsia="zh-CN"/>
        </w:rPr>
        <w:t>第十</w:t>
      </w:r>
      <w:r>
        <w:rPr>
          <w:rFonts w:hint="eastAsia" w:ascii="仿宋_GB2312" w:eastAsia="仿宋_GB2312"/>
          <w:b/>
          <w:bCs/>
          <w:color w:val="auto"/>
          <w:sz w:val="32"/>
          <w:szCs w:val="32"/>
          <w:highlight w:val="none"/>
          <w:shd w:val="clear" w:color="auto" w:fill="auto"/>
          <w:lang w:val="en-US" w:eastAsia="zh-CN"/>
        </w:rPr>
        <w:t>一</w:t>
      </w:r>
      <w:r>
        <w:rPr>
          <w:rFonts w:hint="eastAsia" w:ascii="仿宋_GB2312" w:eastAsia="仿宋_GB2312"/>
          <w:b/>
          <w:bCs/>
          <w:color w:val="auto"/>
          <w:sz w:val="32"/>
          <w:szCs w:val="32"/>
          <w:highlight w:val="none"/>
          <w:shd w:val="clear" w:color="auto" w:fill="auto"/>
          <w:lang w:eastAsia="zh-CN"/>
        </w:rPr>
        <w:t>条</w:t>
      </w:r>
      <w:r>
        <w:rPr>
          <w:rFonts w:hint="eastAsia" w:ascii="仿宋_GB2312" w:eastAsia="仿宋_GB2312"/>
          <w:b/>
          <w:bCs/>
          <w:color w:val="auto"/>
          <w:sz w:val="32"/>
          <w:szCs w:val="32"/>
          <w:highlight w:val="none"/>
          <w:shd w:val="clear" w:color="auto" w:fill="auto"/>
          <w:lang w:val="en-US" w:eastAsia="zh-CN"/>
        </w:rPr>
        <w:t xml:space="preserve"> </w:t>
      </w:r>
      <w:r>
        <w:rPr>
          <w:rFonts w:hint="default" w:ascii="仿宋_GB2312" w:eastAsia="仿宋_GB2312"/>
          <w:b w:val="0"/>
          <w:bCs w:val="0"/>
          <w:color w:val="auto"/>
          <w:sz w:val="32"/>
          <w:szCs w:val="32"/>
          <w:highlight w:val="none"/>
          <w:shd w:val="clear" w:color="auto" w:fill="auto"/>
          <w:lang w:val="en"/>
        </w:rPr>
        <w:t>同类型</w:t>
      </w:r>
      <w:r>
        <w:rPr>
          <w:rFonts w:hint="eastAsia" w:ascii="仿宋_GB2312" w:hAnsi="仿宋_GB2312" w:eastAsia="仿宋_GB2312" w:cs="仿宋_GB2312"/>
          <w:b w:val="0"/>
          <w:bCs w:val="0"/>
          <w:color w:val="auto"/>
          <w:sz w:val="32"/>
          <w:szCs w:val="32"/>
          <w:highlight w:val="none"/>
          <w:shd w:val="clear" w:color="auto" w:fill="auto"/>
          <w:lang w:eastAsia="zh-CN"/>
        </w:rPr>
        <w:t>政策兑现</w:t>
      </w:r>
      <w:r>
        <w:rPr>
          <w:rFonts w:hint="eastAsia" w:ascii="仿宋_GB2312" w:hAnsi="仿宋_GB2312" w:eastAsia="仿宋_GB2312" w:cs="仿宋_GB2312"/>
          <w:b w:val="0"/>
          <w:bCs w:val="0"/>
          <w:color w:val="auto"/>
          <w:sz w:val="32"/>
          <w:szCs w:val="32"/>
          <w:highlight w:val="none"/>
          <w:shd w:val="clear" w:color="auto" w:fill="auto"/>
          <w:lang w:val="en-US" w:eastAsia="zh-CN"/>
        </w:rPr>
        <w:t>按“就高不重复原则”执行。</w:t>
      </w:r>
      <w:r>
        <w:rPr>
          <w:rFonts w:hint="default" w:ascii="仿宋_GB2312" w:hAnsi="仿宋_GB2312" w:eastAsia="仿宋_GB2312" w:cs="仿宋_GB2312"/>
          <w:b w:val="0"/>
          <w:bCs w:val="0"/>
          <w:color w:val="auto"/>
          <w:sz w:val="32"/>
          <w:szCs w:val="32"/>
          <w:highlight w:val="none"/>
          <w:shd w:val="clear" w:color="auto" w:fill="auto"/>
          <w:lang w:val="en" w:eastAsia="zh-CN"/>
        </w:rPr>
        <w:t>原则上</w:t>
      </w:r>
      <w:r>
        <w:rPr>
          <w:rFonts w:hint="eastAsia" w:ascii="仿宋_GB2312" w:hAnsi="仿宋_GB2312" w:eastAsia="仿宋_GB2312" w:cs="仿宋_GB2312"/>
          <w:b w:val="0"/>
          <w:bCs w:val="0"/>
          <w:color w:val="auto"/>
          <w:sz w:val="32"/>
          <w:szCs w:val="32"/>
          <w:highlight w:val="none"/>
          <w:shd w:val="clear" w:color="auto" w:fill="auto"/>
          <w:lang w:val="en" w:eastAsia="zh-CN"/>
        </w:rPr>
        <w:t>每家</w:t>
      </w:r>
      <w:r>
        <w:rPr>
          <w:rFonts w:hint="eastAsia" w:ascii="仿宋_GB2312" w:hAnsi="仿宋_GB2312" w:eastAsia="仿宋_GB2312" w:cs="仿宋_GB2312"/>
          <w:b w:val="0"/>
          <w:bCs w:val="0"/>
          <w:color w:val="auto"/>
          <w:sz w:val="32"/>
          <w:szCs w:val="32"/>
          <w:highlight w:val="none"/>
          <w:shd w:val="clear" w:color="auto" w:fill="auto"/>
        </w:rPr>
        <w:t>企业补</w:t>
      </w:r>
      <w:r>
        <w:rPr>
          <w:rFonts w:hint="eastAsia" w:ascii="仿宋_GB2312" w:hAnsi="仿宋_GB2312" w:eastAsia="仿宋_GB2312" w:cs="仿宋_GB2312"/>
          <w:b w:val="0"/>
          <w:bCs w:val="0"/>
          <w:color w:val="auto"/>
          <w:sz w:val="32"/>
          <w:szCs w:val="32"/>
          <w:highlight w:val="none"/>
          <w:shd w:val="clear" w:color="auto" w:fill="auto"/>
          <w:lang w:eastAsia="zh-CN"/>
        </w:rPr>
        <w:t>助</w:t>
      </w:r>
      <w:r>
        <w:rPr>
          <w:rFonts w:hint="default" w:ascii="仿宋_GB2312" w:hAnsi="仿宋_GB2312" w:eastAsia="仿宋_GB2312" w:cs="仿宋_GB2312"/>
          <w:b w:val="0"/>
          <w:bCs w:val="0"/>
          <w:color w:val="auto"/>
          <w:sz w:val="32"/>
          <w:szCs w:val="32"/>
          <w:highlight w:val="none"/>
          <w:shd w:val="clear" w:color="auto" w:fill="auto"/>
          <w:lang w:val="en" w:eastAsia="zh-CN"/>
        </w:rPr>
        <w:t>不超过</w:t>
      </w:r>
      <w:r>
        <w:rPr>
          <w:rFonts w:hint="eastAsia" w:ascii="仿宋_GB2312" w:hAnsi="仿宋_GB2312" w:eastAsia="仿宋_GB2312" w:cs="仿宋_GB2312"/>
          <w:b w:val="0"/>
          <w:bCs w:val="0"/>
          <w:color w:val="auto"/>
          <w:sz w:val="32"/>
          <w:szCs w:val="32"/>
          <w:highlight w:val="none"/>
          <w:shd w:val="clear" w:color="auto" w:fill="auto"/>
          <w:lang w:eastAsia="zh-CN"/>
        </w:rPr>
        <w:t>企业</w:t>
      </w:r>
      <w:r>
        <w:rPr>
          <w:rFonts w:hint="eastAsia" w:ascii="仿宋_GB2312" w:hAnsi="仿宋_GB2312" w:eastAsia="仿宋_GB2312" w:cs="仿宋_GB2312"/>
          <w:b w:val="0"/>
          <w:bCs w:val="0"/>
          <w:color w:val="auto"/>
          <w:sz w:val="32"/>
          <w:szCs w:val="32"/>
          <w:highlight w:val="none"/>
          <w:shd w:val="clear" w:color="auto" w:fill="auto"/>
          <w:lang w:val="en-US" w:eastAsia="zh-CN"/>
        </w:rPr>
        <w:t>上三年对</w:t>
      </w:r>
      <w:r>
        <w:rPr>
          <w:rFonts w:hint="default" w:ascii="仿宋_GB2312" w:hAnsi="仿宋_GB2312" w:eastAsia="仿宋_GB2312" w:cs="仿宋_GB2312"/>
          <w:b w:val="0"/>
          <w:bCs w:val="0"/>
          <w:color w:val="auto"/>
          <w:sz w:val="32"/>
          <w:szCs w:val="32"/>
          <w:highlight w:val="none"/>
          <w:shd w:val="clear" w:color="auto" w:fill="auto"/>
          <w:lang w:val="en"/>
        </w:rPr>
        <w:t>地方综合贡献</w:t>
      </w:r>
      <w:r>
        <w:rPr>
          <w:rFonts w:hint="eastAsia" w:ascii="仿宋_GB2312" w:hAnsi="仿宋_GB2312" w:eastAsia="仿宋_GB2312" w:cs="仿宋_GB2312"/>
          <w:b w:val="0"/>
          <w:bCs w:val="0"/>
          <w:color w:val="auto"/>
          <w:sz w:val="32"/>
          <w:szCs w:val="32"/>
          <w:highlight w:val="none"/>
          <w:shd w:val="clear" w:color="auto" w:fill="auto"/>
          <w:lang w:val="en-US" w:eastAsia="zh-CN"/>
        </w:rPr>
        <w:t>之和。科研机</w:t>
      </w:r>
      <w:r>
        <w:rPr>
          <w:rFonts w:ascii="仿宋_GB2312" w:hAnsi="仿宋_GB2312" w:eastAsia="仿宋_GB2312" w:cs="仿宋_GB2312"/>
          <w:b w:val="0"/>
          <w:bCs w:val="0"/>
          <w:i w:val="0"/>
          <w:iCs w:val="0"/>
          <w:color w:val="000000"/>
          <w:sz w:val="32"/>
          <w:szCs w:val="32"/>
          <w:highlight w:val="none"/>
          <w:shd w:val="clear" w:color="auto" w:fill="auto"/>
        </w:rPr>
        <w:t>构以及资格定补类、公共服务类等奖励（补助）资金不受相关限制</w:t>
      </w:r>
      <w:r>
        <w:rPr>
          <w:rFonts w:hint="default" w:ascii="仿宋_GB2312" w:hAnsi="仿宋_GB2312" w:eastAsia="仿宋_GB2312" w:cs="仿宋_GB2312"/>
          <w:b w:val="0"/>
          <w:bCs w:val="0"/>
          <w:color w:val="auto"/>
          <w:sz w:val="32"/>
          <w:szCs w:val="32"/>
          <w:highlight w:val="none"/>
          <w:shd w:val="clear" w:color="auto" w:fill="auto"/>
          <w:lang w:val="en" w:eastAsia="zh-CN"/>
        </w:rPr>
        <w:t>。</w:t>
      </w:r>
    </w:p>
    <w:p>
      <w:pPr>
        <w:keepNext w:val="0"/>
        <w:keepLines w:val="0"/>
        <w:pageBreakBefore w:val="0"/>
        <w:kinsoku/>
        <w:wordWrap/>
        <w:overflowPunct/>
        <w:topLinePunct w:val="0"/>
        <w:bidi w:val="0"/>
        <w:snapToGrid/>
        <w:spacing w:line="640" w:lineRule="exact"/>
        <w:ind w:firstLine="641"/>
        <w:textAlignment w:val="auto"/>
        <w:rPr>
          <w:rFonts w:hint="eastAsia" w:ascii="仿宋_GB2312" w:hAnsi="仿宋_GB2312" w:eastAsia="仿宋_GB2312" w:cs="仿宋_GB2312"/>
          <w:b w:val="0"/>
          <w:bCs w:val="0"/>
          <w:color w:val="auto"/>
          <w:sz w:val="32"/>
          <w:szCs w:val="32"/>
          <w:highlight w:val="none"/>
          <w:shd w:val="clear" w:color="auto" w:fill="auto"/>
          <w:lang w:val="en"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资格定补类指国家、省、市、</w:t>
      </w:r>
      <w:r>
        <w:rPr>
          <w:rFonts w:hint="eastAsia" w:ascii="仿宋_GB2312" w:hAnsi="仿宋_GB2312" w:eastAsia="仿宋_GB2312" w:cs="仿宋_GB2312"/>
          <w:b w:val="0"/>
          <w:bCs w:val="0"/>
          <w:color w:val="auto"/>
          <w:sz w:val="32"/>
          <w:szCs w:val="32"/>
          <w:highlight w:val="none"/>
          <w:shd w:val="clear" w:color="auto" w:fill="auto"/>
          <w:lang w:val="en-US" w:eastAsia="zh-CN"/>
        </w:rPr>
        <w:t>县</w:t>
      </w:r>
      <w:r>
        <w:rPr>
          <w:rFonts w:hint="eastAsia" w:ascii="仿宋_GB2312" w:hAnsi="仿宋_GB2312" w:eastAsia="仿宋_GB2312" w:cs="仿宋_GB2312"/>
          <w:b w:val="0"/>
          <w:bCs w:val="0"/>
          <w:color w:val="auto"/>
          <w:sz w:val="32"/>
          <w:szCs w:val="32"/>
          <w:highlight w:val="none"/>
          <w:shd w:val="clear" w:color="auto" w:fill="auto"/>
          <w:lang w:val="en" w:eastAsia="zh-CN"/>
        </w:rPr>
        <w:t>有关政策文件已明确按认定、获奖、荣誉等资格享受相应具体奖补金额的企业。</w:t>
      </w:r>
    </w:p>
    <w:p>
      <w:pPr>
        <w:keepNext w:val="0"/>
        <w:keepLines w:val="0"/>
        <w:pageBreakBefore w:val="0"/>
        <w:kinsoku/>
        <w:wordWrap/>
        <w:overflowPunct/>
        <w:topLinePunct w:val="0"/>
        <w:bidi w:val="0"/>
        <w:snapToGrid/>
        <w:spacing w:line="640" w:lineRule="exact"/>
        <w:ind w:firstLine="641"/>
        <w:textAlignment w:val="auto"/>
        <w:rPr>
          <w:rFonts w:hint="eastAsia" w:ascii="仿宋_GB2312" w:eastAsia="仿宋_GB2312"/>
          <w:b/>
          <w:color w:val="auto"/>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同一项目已享受市级及以上政策补助的，不能重复享受县级财政补助。</w:t>
      </w:r>
      <w:r>
        <w:rPr>
          <w:rFonts w:hint="eastAsia" w:ascii="仿宋_GB2312" w:eastAsia="仿宋_GB2312"/>
          <w:b/>
          <w:color w:val="auto"/>
          <w:sz w:val="32"/>
          <w:szCs w:val="32"/>
          <w:highlight w:val="none"/>
          <w:shd w:val="clear" w:color="auto" w:fill="auto"/>
          <w:lang w:val="en-US" w:eastAsia="zh-CN"/>
        </w:rPr>
        <w:t xml:space="preserve"> </w:t>
      </w:r>
    </w:p>
    <w:p>
      <w:pPr>
        <w:keepNext w:val="0"/>
        <w:keepLines w:val="0"/>
        <w:pageBreakBefore w:val="0"/>
        <w:kinsoku/>
        <w:wordWrap/>
        <w:overflowPunct/>
        <w:topLinePunct w:val="0"/>
        <w:bidi w:val="0"/>
        <w:snapToGrid/>
        <w:spacing w:line="640" w:lineRule="exact"/>
        <w:ind w:firstLine="643" w:firstLineChars="200"/>
        <w:textAlignment w:val="auto"/>
        <w:rPr>
          <w:rFonts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第十</w:t>
      </w:r>
      <w:r>
        <w:rPr>
          <w:rFonts w:hint="eastAsia" w:ascii="仿宋_GB2312" w:eastAsia="仿宋_GB2312"/>
          <w:b/>
          <w:color w:val="auto"/>
          <w:sz w:val="32"/>
          <w:szCs w:val="32"/>
          <w:highlight w:val="none"/>
          <w:shd w:val="clear" w:color="auto" w:fill="auto"/>
          <w:lang w:val="en-US" w:eastAsia="zh-CN"/>
        </w:rPr>
        <w:t>二</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对于违规骗取资金的企业，将按《财政违法行为处罚处分条例》等法律法规进行查处，追缴全部已拨付的资金，依照有关法律法规的规定追究相应责任。</w:t>
      </w:r>
    </w:p>
    <w:p>
      <w:pPr>
        <w:keepNext w:val="0"/>
        <w:keepLines w:val="0"/>
        <w:pageBreakBefore w:val="0"/>
        <w:kinsoku/>
        <w:wordWrap/>
        <w:overflowPunct/>
        <w:topLinePunct w:val="0"/>
        <w:bidi w:val="0"/>
        <w:snapToGrid/>
        <w:spacing w:line="640" w:lineRule="exact"/>
        <w:ind w:firstLine="643"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b/>
          <w:color w:val="auto"/>
          <w:sz w:val="32"/>
          <w:szCs w:val="32"/>
          <w:highlight w:val="none"/>
          <w:shd w:val="clear" w:color="auto" w:fill="auto"/>
        </w:rPr>
        <w:t>第十</w:t>
      </w:r>
      <w:r>
        <w:rPr>
          <w:rFonts w:hint="eastAsia" w:ascii="仿宋_GB2312" w:eastAsia="仿宋_GB2312"/>
          <w:b/>
          <w:color w:val="auto"/>
          <w:sz w:val="32"/>
          <w:szCs w:val="32"/>
          <w:highlight w:val="none"/>
          <w:shd w:val="clear" w:color="auto" w:fill="auto"/>
          <w:lang w:val="en-US" w:eastAsia="zh-CN"/>
        </w:rPr>
        <w:t>三</w:t>
      </w:r>
      <w:r>
        <w:rPr>
          <w:rFonts w:hint="eastAsia" w:ascii="仿宋_GB2312" w:eastAsia="仿宋_GB2312"/>
          <w:b/>
          <w:color w:val="auto"/>
          <w:sz w:val="32"/>
          <w:szCs w:val="32"/>
          <w:highlight w:val="none"/>
          <w:shd w:val="clear" w:color="auto" w:fill="auto"/>
        </w:rPr>
        <w:t xml:space="preserve">条 </w:t>
      </w:r>
      <w:r>
        <w:rPr>
          <w:rFonts w:hint="eastAsia" w:ascii="仿宋_GB2312" w:eastAsia="仿宋_GB2312"/>
          <w:color w:val="auto"/>
          <w:sz w:val="32"/>
          <w:szCs w:val="32"/>
          <w:highlight w:val="none"/>
          <w:shd w:val="clear" w:color="auto" w:fill="auto"/>
        </w:rPr>
        <w:t>本</w:t>
      </w:r>
      <w:r>
        <w:rPr>
          <w:rFonts w:hint="eastAsia" w:ascii="仿宋_GB2312" w:eastAsia="仿宋_GB2312"/>
          <w:color w:val="auto"/>
          <w:sz w:val="32"/>
          <w:szCs w:val="32"/>
          <w:highlight w:val="none"/>
          <w:shd w:val="clear" w:color="auto" w:fill="auto"/>
          <w:lang w:eastAsia="zh-CN"/>
        </w:rPr>
        <w:t>细则</w:t>
      </w:r>
      <w:r>
        <w:rPr>
          <w:rFonts w:hint="eastAsia" w:ascii="仿宋_GB2312" w:eastAsia="仿宋_GB2312"/>
          <w:color w:val="auto"/>
          <w:sz w:val="32"/>
          <w:szCs w:val="32"/>
          <w:highlight w:val="none"/>
          <w:shd w:val="clear" w:color="auto" w:fill="auto"/>
        </w:rPr>
        <w:t>实施期限至2027年，期间可根据实际工作需要补充调整。执行期间如遇国家、省、市</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lang w:val="en-US" w:eastAsia="zh-CN"/>
        </w:rPr>
        <w:t>县</w:t>
      </w:r>
      <w:r>
        <w:rPr>
          <w:rFonts w:hint="eastAsia" w:ascii="仿宋_GB2312" w:eastAsia="仿宋_GB2312"/>
          <w:color w:val="auto"/>
          <w:sz w:val="32"/>
          <w:szCs w:val="32"/>
          <w:highlight w:val="none"/>
          <w:shd w:val="clear" w:color="auto" w:fill="auto"/>
        </w:rPr>
        <w:t>相关政策调整且内容与本实施细则不一致的，按新规定调整执行。</w:t>
      </w:r>
    </w:p>
    <w:p>
      <w:pPr>
        <w:ind w:firstLine="643" w:firstLineChars="200"/>
      </w:pPr>
      <w:bookmarkStart w:id="0" w:name="_GoBack"/>
      <w:bookmarkEnd w:id="0"/>
      <w:r>
        <w:rPr>
          <w:rFonts w:hint="eastAsia" w:ascii="仿宋_GB2312" w:eastAsia="仿宋_GB2312"/>
          <w:b/>
          <w:color w:val="auto"/>
          <w:sz w:val="32"/>
          <w:szCs w:val="32"/>
          <w:highlight w:val="none"/>
          <w:shd w:val="clear" w:color="auto" w:fill="auto"/>
        </w:rPr>
        <w:t>第</w:t>
      </w:r>
      <w:r>
        <w:rPr>
          <w:rFonts w:hint="eastAsia" w:ascii="仿宋_GB2312" w:eastAsia="仿宋_GB2312"/>
          <w:b/>
          <w:color w:val="auto"/>
          <w:sz w:val="32"/>
          <w:szCs w:val="32"/>
          <w:highlight w:val="none"/>
          <w:shd w:val="clear" w:color="auto" w:fill="auto"/>
          <w:lang w:val="en" w:eastAsia="zh-CN"/>
        </w:rPr>
        <w:t>十</w:t>
      </w:r>
      <w:r>
        <w:rPr>
          <w:rFonts w:hint="eastAsia" w:ascii="仿宋_GB2312" w:eastAsia="仿宋_GB2312"/>
          <w:b/>
          <w:color w:val="auto"/>
          <w:sz w:val="32"/>
          <w:szCs w:val="32"/>
          <w:highlight w:val="none"/>
          <w:shd w:val="clear" w:color="auto" w:fill="auto"/>
          <w:lang w:val="en-US" w:eastAsia="zh-CN"/>
        </w:rPr>
        <w:t>四</w:t>
      </w:r>
      <w:r>
        <w:rPr>
          <w:rFonts w:hint="eastAsia" w:ascii="仿宋_GB2312" w:eastAsia="仿宋_GB2312"/>
          <w:b/>
          <w:color w:val="auto"/>
          <w:sz w:val="32"/>
          <w:szCs w:val="32"/>
          <w:highlight w:val="none"/>
          <w:shd w:val="clear" w:color="auto" w:fill="auto"/>
        </w:rPr>
        <w:t>条</w:t>
      </w:r>
      <w:r>
        <w:rPr>
          <w:rFonts w:hint="eastAsia" w:ascii="仿宋_GB2312" w:eastAsia="仿宋_GB2312"/>
          <w:b/>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本办法由</w:t>
      </w:r>
      <w:r>
        <w:rPr>
          <w:rFonts w:hint="eastAsia" w:ascii="仿宋_GB2312" w:eastAsia="仿宋_GB2312"/>
          <w:color w:val="auto"/>
          <w:sz w:val="32"/>
          <w:szCs w:val="32"/>
          <w:highlight w:val="none"/>
          <w:shd w:val="clear" w:color="auto" w:fill="auto"/>
          <w:lang w:eastAsia="zh-CN"/>
        </w:rPr>
        <w:t>县经信局</w:t>
      </w:r>
      <w:r>
        <w:rPr>
          <w:rFonts w:hint="eastAsia" w:ascii="仿宋_GB2312" w:eastAsia="仿宋_GB2312"/>
          <w:color w:val="auto"/>
          <w:sz w:val="32"/>
          <w:szCs w:val="32"/>
          <w:highlight w:val="none"/>
          <w:shd w:val="clear" w:color="auto" w:fill="auto"/>
        </w:rPr>
        <w:t>会同</w:t>
      </w:r>
      <w:r>
        <w:rPr>
          <w:rFonts w:hint="eastAsia" w:ascii="仿宋_GB2312" w:eastAsia="仿宋_GB2312"/>
          <w:color w:val="auto"/>
          <w:sz w:val="32"/>
          <w:szCs w:val="32"/>
          <w:highlight w:val="none"/>
          <w:shd w:val="clear" w:color="auto" w:fill="auto"/>
          <w:lang w:eastAsia="zh-CN"/>
        </w:rPr>
        <w:t>县财政局</w:t>
      </w:r>
      <w:r>
        <w:rPr>
          <w:rFonts w:hint="eastAsia" w:ascii="仿宋_GB2312" w:eastAsia="仿宋_GB2312"/>
          <w:color w:val="auto"/>
          <w:sz w:val="32"/>
          <w:szCs w:val="32"/>
          <w:highlight w:val="none"/>
          <w:shd w:val="clear" w:color="auto" w:fill="auto"/>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_GB2312">
    <w:altName w:val="Aria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jIyZTYxMDM2MWE4NzA0YzJjMzYwZjYwMzBjYTYifQ=="/>
  </w:docVars>
  <w:rsids>
    <w:rsidRoot w:val="00000000"/>
    <w:rsid w:val="0C485813"/>
    <w:rsid w:val="2FCC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0"/>
    </w:pPr>
    <w:rPr>
      <w:rFonts w:eastAsia="微软雅黑"/>
      <w:sz w:val="22"/>
    </w:r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eastAsia="方正小标宋_GBK" w:cs="方正小标宋_GBK"/>
      <w:sz w:val="44"/>
      <w:szCs w:val="44"/>
    </w:rPr>
  </w:style>
  <w:style w:type="paragraph" w:styleId="5">
    <w:name w:val="Body Text First Indent 2"/>
    <w:basedOn w:val="6"/>
    <w:qFormat/>
    <w:uiPriority w:val="0"/>
    <w:pPr>
      <w:ind w:firstLine="420" w:firstLineChars="200"/>
    </w:pPr>
    <w:rPr>
      <w:rFonts w:ascii="Calibri" w:hAnsi="Calibri"/>
      <w:szCs w:val="24"/>
    </w:rPr>
  </w:style>
  <w:style w:type="paragraph" w:styleId="6">
    <w:name w:val="Body Text Indent"/>
    <w:basedOn w:val="1"/>
    <w:qFormat/>
    <w:uiPriority w:val="0"/>
    <w:pPr>
      <w:spacing w:after="120"/>
      <w:ind w:left="420" w:leftChars="200"/>
    </w:pPr>
  </w:style>
  <w:style w:type="paragraph" w:styleId="7">
    <w:name w:val="Normal Indent"/>
    <w:basedOn w:val="1"/>
    <w:qFormat/>
    <w:uiPriority w:val="99"/>
    <w:pPr>
      <w:ind w:firstLine="420" w:firstLineChars="200"/>
    </w:pPr>
    <w:rPr>
      <w:szCs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Autospacing="1" w:afterAutospacing="1"/>
      <w:jc w:val="left"/>
    </w:pPr>
    <w:rPr>
      <w:kern w:val="0"/>
      <w:sz w:val="24"/>
    </w:rPr>
  </w:style>
  <w:style w:type="character" w:customStyle="1" w:styleId="12">
    <w:name w:val="fontstyle01"/>
    <w:basedOn w:val="11"/>
    <w:qFormat/>
    <w:uiPriority w:val="0"/>
    <w:rPr>
      <w:rFonts w:ascii="仿宋_GB2312" w:hAnsi="仿宋_GB2312" w:eastAsia="仿宋_GB2312" w:cs="仿宋_GB2312"/>
      <w:color w:val="000000"/>
      <w:sz w:val="32"/>
      <w:szCs w:val="32"/>
    </w:rPr>
  </w:style>
  <w:style w:type="character" w:customStyle="1" w:styleId="13">
    <w:name w:val="fontstyle21"/>
    <w:basedOn w:val="11"/>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3530</Words>
  <Characters>3633</Characters>
  <Lines>0</Lines>
  <Paragraphs>0</Paragraphs>
  <TotalTime>1</TotalTime>
  <ScaleCrop>false</ScaleCrop>
  <LinksUpToDate>false</LinksUpToDate>
  <CharactersWithSpaces>3664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2023-09-20T02:04:00Z</dcterms:created>
  <dc:creator>Administrator</dc:creator>
  <cp:lastModifiedBy>明天去参军</cp:lastModifiedBy>
  <dcterms:modified xsi:type="dcterms:W3CDTF">2023-09-20T02:07:18Z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F17F7CE9827B4C0DB390CD7EBFD212F8_12</vt:lpwstr>
  </property>
</Properties>
</file>