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关于进一步规范餐厨废弃食用油脂收运处置</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管理的指导意见（征求意见稿）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auto"/>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auto"/>
        </w:rPr>
      </w:pPr>
      <w:r>
        <w:rPr>
          <w:rFonts w:hint="eastAsia"/>
          <w:color w:val="auto"/>
        </w:rPr>
        <w:t>为</w:t>
      </w:r>
      <w:r>
        <w:rPr>
          <w:rFonts w:hint="eastAsia"/>
          <w:color w:val="auto"/>
          <w:lang w:val="en-US" w:eastAsia="zh-CN"/>
        </w:rPr>
        <w:t>进一步</w:t>
      </w:r>
      <w:r>
        <w:rPr>
          <w:rFonts w:hint="eastAsia"/>
          <w:color w:val="auto"/>
        </w:rPr>
        <w:t>规范</w:t>
      </w:r>
      <w:r>
        <w:rPr>
          <w:rFonts w:hint="eastAsia"/>
          <w:color w:val="auto"/>
          <w:lang w:val="en-US" w:eastAsia="zh-CN"/>
        </w:rPr>
        <w:t>餐厨废弃食用油脂</w:t>
      </w:r>
      <w:r>
        <w:rPr>
          <w:rFonts w:hint="eastAsia"/>
          <w:color w:val="auto"/>
        </w:rPr>
        <w:t>收运处置，营造良好市容环境</w:t>
      </w:r>
      <w:r>
        <w:rPr>
          <w:rFonts w:hint="eastAsia"/>
          <w:color w:val="auto"/>
          <w:lang w:val="en-US" w:eastAsia="zh-CN"/>
        </w:rPr>
        <w:t>和生态环境</w:t>
      </w:r>
      <w:r>
        <w:rPr>
          <w:rFonts w:hint="eastAsia"/>
          <w:color w:val="auto"/>
        </w:rPr>
        <w:t>，保障食品安全，根据《中华人民共和国固体废物污染环境防治法》《浙江省生活垃圾管理条例》《浙江省餐厨垃圾管理办法》等法规，结合我市实际，制定本意见。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color w:val="auto"/>
          <w:lang w:val="en-US" w:eastAsia="zh-CN"/>
        </w:rPr>
      </w:pPr>
      <w:r>
        <w:rPr>
          <w:rFonts w:hint="eastAsia" w:ascii="黑体" w:hAnsi="黑体" w:eastAsia="黑体" w:cs="黑体"/>
          <w:b w:val="0"/>
          <w:bCs w:val="0"/>
          <w:color w:val="auto"/>
          <w:lang w:val="en-US" w:eastAsia="zh-CN"/>
        </w:rPr>
        <w:t>一、术语定义和适用范围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b w:val="0"/>
          <w:bCs w:val="0"/>
          <w:color w:val="auto"/>
          <w:lang w:val="en-US" w:eastAsia="zh-CN"/>
        </w:rPr>
      </w:pPr>
      <w:r>
        <w:rPr>
          <w:rFonts w:hint="eastAsia" w:ascii="仿宋_GB2312" w:hAnsi="仿宋_GB2312" w:cs="仿宋_GB2312"/>
          <w:b w:val="0"/>
          <w:bCs w:val="0"/>
          <w:color w:val="auto"/>
          <w:lang w:val="en-US" w:eastAsia="zh-CN"/>
        </w:rPr>
        <w:t>餐厨废弃食用油脂是餐厨垃圾的组成部分，是指不可再食用的动植物油脂和各类油水混合物。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cs="仿宋_GB2312"/>
          <w:b w:val="0"/>
          <w:bCs w:val="0"/>
          <w:color w:val="auto"/>
          <w:lang w:val="en-US" w:eastAsia="zh-CN"/>
        </w:rPr>
      </w:pPr>
      <w:r>
        <w:rPr>
          <w:rFonts w:hint="eastAsia" w:ascii="仿宋_GB2312" w:hAnsi="仿宋_GB2312" w:cs="仿宋_GB2312"/>
          <w:b w:val="0"/>
          <w:bCs w:val="0"/>
          <w:color w:val="auto"/>
          <w:lang w:val="en-US" w:eastAsia="zh-CN"/>
        </w:rPr>
        <w:t>餐厨废弃食用油脂收运是指按照约定的时间和频次收集、运输餐厨废弃食用油脂的行为，包括收集隔油池油水混合物的行为；处置是指对餐厨废弃食用油脂进行资源化利用处置的行为。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仿宋_GB2312"/>
          <w:color w:val="auto"/>
          <w:lang w:val="en-US" w:eastAsia="zh-CN"/>
        </w:rPr>
      </w:pPr>
      <w:r>
        <w:rPr>
          <w:rFonts w:hint="eastAsia"/>
          <w:color w:val="auto"/>
          <w:lang w:val="en-US" w:eastAsia="zh-CN"/>
        </w:rPr>
        <w:t>本意见</w:t>
      </w:r>
      <w:r>
        <w:rPr>
          <w:rFonts w:hint="eastAsia"/>
          <w:color w:val="auto"/>
        </w:rPr>
        <w:t>适用于</w:t>
      </w:r>
      <w:r>
        <w:rPr>
          <w:rFonts w:hint="eastAsia"/>
          <w:color w:val="auto"/>
          <w:lang w:eastAsia="zh-CN"/>
        </w:rPr>
        <w:t>城市、</w:t>
      </w:r>
      <w:r>
        <w:rPr>
          <w:rFonts w:hint="eastAsia"/>
          <w:color w:val="auto"/>
          <w:lang w:val="en-US" w:eastAsia="zh-CN"/>
        </w:rPr>
        <w:t>县城建成区</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油脂的</w:t>
      </w:r>
      <w:r>
        <w:rPr>
          <w:rFonts w:hint="eastAsia"/>
          <w:color w:val="auto"/>
          <w:lang w:val="en-US" w:eastAsia="zh-CN"/>
        </w:rPr>
        <w:t>收运</w:t>
      </w:r>
      <w:r>
        <w:rPr>
          <w:rFonts w:hint="eastAsia"/>
          <w:color w:val="auto"/>
        </w:rPr>
        <w:t>、处置及相关管理活动。</w:t>
      </w:r>
      <w:r>
        <w:rPr>
          <w:rFonts w:hint="eastAsia"/>
          <w:color w:val="auto"/>
          <w:lang w:eastAsia="zh-CN"/>
        </w:rPr>
        <w:t>渔</w:t>
      </w:r>
      <w:r>
        <w:rPr>
          <w:rFonts w:hint="eastAsia"/>
          <w:color w:val="auto"/>
          <w:lang w:val="en-US" w:eastAsia="zh-CN"/>
        </w:rPr>
        <w:t>农村、乡镇区域可参照执行。</w:t>
      </w:r>
      <w:r>
        <w:rPr>
          <w:rFonts w:hint="eastAsia" w:ascii="仿宋_GB2312" w:hAnsi="仿宋_GB2312" w:cs="仿宋_GB2312"/>
          <w:b w:val="0"/>
          <w:bCs w:val="0"/>
          <w:color w:val="auto"/>
          <w:lang w:val="en-US" w:eastAsia="zh-CN"/>
        </w:rPr>
        <w:t>餐厨垃圾的投放、收运、处置及相关管理活动按照《浙江省餐厨垃圾管理办法》执行。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color w:val="auto"/>
          <w:lang w:val="en-US" w:eastAsia="zh-CN"/>
        </w:rPr>
      </w:pPr>
      <w:r>
        <w:rPr>
          <w:rFonts w:hint="eastAsia" w:ascii="黑体" w:hAnsi="黑体" w:eastAsia="黑体" w:cs="黑体"/>
          <w:color w:val="auto"/>
          <w:lang w:val="en-US" w:eastAsia="zh-CN"/>
        </w:rPr>
        <w:t>二</w:t>
      </w:r>
      <w:r>
        <w:rPr>
          <w:rFonts w:hint="eastAsia" w:ascii="黑体" w:hAnsi="黑体" w:eastAsia="黑体" w:cs="黑体"/>
          <w:color w:val="auto"/>
        </w:rPr>
        <w:t>、</w:t>
      </w:r>
      <w:r>
        <w:rPr>
          <w:rFonts w:hint="eastAsia" w:ascii="黑体" w:hAnsi="黑体" w:eastAsia="黑体" w:cs="黑体"/>
          <w:color w:val="auto"/>
          <w:lang w:val="en-US" w:eastAsia="zh-CN"/>
        </w:rPr>
        <w:t>管理职责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auto"/>
          <w:lang w:val="en-US" w:eastAsia="zh-CN"/>
        </w:rPr>
      </w:pPr>
      <w:r>
        <w:rPr>
          <w:rFonts w:hint="eastAsia"/>
          <w:color w:val="auto"/>
          <w:lang w:eastAsia="zh-CN"/>
        </w:rPr>
        <w:t>县（区）人民政府，功能区管委会</w:t>
      </w:r>
      <w:r>
        <w:rPr>
          <w:rFonts w:hint="eastAsia"/>
          <w:color w:val="auto"/>
          <w:lang w:val="en-US" w:eastAsia="zh-CN"/>
        </w:rPr>
        <w:t>确定</w:t>
      </w:r>
      <w:r>
        <w:rPr>
          <w:rFonts w:hint="eastAsia"/>
          <w:color w:val="auto"/>
          <w:lang w:eastAsia="zh-CN"/>
        </w:rPr>
        <w:t>的</w:t>
      </w:r>
      <w:r>
        <w:rPr>
          <w:rFonts w:hint="eastAsia"/>
          <w:color w:val="auto"/>
          <w:lang w:val="en-US" w:eastAsia="zh-CN"/>
        </w:rPr>
        <w:t>国有企事业环卫单位</w:t>
      </w:r>
      <w:r>
        <w:rPr>
          <w:rFonts w:hint="eastAsia"/>
          <w:color w:val="auto"/>
          <w:lang w:eastAsia="zh-CN"/>
        </w:rPr>
        <w:t>可以从事</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的</w:t>
      </w:r>
      <w:r>
        <w:rPr>
          <w:rFonts w:hint="eastAsia"/>
          <w:color w:val="auto"/>
          <w:lang w:val="en-US" w:eastAsia="zh-CN"/>
        </w:rPr>
        <w:t>收运。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lang w:eastAsia="zh-CN"/>
        </w:rPr>
      </w:pPr>
      <w:r>
        <w:rPr>
          <w:rFonts w:hint="eastAsia"/>
          <w:color w:val="auto"/>
          <w:lang w:val="en-US" w:eastAsia="zh-CN"/>
        </w:rPr>
        <w:t>各地市容环卫主管部门</w:t>
      </w:r>
      <w:r>
        <w:rPr>
          <w:rFonts w:hint="eastAsia"/>
          <w:color w:val="auto"/>
          <w:lang w:eastAsia="zh-CN"/>
        </w:rPr>
        <w:t>通过招标</w:t>
      </w:r>
      <w:r>
        <w:rPr>
          <w:rFonts w:hint="eastAsia"/>
          <w:color w:val="auto"/>
          <w:lang w:val="en-US" w:eastAsia="zh-CN"/>
        </w:rPr>
        <w:t>等方式确定</w:t>
      </w:r>
      <w:r>
        <w:rPr>
          <w:rFonts w:hint="eastAsia"/>
          <w:color w:val="auto"/>
          <w:lang w:eastAsia="zh-CN"/>
        </w:rPr>
        <w:t>的</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val="en-US" w:eastAsia="zh-CN"/>
        </w:rPr>
        <w:t>收运企业（以下简称收运企业）和</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val="en-US" w:eastAsia="zh-CN"/>
        </w:rPr>
        <w:t>处置企业（以下简称处置企业）</w:t>
      </w:r>
      <w:r>
        <w:rPr>
          <w:rFonts w:hint="eastAsia"/>
          <w:color w:val="auto"/>
          <w:lang w:eastAsia="zh-CN"/>
        </w:rPr>
        <w:t>，可以从事</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的</w:t>
      </w:r>
      <w:r>
        <w:rPr>
          <w:rFonts w:hint="eastAsia"/>
          <w:color w:val="auto"/>
          <w:lang w:val="en-US" w:eastAsia="zh-CN"/>
        </w:rPr>
        <w:t>收运和</w:t>
      </w:r>
      <w:r>
        <w:rPr>
          <w:rFonts w:hint="eastAsia"/>
          <w:color w:val="auto"/>
          <w:lang w:eastAsia="zh-CN"/>
        </w:rPr>
        <w:t>处置。</w:t>
      </w:r>
      <w:r>
        <w:rPr>
          <w:rFonts w:hint="eastAsia"/>
          <w:color w:val="auto"/>
          <w:lang w:val="en-US" w:eastAsia="zh-CN"/>
        </w:rPr>
        <w:t>处置企业应</w:t>
      </w:r>
      <w:r>
        <w:rPr>
          <w:rFonts w:hint="eastAsia"/>
          <w:color w:val="auto"/>
          <w:lang w:eastAsia="zh-CN"/>
        </w:rPr>
        <w:t>具有</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资源化利用处置的设施、工艺、材料及运行管理措施，取得相关部门审批许可。</w:t>
      </w:r>
      <w:r>
        <w:rPr>
          <w:rFonts w:hint="eastAsia"/>
          <w:color w:val="auto"/>
          <w:lang w:val="en-US" w:eastAsia="zh-CN"/>
        </w:rPr>
        <w:t>餐厨垃圾处置</w:t>
      </w:r>
      <w:r>
        <w:rPr>
          <w:rFonts w:hint="eastAsia"/>
          <w:color w:val="auto"/>
          <w:lang w:eastAsia="zh-CN"/>
        </w:rPr>
        <w:t>企业可以从事</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val="en-US" w:eastAsia="zh-CN"/>
        </w:rPr>
        <w:t>资源化利用处置</w:t>
      </w:r>
      <w:r>
        <w:rPr>
          <w:rFonts w:hint="eastAsia"/>
          <w:color w:val="auto"/>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楷体_GB2312" w:hAnsi="楷体_GB2312" w:eastAsia="楷体_GB2312" w:cs="楷体_GB2312"/>
          <w:b/>
          <w:bCs/>
          <w:color w:val="auto"/>
          <w:lang w:val="en-US" w:eastAsia="zh-CN"/>
        </w:rPr>
      </w:pPr>
      <w:r>
        <w:rPr>
          <w:rFonts w:hint="eastAsia" w:ascii="楷体_GB2312" w:hAnsi="楷体_GB2312" w:eastAsia="楷体_GB2312" w:cs="楷体_GB2312"/>
          <w:b/>
          <w:bCs/>
          <w:color w:val="auto"/>
          <w:lang w:val="en-US" w:eastAsia="zh-CN"/>
        </w:rPr>
        <w:t>（一）</w:t>
      </w:r>
      <w:r>
        <w:rPr>
          <w:rFonts w:hint="eastAsia" w:ascii="楷体_GB2312" w:hAnsi="楷体_GB2312" w:eastAsia="楷体_GB2312" w:cs="楷体_GB2312"/>
          <w:b/>
          <w:bCs/>
          <w:color w:val="auto"/>
          <w:lang w:eastAsia="zh-CN"/>
        </w:rPr>
        <w:t>市容环卫主管部门。</w:t>
      </w:r>
      <w:r>
        <w:rPr>
          <w:rFonts w:hint="eastAsia"/>
          <w:color w:val="auto"/>
          <w:lang w:eastAsia="zh-CN"/>
        </w:rPr>
        <w:t>按照属地管理原则，</w:t>
      </w:r>
      <w:r>
        <w:rPr>
          <w:rFonts w:hint="eastAsia"/>
          <w:color w:val="auto"/>
          <w:lang w:val="en-US" w:eastAsia="zh-CN"/>
        </w:rPr>
        <w:t>除</w:t>
      </w:r>
      <w:r>
        <w:rPr>
          <w:rFonts w:hint="eastAsia"/>
          <w:color w:val="auto"/>
          <w:lang w:eastAsia="zh-CN"/>
        </w:rPr>
        <w:t>县（区）人民政府，功能区管委会</w:t>
      </w:r>
      <w:r>
        <w:rPr>
          <w:rFonts w:hint="eastAsia"/>
          <w:color w:val="auto"/>
          <w:lang w:val="en-US" w:eastAsia="zh-CN"/>
        </w:rPr>
        <w:t>确定</w:t>
      </w:r>
      <w:r>
        <w:rPr>
          <w:rFonts w:hint="eastAsia"/>
          <w:color w:val="auto"/>
          <w:lang w:eastAsia="zh-CN"/>
        </w:rPr>
        <w:t>的</w:t>
      </w:r>
      <w:r>
        <w:rPr>
          <w:rFonts w:hint="eastAsia"/>
          <w:color w:val="auto"/>
          <w:lang w:val="en-US" w:eastAsia="zh-CN"/>
        </w:rPr>
        <w:t>国有企事业环卫单位外</w:t>
      </w:r>
      <w:r>
        <w:rPr>
          <w:rFonts w:hint="eastAsia"/>
          <w:color w:val="auto"/>
          <w:lang w:eastAsia="zh-CN"/>
        </w:rPr>
        <w:t>，由</w:t>
      </w:r>
      <w:r>
        <w:rPr>
          <w:rFonts w:hint="eastAsia"/>
          <w:color w:val="auto"/>
          <w:lang w:val="en-US" w:eastAsia="zh-CN"/>
        </w:rPr>
        <w:t>各地</w:t>
      </w:r>
      <w:r>
        <w:rPr>
          <w:rFonts w:hint="eastAsia"/>
          <w:color w:val="auto"/>
          <w:lang w:eastAsia="zh-CN"/>
        </w:rPr>
        <w:t>市容环卫主管部门组织编制收运企业招标方案，通过招标等方式确定</w:t>
      </w:r>
      <w:r>
        <w:rPr>
          <w:rFonts w:hint="eastAsia"/>
          <w:color w:val="auto"/>
          <w:lang w:val="en-US" w:eastAsia="zh-CN"/>
        </w:rPr>
        <w:t>收运企业</w:t>
      </w:r>
      <w:r>
        <w:rPr>
          <w:rFonts w:hint="eastAsia"/>
          <w:color w:val="auto"/>
          <w:lang w:eastAsia="zh-CN"/>
        </w:rPr>
        <w:t>，明确收运企业的数量和条件、服务范围、服务期限等事项，并与其签订</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收运经营服务协议。</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val="0"/>
          <w:bCs w:val="0"/>
          <w:color w:val="auto"/>
          <w:lang w:val="en-US" w:eastAsia="zh-CN"/>
        </w:rPr>
      </w:pPr>
      <w:r>
        <w:rPr>
          <w:rFonts w:hint="eastAsia" w:ascii="楷体_GB2312" w:hAnsi="楷体_GB2312" w:eastAsia="楷体_GB2312" w:cs="楷体_GB2312"/>
          <w:b/>
          <w:bCs/>
          <w:color w:val="auto"/>
          <w:lang w:val="en-US" w:eastAsia="zh-CN"/>
        </w:rPr>
        <w:t>（二）餐厨废弃食用油脂产生单位。</w:t>
      </w:r>
      <w:r>
        <w:rPr>
          <w:rFonts w:hint="eastAsia" w:ascii="仿宋_GB2312" w:hAnsi="仿宋_GB2312" w:cs="仿宋_GB2312"/>
          <w:b w:val="0"/>
          <w:bCs w:val="0"/>
          <w:color w:val="auto"/>
          <w:lang w:val="en-US" w:eastAsia="zh-CN"/>
        </w:rPr>
        <w:t>宜设置</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专用收集容器，</w:t>
      </w:r>
      <w:r>
        <w:rPr>
          <w:rFonts w:hint="eastAsia" w:ascii="仿宋_GB2312" w:hAnsi="仿宋_GB2312" w:cs="仿宋_GB2312"/>
          <w:b w:val="0"/>
          <w:bCs w:val="0"/>
          <w:color w:val="auto"/>
          <w:lang w:val="en-US" w:eastAsia="zh-CN"/>
        </w:rPr>
        <w:t>将</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单独投放，促进源头减量；</w:t>
      </w:r>
      <w:r>
        <w:rPr>
          <w:rFonts w:hint="eastAsia" w:ascii="仿宋_GB2312" w:hAnsi="仿宋_GB2312" w:cs="仿宋_GB2312"/>
          <w:b w:val="0"/>
          <w:bCs w:val="0"/>
          <w:color w:val="auto"/>
          <w:lang w:val="en-US" w:eastAsia="zh-CN"/>
        </w:rPr>
        <w:t>禁止将</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与其他生活垃圾混合投放；禁止以</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为原料生产、加工食用油和其他食品；不得随意倾倒、抛撒</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，应交由市容环卫主管部门确定的收运企业。</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cs="仿宋_GB2312"/>
          <w:b w:val="0"/>
          <w:bCs w:val="0"/>
          <w:color w:val="auto"/>
          <w:lang w:val="en-US" w:eastAsia="zh-CN"/>
        </w:rPr>
      </w:pPr>
      <w:r>
        <w:rPr>
          <w:rFonts w:hint="eastAsia" w:ascii="楷体_GB2312" w:hAnsi="楷体_GB2312" w:eastAsia="楷体_GB2312" w:cs="楷体_GB2312"/>
          <w:b/>
          <w:bCs/>
          <w:color w:val="auto"/>
          <w:lang w:val="en-US" w:eastAsia="zh-CN"/>
        </w:rPr>
        <w:t>（三）收运企业。</w:t>
      </w:r>
      <w:r>
        <w:rPr>
          <w:rFonts w:hint="eastAsia" w:ascii="仿宋_GB2312" w:hAnsi="仿宋_GB2312" w:eastAsia="仿宋_GB2312" w:cs="仿宋_GB2312"/>
          <w:b w:val="0"/>
          <w:bCs w:val="0"/>
          <w:color w:val="auto"/>
          <w:lang w:val="en-US" w:eastAsia="zh-CN"/>
        </w:rPr>
        <w:t>收运餐厨废弃食用油脂</w:t>
      </w:r>
      <w:r>
        <w:rPr>
          <w:rFonts w:hint="eastAsia" w:ascii="仿宋_GB2312" w:hAnsi="仿宋_GB2312" w:cs="仿宋_GB2312"/>
          <w:b w:val="0"/>
          <w:bCs w:val="0"/>
          <w:color w:val="auto"/>
          <w:lang w:val="en-US" w:eastAsia="zh-CN"/>
        </w:rPr>
        <w:t>时，</w:t>
      </w:r>
      <w:r>
        <w:rPr>
          <w:rFonts w:hint="eastAsia"/>
          <w:color w:val="auto"/>
          <w:lang w:eastAsia="zh-CN"/>
        </w:rPr>
        <w:t>应当按照</w:t>
      </w:r>
      <w:r>
        <w:rPr>
          <w:rFonts w:hint="eastAsia" w:ascii="仿宋_GB2312" w:hAnsi="仿宋_GB2312" w:cs="仿宋_GB2312"/>
          <w:b w:val="0"/>
          <w:bCs w:val="0"/>
          <w:color w:val="auto"/>
          <w:lang w:val="en-US" w:eastAsia="zh-CN"/>
        </w:rPr>
        <w:t>约定的时间和频次收集，并按照规定运输至处置企业进行处置。收集隔油池油水混合物时，应当选择非就餐时间段，做好安全警示，规范收集。</w:t>
      </w:r>
      <w:r>
        <w:rPr>
          <w:rFonts w:hint="eastAsia" w:ascii="仿宋_GB2312" w:hAnsi="仿宋_GB2312" w:eastAsia="仿宋_GB2312" w:cs="仿宋_GB2312"/>
          <w:b w:val="0"/>
          <w:bCs w:val="0"/>
          <w:color w:val="auto"/>
          <w:lang w:val="en-US" w:eastAsia="zh-CN"/>
        </w:rPr>
        <w:t>餐厨废弃食用油脂</w:t>
      </w:r>
      <w:r>
        <w:rPr>
          <w:rFonts w:hint="eastAsia" w:ascii="仿宋_GB2312" w:hAnsi="仿宋_GB2312" w:cs="仿宋_GB2312"/>
          <w:b w:val="0"/>
          <w:bCs w:val="0"/>
          <w:color w:val="auto"/>
          <w:lang w:val="en-US" w:eastAsia="zh-CN"/>
        </w:rPr>
        <w:t>应当实行密闭化运输，并在收运</w:t>
      </w:r>
      <w:r>
        <w:rPr>
          <w:rFonts w:hint="eastAsia" w:ascii="仿宋_GB2312" w:hAnsi="仿宋_GB2312" w:eastAsia="仿宋_GB2312" w:cs="仿宋_GB2312"/>
          <w:b w:val="0"/>
          <w:bCs w:val="0"/>
          <w:color w:val="auto"/>
          <w:lang w:val="en-US" w:eastAsia="zh-CN"/>
        </w:rPr>
        <w:t>餐厨废弃食用油脂</w:t>
      </w:r>
      <w:r>
        <w:rPr>
          <w:rFonts w:hint="eastAsia" w:ascii="仿宋_GB2312" w:hAnsi="仿宋_GB2312" w:cs="仿宋_GB2312"/>
          <w:b w:val="0"/>
          <w:bCs w:val="0"/>
          <w:color w:val="auto"/>
          <w:lang w:val="en-US" w:eastAsia="zh-CN"/>
        </w:rPr>
        <w:t>的车辆及容器外部标示收运企业名称和标识，同时建立相应的记录台账。收运企业收运的</w:t>
      </w:r>
      <w:r>
        <w:rPr>
          <w:rFonts w:hint="eastAsia" w:ascii="仿宋_GB2312" w:hAnsi="仿宋_GB2312" w:eastAsia="仿宋_GB2312" w:cs="仿宋_GB2312"/>
          <w:b w:val="0"/>
          <w:bCs w:val="0"/>
          <w:color w:val="auto"/>
          <w:lang w:val="en-US" w:eastAsia="zh-CN"/>
        </w:rPr>
        <w:t>餐厨废弃食用油脂</w:t>
      </w:r>
      <w:r>
        <w:rPr>
          <w:rFonts w:hint="eastAsia" w:ascii="仿宋_GB2312" w:hAnsi="仿宋_GB2312" w:cs="仿宋_GB2312"/>
          <w:b w:val="0"/>
          <w:bCs w:val="0"/>
          <w:color w:val="auto"/>
          <w:lang w:val="en-US" w:eastAsia="zh-CN"/>
        </w:rPr>
        <w:t>，应当交由</w:t>
      </w:r>
      <w:r>
        <w:rPr>
          <w:rFonts w:hint="eastAsia"/>
          <w:color w:val="auto"/>
          <w:lang w:val="en-US" w:eastAsia="zh-CN"/>
        </w:rPr>
        <w:t>各地</w:t>
      </w:r>
      <w:r>
        <w:rPr>
          <w:rFonts w:hint="eastAsia"/>
          <w:color w:val="auto"/>
          <w:lang w:eastAsia="zh-CN"/>
        </w:rPr>
        <w:t>市容环卫主管部门</w:t>
      </w:r>
      <w:r>
        <w:rPr>
          <w:rFonts w:hint="eastAsia"/>
          <w:color w:val="auto"/>
          <w:lang w:val="en-US" w:eastAsia="zh-CN"/>
        </w:rPr>
        <w:t>确定</w:t>
      </w:r>
      <w:r>
        <w:rPr>
          <w:rFonts w:hint="eastAsia"/>
          <w:color w:val="auto"/>
          <w:lang w:eastAsia="zh-CN"/>
        </w:rPr>
        <w:t>的处置企业处置，</w:t>
      </w:r>
      <w:r>
        <w:rPr>
          <w:rFonts w:hint="eastAsia"/>
          <w:color w:val="auto"/>
          <w:lang w:val="en-US" w:eastAsia="zh-CN"/>
        </w:rPr>
        <w:t>并</w:t>
      </w:r>
      <w:r>
        <w:rPr>
          <w:rFonts w:hint="eastAsia" w:ascii="仿宋_GB2312" w:hAnsi="仿宋_GB2312" w:cs="仿宋_GB2312"/>
          <w:b w:val="0"/>
          <w:bCs w:val="0"/>
          <w:color w:val="auto"/>
          <w:lang w:val="en-US" w:eastAsia="zh-CN"/>
        </w:rPr>
        <w:t>与处置企业签订处置协议。</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val="en-US" w:eastAsia="zh-CN"/>
        </w:rPr>
        <w:t>实行免费上门收运，</w:t>
      </w:r>
      <w:r>
        <w:rPr>
          <w:rFonts w:hint="eastAsia"/>
          <w:color w:val="auto"/>
          <w:lang w:eastAsia="zh-CN"/>
        </w:rPr>
        <w:t>纯度较高的</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可由</w:t>
      </w:r>
      <w:r>
        <w:rPr>
          <w:rFonts w:hint="eastAsia"/>
          <w:color w:val="auto"/>
          <w:lang w:val="en-US" w:eastAsia="zh-CN"/>
        </w:rPr>
        <w:t>收运企业按市场价格付费收购。</w:t>
      </w:r>
      <w:r>
        <w:rPr>
          <w:rFonts w:hint="eastAsia"/>
          <w:color w:val="auto"/>
          <w:lang w:eastAsia="zh-CN"/>
        </w:rPr>
        <w:t>禁止将未经脱水和预处理的</w:t>
      </w:r>
      <w:r>
        <w:rPr>
          <w:rFonts w:hint="eastAsia" w:ascii="仿宋_GB2312" w:hAnsi="仿宋_GB2312" w:cs="仿宋_GB2312"/>
          <w:b w:val="0"/>
          <w:bCs w:val="0"/>
          <w:color w:val="auto"/>
          <w:lang w:val="en-US" w:eastAsia="zh-CN"/>
        </w:rPr>
        <w:t>各类油水混合物装运至本市行政区域外非法倾倒、处置。</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cs="仿宋_GB2312"/>
          <w:b w:val="0"/>
          <w:bCs w:val="0"/>
          <w:strike w:val="0"/>
          <w:dstrike w:val="0"/>
          <w:color w:val="auto"/>
          <w:lang w:val="en-US" w:eastAsia="zh-CN"/>
        </w:rPr>
      </w:pPr>
      <w:r>
        <w:rPr>
          <w:rFonts w:hint="eastAsia" w:ascii="楷体_GB2312" w:hAnsi="楷体_GB2312" w:eastAsia="楷体_GB2312" w:cs="楷体_GB2312"/>
          <w:b/>
          <w:bCs/>
          <w:strike w:val="0"/>
          <w:dstrike w:val="0"/>
          <w:color w:val="auto"/>
          <w:lang w:val="en-US" w:eastAsia="zh-CN"/>
        </w:rPr>
        <w:t>（四）</w:t>
      </w:r>
      <w:r>
        <w:rPr>
          <w:rFonts w:hint="eastAsia" w:ascii="楷体_GB2312" w:hAnsi="楷体_GB2312" w:eastAsia="楷体_GB2312" w:cs="楷体_GB2312"/>
          <w:b/>
          <w:bCs/>
          <w:color w:val="auto"/>
          <w:lang w:eastAsia="zh-CN"/>
        </w:rPr>
        <w:t>处置企业。</w:t>
      </w:r>
      <w:r>
        <w:rPr>
          <w:rFonts w:hint="eastAsia"/>
          <w:color w:val="auto"/>
          <w:lang w:eastAsia="zh-CN"/>
        </w:rPr>
        <w:t>对</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进行资源化利用处置的设施、工艺、材料及运行，应当符合</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处置相关标准，在处置过程中应当采取有效的污染防治措施，确保排放的废水、废气、废渣等符合相关排放标准，依法监测并公开污染排放信息。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rPr>
      </w:pPr>
      <w:r>
        <w:rPr>
          <w:rFonts w:hint="eastAsia" w:ascii="黑体" w:hAnsi="黑体" w:eastAsia="黑体" w:cs="黑体"/>
          <w:color w:val="auto"/>
          <w:lang w:val="en-US" w:eastAsia="zh-CN"/>
        </w:rPr>
        <w:t>三</w:t>
      </w:r>
      <w:r>
        <w:rPr>
          <w:rFonts w:hint="eastAsia" w:ascii="黑体" w:hAnsi="黑体" w:eastAsia="黑体" w:cs="黑体"/>
          <w:color w:val="auto"/>
        </w:rPr>
        <w:t>、全过程管理规范</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val="0"/>
          <w:bCs w:val="0"/>
          <w:color w:val="auto"/>
          <w:lang w:val="en-US" w:eastAsia="zh-CN"/>
        </w:rPr>
      </w:pPr>
      <w:r>
        <w:rPr>
          <w:rFonts w:hint="eastAsia" w:ascii="楷体_GB2312" w:hAnsi="楷体_GB2312" w:eastAsia="楷体_GB2312" w:cs="楷体_GB2312"/>
          <w:b/>
          <w:bCs/>
          <w:color w:val="auto"/>
        </w:rPr>
        <w:t>（一）源头管</w:t>
      </w:r>
      <w:r>
        <w:rPr>
          <w:rFonts w:hint="eastAsia" w:ascii="楷体_GB2312" w:hAnsi="楷体_GB2312" w:eastAsia="楷体_GB2312" w:cs="楷体_GB2312"/>
          <w:b/>
          <w:bCs/>
          <w:color w:val="auto"/>
          <w:lang w:eastAsia="zh-CN"/>
        </w:rPr>
        <w:t>控。</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ascii="仿宋_GB2312" w:hAnsi="仿宋_GB2312" w:eastAsia="仿宋_GB2312" w:cs="仿宋_GB2312"/>
          <w:b w:val="0"/>
          <w:bCs w:val="0"/>
          <w:color w:val="auto"/>
          <w:lang w:val="en-US" w:eastAsia="zh-CN"/>
        </w:rPr>
        <w:t>产生单位</w:t>
      </w:r>
      <w:r>
        <w:rPr>
          <w:rFonts w:hint="eastAsia" w:ascii="仿宋_GB2312" w:hAnsi="仿宋_GB2312" w:cs="仿宋_GB2312"/>
          <w:b w:val="0"/>
          <w:bCs w:val="0"/>
          <w:color w:val="auto"/>
          <w:lang w:val="en-US" w:eastAsia="zh-CN"/>
        </w:rPr>
        <w:t>宜</w:t>
      </w:r>
      <w:r>
        <w:rPr>
          <w:rFonts w:hint="eastAsia" w:ascii="仿宋_GB2312" w:hAnsi="仿宋_GB2312" w:eastAsia="仿宋_GB2312" w:cs="仿宋_GB2312"/>
          <w:b w:val="0"/>
          <w:bCs w:val="0"/>
          <w:color w:val="auto"/>
        </w:rPr>
        <w:t>设置</w:t>
      </w:r>
      <w:r>
        <w:rPr>
          <w:rFonts w:hint="eastAsia" w:ascii="仿宋_GB2312" w:hAnsi="仿宋_GB2312" w:cs="仿宋_GB2312"/>
          <w:b w:val="0"/>
          <w:bCs w:val="0"/>
          <w:color w:val="auto"/>
          <w:lang w:val="en-US" w:eastAsia="zh-CN"/>
        </w:rPr>
        <w:t>密闭化专用收集容器</w:t>
      </w:r>
      <w:r>
        <w:rPr>
          <w:rFonts w:hint="eastAsia" w:ascii="仿宋_GB2312" w:hAnsi="仿宋_GB2312" w:eastAsia="仿宋_GB2312" w:cs="仿宋_GB2312"/>
          <w:b w:val="0"/>
          <w:bCs w:val="0"/>
          <w:color w:val="auto"/>
        </w:rPr>
        <w:t>单独存放</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，容器具有防倾倒、遗撒等功能。为方便存储、运输和管理，</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专用收集容器由收运企业统一配发，统一回收，</w:t>
      </w:r>
      <w:r>
        <w:rPr>
          <w:rFonts w:hint="eastAsia" w:ascii="仿宋_GB2312" w:hAnsi="仿宋_GB2312" w:eastAsia="仿宋_GB2312" w:cs="仿宋_GB2312"/>
          <w:b w:val="0"/>
          <w:bCs w:val="0"/>
          <w:color w:val="auto"/>
        </w:rPr>
        <w:t>标识</w:t>
      </w:r>
      <w:r>
        <w:rPr>
          <w:rFonts w:hint="eastAsia" w:ascii="仿宋_GB2312" w:hAnsi="仿宋_GB2312" w:eastAsia="仿宋_GB2312" w:cs="仿宋_GB2312"/>
          <w:b w:val="0"/>
          <w:bCs w:val="0"/>
          <w:color w:val="auto"/>
          <w:lang w:val="en-US" w:eastAsia="zh-CN"/>
        </w:rPr>
        <w:t>按照《关于调整修改城镇生活垃圾分类标志的补充通知》执行。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rPr>
        <w:t>禁止</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ascii="仿宋_GB2312" w:hAnsi="仿宋_GB2312" w:cs="仿宋_GB2312"/>
          <w:color w:val="auto"/>
          <w:lang w:val="en-US" w:eastAsia="zh-CN"/>
        </w:rPr>
        <w:t>产生单位将餐厨废弃食用油脂交给市容环卫主管部门确定的收运企业</w:t>
      </w:r>
      <w:r>
        <w:rPr>
          <w:rFonts w:hint="eastAsia" w:ascii="仿宋_GB2312" w:hAnsi="仿宋_GB2312" w:eastAsia="仿宋_GB2312" w:cs="仿宋_GB2312"/>
          <w:color w:val="auto"/>
          <w:lang w:val="en-US" w:eastAsia="zh-CN"/>
        </w:rPr>
        <w:t>以外的其他单位和个人，或放任其他单位和个人</w:t>
      </w:r>
      <w:r>
        <w:rPr>
          <w:rFonts w:hint="eastAsia" w:ascii="仿宋_GB2312" w:hAnsi="仿宋_GB2312" w:cs="仿宋_GB2312"/>
          <w:color w:val="auto"/>
          <w:lang w:val="en-US" w:eastAsia="zh-CN"/>
        </w:rPr>
        <w:t>收运</w:t>
      </w:r>
      <w:r>
        <w:rPr>
          <w:rFonts w:hint="eastAsia" w:ascii="仿宋_GB2312" w:hAnsi="仿宋_GB2312" w:eastAsia="仿宋_GB2312" w:cs="仿宋_GB2312"/>
          <w:color w:val="auto"/>
          <w:lang w:val="en-US" w:eastAsia="zh-CN"/>
        </w:rPr>
        <w:t>本单位产生的餐厨废弃</w:t>
      </w:r>
      <w:r>
        <w:rPr>
          <w:rFonts w:hint="eastAsia" w:ascii="仿宋_GB2312" w:hAnsi="仿宋_GB2312" w:cs="仿宋_GB2312"/>
          <w:color w:val="auto"/>
          <w:lang w:val="en-US" w:eastAsia="zh-CN"/>
        </w:rPr>
        <w:t>食用</w:t>
      </w:r>
      <w:r>
        <w:rPr>
          <w:rFonts w:hint="eastAsia" w:ascii="仿宋_GB2312" w:hAnsi="仿宋_GB2312" w:eastAsia="仿宋_GB2312" w:cs="仿宋_GB2312"/>
          <w:color w:val="auto"/>
          <w:lang w:val="en-US" w:eastAsia="zh-CN"/>
        </w:rPr>
        <w:t>油脂</w:t>
      </w:r>
      <w:r>
        <w:rPr>
          <w:rFonts w:hint="eastAsia" w:ascii="仿宋_GB2312" w:hAnsi="仿宋_GB2312" w:eastAsia="仿宋_GB2312" w:cs="仿宋_GB2312"/>
          <w:color w:val="auto"/>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color w:val="auto"/>
        </w:rPr>
      </w:pPr>
      <w:r>
        <w:rPr>
          <w:rFonts w:hint="eastAsia" w:ascii="楷体_GB2312" w:hAnsi="楷体_GB2312" w:eastAsia="楷体_GB2312" w:cs="楷体_GB2312"/>
          <w:b/>
          <w:bCs/>
          <w:color w:val="auto"/>
        </w:rPr>
        <w:t>（二）收运管理</w:t>
      </w:r>
      <w:r>
        <w:rPr>
          <w:rFonts w:hint="eastAsia" w:ascii="楷体_GB2312" w:hAnsi="楷体_GB2312" w:eastAsia="楷体_GB2312" w:cs="楷体_GB2312"/>
          <w:b/>
          <w:bCs/>
          <w:color w:val="auto"/>
          <w:lang w:eastAsia="zh-CN"/>
        </w:rPr>
        <w:t>。</w:t>
      </w:r>
      <w:r>
        <w:rPr>
          <w:rFonts w:hint="eastAsia" w:ascii="仿宋_GB2312" w:hAnsi="仿宋_GB2312" w:eastAsia="仿宋_GB2312" w:cs="仿宋_GB2312"/>
          <w:b w:val="0"/>
          <w:bCs w:val="0"/>
          <w:color w:val="auto"/>
          <w:lang w:val="en-US" w:eastAsia="zh-CN"/>
        </w:rPr>
        <w:t>收运企业要有与餐厨废弃</w:t>
      </w:r>
      <w:r>
        <w:rPr>
          <w:rFonts w:hint="eastAsia" w:ascii="仿宋_GB2312" w:hAnsi="仿宋_GB2312" w:cs="仿宋_GB2312"/>
          <w:b w:val="0"/>
          <w:bCs w:val="0"/>
          <w:color w:val="auto"/>
          <w:lang w:val="en-US" w:eastAsia="zh-CN"/>
        </w:rPr>
        <w:t>食用</w:t>
      </w:r>
      <w:r>
        <w:rPr>
          <w:rFonts w:hint="eastAsia" w:ascii="仿宋_GB2312" w:hAnsi="仿宋_GB2312" w:eastAsia="仿宋_GB2312" w:cs="仿宋_GB2312"/>
          <w:b w:val="0"/>
          <w:bCs w:val="0"/>
          <w:color w:val="auto"/>
          <w:lang w:val="en-US" w:eastAsia="zh-CN"/>
        </w:rPr>
        <w:t>油脂收运量相适应的贮存、办公场所及车辆停放场地，贮存场所的选址和污染防治设施符合国家和省市环境保护管理的有关规定。</w:t>
      </w:r>
      <w:r>
        <w:rPr>
          <w:rFonts w:hint="eastAsia" w:ascii="仿宋_GB2312" w:hAnsi="仿宋_GB2312" w:eastAsia="仿宋_GB2312" w:cs="仿宋_GB2312"/>
          <w:color w:val="auto"/>
        </w:rPr>
        <w:t>配备与收运量相匹配的全密闭收运车辆，具有防臭味扩散、防遗撒、防滴漏等功能</w:t>
      </w:r>
      <w:r>
        <w:rPr>
          <w:rFonts w:hint="eastAsia" w:ascii="仿宋_GB2312" w:hAnsi="仿宋_GB2312" w:eastAsia="仿宋_GB2312" w:cs="仿宋_GB2312"/>
          <w:color w:val="auto"/>
          <w:lang w:eastAsia="zh-CN"/>
        </w:rPr>
        <w:t>，</w:t>
      </w:r>
      <w:r>
        <w:rPr>
          <w:rFonts w:hint="eastAsia" w:ascii="仿宋_GB2312" w:hAnsi="仿宋_GB2312" w:eastAsia="仿宋_GB2312" w:cs="仿宋_GB2312"/>
          <w:color w:val="auto"/>
        </w:rPr>
        <w:t>车辆外部标示</w:t>
      </w:r>
      <w:r>
        <w:rPr>
          <w:rFonts w:hint="eastAsia" w:ascii="仿宋_GB2312" w:hAnsi="仿宋_GB2312" w:eastAsia="仿宋_GB2312" w:cs="仿宋_GB2312"/>
          <w:color w:val="auto"/>
          <w:lang w:eastAsia="zh-CN"/>
        </w:rPr>
        <w:t>收运企业</w:t>
      </w:r>
      <w:r>
        <w:rPr>
          <w:rFonts w:hint="eastAsia" w:ascii="仿宋_GB2312" w:hAnsi="仿宋_GB2312" w:eastAsia="仿宋_GB2312" w:cs="仿宋_GB2312"/>
          <w:color w:val="auto"/>
        </w:rPr>
        <w:t>名称</w:t>
      </w:r>
      <w:r>
        <w:rPr>
          <w:rFonts w:hint="eastAsia" w:ascii="仿宋_GB2312" w:hAnsi="仿宋_GB2312" w:eastAsia="仿宋_GB2312" w:cs="仿宋_GB2312"/>
          <w:color w:val="auto"/>
          <w:lang w:eastAsia="zh-CN"/>
        </w:rPr>
        <w:t>、</w:t>
      </w:r>
      <w:r>
        <w:rPr>
          <w:rFonts w:hint="eastAsia" w:ascii="仿宋_GB2312" w:hAnsi="仿宋_GB2312" w:eastAsia="仿宋_GB2312" w:cs="仿宋_GB2312"/>
          <w:color w:val="auto"/>
          <w:lang w:val="en-US" w:eastAsia="zh-CN"/>
        </w:rPr>
        <w:t>标识、</w:t>
      </w:r>
      <w:r>
        <w:rPr>
          <w:rFonts w:hint="eastAsia" w:ascii="仿宋_GB2312" w:hAnsi="仿宋_GB2312" w:eastAsia="仿宋_GB2312" w:cs="仿宋_GB2312"/>
          <w:color w:val="auto"/>
        </w:rPr>
        <w:t>监督电话。</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lang w:val="en-US" w:eastAsia="zh-CN"/>
        </w:rPr>
      </w:pPr>
      <w:r>
        <w:rPr>
          <w:rFonts w:hint="eastAsia" w:ascii="仿宋_GB2312" w:hAnsi="仿宋_GB2312" w:cs="仿宋_GB2312"/>
          <w:b w:val="0"/>
          <w:bCs w:val="0"/>
          <w:color w:val="auto"/>
          <w:lang w:val="en-US" w:eastAsia="zh-CN"/>
        </w:rPr>
        <w:t>收运企业对于服务范围内的区域，应根据</w:t>
      </w:r>
      <w:r>
        <w:rPr>
          <w:rFonts w:hint="eastAsia" w:ascii="仿宋_GB2312" w:hAnsi="仿宋_GB2312" w:eastAsia="仿宋_GB2312" w:cs="仿宋_GB2312"/>
          <w:b w:val="0"/>
          <w:bCs w:val="0"/>
          <w:color w:val="auto"/>
          <w:lang w:val="en-US" w:eastAsia="zh-CN"/>
        </w:rPr>
        <w:t>餐饮</w:t>
      </w:r>
      <w:r>
        <w:rPr>
          <w:rFonts w:hint="eastAsia" w:ascii="仿宋_GB2312" w:hAnsi="仿宋_GB2312" w:cs="仿宋_GB2312"/>
          <w:b w:val="0"/>
          <w:bCs w:val="0"/>
          <w:color w:val="auto"/>
          <w:lang w:val="en-US" w:eastAsia="zh-CN"/>
        </w:rPr>
        <w:t>行业</w:t>
      </w:r>
      <w:r>
        <w:rPr>
          <w:rFonts w:hint="eastAsia" w:ascii="仿宋_GB2312" w:hAnsi="仿宋_GB2312" w:eastAsia="仿宋_GB2312" w:cs="仿宋_GB2312"/>
          <w:b w:val="0"/>
          <w:bCs w:val="0"/>
          <w:color w:val="auto"/>
          <w:lang w:val="en-US" w:eastAsia="zh-CN"/>
        </w:rPr>
        <w:t>密度动态调整</w:t>
      </w:r>
      <w:r>
        <w:rPr>
          <w:rFonts w:hint="eastAsia" w:ascii="仿宋_GB2312" w:hAnsi="仿宋_GB2312" w:cs="仿宋_GB2312"/>
          <w:b w:val="0"/>
          <w:bCs w:val="0"/>
          <w:color w:val="auto"/>
          <w:lang w:val="en-US" w:eastAsia="zh-CN"/>
        </w:rPr>
        <w:t>收运</w:t>
      </w:r>
      <w:r>
        <w:rPr>
          <w:rFonts w:hint="eastAsia" w:ascii="仿宋_GB2312" w:hAnsi="仿宋_GB2312" w:eastAsia="仿宋_GB2312" w:cs="仿宋_GB2312"/>
          <w:b w:val="0"/>
          <w:bCs w:val="0"/>
          <w:color w:val="auto"/>
          <w:lang w:val="en-US" w:eastAsia="zh-CN"/>
        </w:rPr>
        <w:t>频次，重点保障餐饮集中区</w:t>
      </w:r>
      <w:r>
        <w:rPr>
          <w:rFonts w:hint="eastAsia" w:ascii="仿宋_GB2312" w:hAnsi="仿宋_GB2312" w:cs="仿宋_GB2312"/>
          <w:b w:val="0"/>
          <w:bCs w:val="0"/>
          <w:color w:val="auto"/>
          <w:lang w:val="en-US" w:eastAsia="zh-CN"/>
        </w:rPr>
        <w:t>、</w:t>
      </w:r>
      <w:r>
        <w:rPr>
          <w:rFonts w:hint="eastAsia" w:ascii="仿宋_GB2312" w:hAnsi="仿宋_GB2312" w:eastAsia="仿宋_GB2312" w:cs="仿宋_GB2312"/>
          <w:b w:val="0"/>
          <w:bCs w:val="0"/>
          <w:color w:val="auto"/>
          <w:lang w:val="en-US" w:eastAsia="zh-CN"/>
        </w:rPr>
        <w:t>农贸市场</w:t>
      </w:r>
      <w:r>
        <w:rPr>
          <w:rFonts w:hint="eastAsia" w:ascii="仿宋_GB2312" w:hAnsi="仿宋_GB2312" w:cs="仿宋_GB2312"/>
          <w:b w:val="0"/>
          <w:bCs w:val="0"/>
          <w:color w:val="auto"/>
          <w:lang w:val="en-US" w:eastAsia="zh-CN"/>
        </w:rPr>
        <w:t>周边</w:t>
      </w:r>
      <w:r>
        <w:rPr>
          <w:rFonts w:hint="eastAsia" w:ascii="仿宋_GB2312" w:hAnsi="仿宋_GB2312" w:eastAsia="仿宋_GB2312" w:cs="仿宋_GB2312"/>
          <w:b w:val="0"/>
          <w:bCs w:val="0"/>
          <w:color w:val="auto"/>
          <w:lang w:val="en-US" w:eastAsia="zh-CN"/>
        </w:rPr>
        <w:t>、城乡</w:t>
      </w:r>
      <w:r>
        <w:rPr>
          <w:rFonts w:hint="eastAsia" w:ascii="仿宋_GB2312" w:hAnsi="仿宋_GB2312" w:cs="仿宋_GB2312"/>
          <w:b w:val="0"/>
          <w:bCs w:val="0"/>
          <w:color w:val="auto"/>
          <w:lang w:val="en-US" w:eastAsia="zh-CN"/>
        </w:rPr>
        <w:t>接合</w:t>
      </w:r>
      <w:r>
        <w:rPr>
          <w:rFonts w:hint="eastAsia" w:ascii="仿宋_GB2312" w:hAnsi="仿宋_GB2312" w:eastAsia="仿宋_GB2312" w:cs="仿宋_GB2312"/>
          <w:b w:val="0"/>
          <w:bCs w:val="0"/>
          <w:color w:val="auto"/>
          <w:lang w:val="en-US" w:eastAsia="zh-CN"/>
        </w:rPr>
        <w:t>部等区域的覆盖，确保隔油池及时清理。</w:t>
      </w:r>
      <w:r>
        <w:rPr>
          <w:rFonts w:hint="eastAsia" w:ascii="仿宋_GB2312" w:hAnsi="仿宋_GB2312" w:eastAsia="仿宋_GB2312" w:cs="仿宋_GB2312"/>
          <w:color w:val="auto"/>
          <w:lang w:val="en-US" w:eastAsia="zh-CN"/>
        </w:rPr>
        <w:t>收运人员从事餐厨废弃</w:t>
      </w:r>
      <w:r>
        <w:rPr>
          <w:rFonts w:hint="eastAsia" w:ascii="仿宋_GB2312" w:hAnsi="仿宋_GB2312" w:cs="仿宋_GB2312"/>
          <w:color w:val="auto"/>
          <w:lang w:val="en-US" w:eastAsia="zh-CN"/>
        </w:rPr>
        <w:t>食用</w:t>
      </w:r>
      <w:r>
        <w:rPr>
          <w:rFonts w:hint="eastAsia" w:ascii="仿宋_GB2312" w:hAnsi="仿宋_GB2312" w:eastAsia="仿宋_GB2312" w:cs="仿宋_GB2312"/>
          <w:color w:val="auto"/>
          <w:lang w:val="en-US" w:eastAsia="zh-CN"/>
        </w:rPr>
        <w:t>油脂收运作业时，应穿着统一作业服装</w:t>
      </w:r>
      <w:r>
        <w:rPr>
          <w:rFonts w:hint="eastAsia" w:ascii="仿宋_GB2312" w:hAnsi="仿宋_GB2312" w:cs="仿宋_GB2312"/>
          <w:color w:val="auto"/>
          <w:lang w:eastAsia="zh-CN"/>
        </w:rPr>
        <w:t>，</w:t>
      </w:r>
      <w:r>
        <w:rPr>
          <w:rFonts w:hint="eastAsia" w:ascii="仿宋_GB2312" w:hAnsi="仿宋_GB2312" w:cs="仿宋_GB2312"/>
          <w:strike w:val="0"/>
          <w:dstrike w:val="0"/>
          <w:color w:val="auto"/>
          <w:lang w:val="en-US" w:eastAsia="zh-CN"/>
        </w:rPr>
        <w:t>提高市民对非法收运人员的辨识度</w:t>
      </w:r>
      <w:r>
        <w:rPr>
          <w:rFonts w:hint="eastAsia" w:ascii="仿宋_GB2312" w:hAnsi="仿宋_GB2312" w:eastAsia="仿宋_GB2312" w:cs="仿宋_GB2312"/>
          <w:color w:val="auto"/>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收运企业因设施检修、调整等需暂停服务的，应当提前15日报告服务所在地</w:t>
      </w:r>
      <w:r>
        <w:rPr>
          <w:rFonts w:hint="eastAsia" w:ascii="仿宋_GB2312" w:hAnsi="仿宋_GB2312" w:cs="仿宋_GB2312"/>
          <w:color w:val="auto"/>
          <w:lang w:val="en-US" w:eastAsia="zh-CN"/>
        </w:rPr>
        <w:t>市容环卫主管</w:t>
      </w:r>
      <w:r>
        <w:rPr>
          <w:rFonts w:hint="eastAsia" w:ascii="仿宋_GB2312" w:hAnsi="仿宋_GB2312" w:eastAsia="仿宋_GB2312" w:cs="仿宋_GB2312"/>
          <w:color w:val="auto"/>
          <w:lang w:val="en-US" w:eastAsia="zh-CN"/>
        </w:rPr>
        <w:t>部门，并提交应急方案；突发事由应及时报告并采取应急处理设施。</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val="0"/>
          <w:bCs w:val="0"/>
          <w:color w:val="auto"/>
          <w:lang w:val="en-US" w:eastAsia="zh-CN"/>
        </w:rPr>
      </w:pPr>
      <w:r>
        <w:rPr>
          <w:rFonts w:hint="eastAsia" w:ascii="楷体_GB2312" w:hAnsi="楷体_GB2312" w:eastAsia="楷体_GB2312" w:cs="楷体_GB2312"/>
          <w:b/>
          <w:bCs/>
          <w:color w:val="auto"/>
        </w:rPr>
        <w:t>（三）资源化利用处置</w:t>
      </w:r>
      <w:r>
        <w:rPr>
          <w:rFonts w:hint="eastAsia" w:ascii="楷体_GB2312" w:hAnsi="楷体_GB2312" w:eastAsia="楷体_GB2312" w:cs="楷体_GB2312"/>
          <w:b/>
          <w:bCs/>
          <w:color w:val="auto"/>
          <w:lang w:eastAsia="zh-CN"/>
        </w:rPr>
        <w:t>。</w:t>
      </w:r>
      <w:r>
        <w:rPr>
          <w:rFonts w:hint="eastAsia" w:ascii="仿宋_GB2312" w:hAnsi="仿宋_GB2312" w:cs="仿宋_GB2312"/>
          <w:b w:val="0"/>
          <w:bCs w:val="0"/>
          <w:color w:val="auto"/>
          <w:lang w:val="en-US" w:eastAsia="zh-CN"/>
        </w:rPr>
        <w:t>收运企业将</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交付处置时，处置企业应当对其种类、数量予以相互确认，并按照市容环卫主管部门要求及时报送</w:t>
      </w:r>
      <w:r>
        <w:rPr>
          <w:rFonts w:hint="eastAsia"/>
          <w:color w:val="auto"/>
        </w:rPr>
        <w:t>餐厨废弃</w:t>
      </w:r>
      <w:r>
        <w:rPr>
          <w:rFonts w:hint="eastAsia" w:ascii="仿宋_GB2312" w:hAnsi="仿宋_GB2312" w:cs="仿宋_GB2312"/>
          <w:b w:val="0"/>
          <w:bCs w:val="0"/>
          <w:color w:val="auto"/>
          <w:lang w:val="en-US" w:eastAsia="zh-CN"/>
        </w:rPr>
        <w:t>食用</w:t>
      </w:r>
      <w:r>
        <w:rPr>
          <w:rFonts w:hint="eastAsia"/>
          <w:color w:val="auto"/>
        </w:rPr>
        <w:t>油脂</w:t>
      </w:r>
      <w:r>
        <w:rPr>
          <w:rFonts w:hint="eastAsia"/>
          <w:color w:val="auto"/>
          <w:lang w:eastAsia="zh-CN"/>
        </w:rPr>
        <w:t>的来源、种类、数量、去向等台账</w:t>
      </w:r>
      <w:bookmarkStart w:id="0" w:name="_GoBack"/>
      <w:bookmarkEnd w:id="0"/>
      <w:r>
        <w:rPr>
          <w:rFonts w:hint="eastAsia"/>
          <w:color w:val="auto"/>
          <w:lang w:eastAsia="zh-CN"/>
        </w:rPr>
        <w:t>资料。</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color w:val="auto"/>
          <w:lang w:val="en-US" w:eastAsia="zh-CN"/>
        </w:rPr>
      </w:pPr>
      <w:r>
        <w:rPr>
          <w:rFonts w:hint="eastAsia" w:ascii="楷体_GB2312" w:hAnsi="楷体_GB2312" w:eastAsia="楷体_GB2312" w:cs="楷体_GB2312"/>
          <w:b/>
          <w:bCs/>
          <w:color w:val="auto"/>
          <w:lang w:val="en-US" w:eastAsia="zh-CN"/>
        </w:rPr>
        <w:t>（四）监督管理。</w:t>
      </w:r>
      <w:r>
        <w:rPr>
          <w:rFonts w:hint="eastAsia" w:ascii="仿宋_GB2312" w:hAnsi="仿宋_GB2312" w:cs="仿宋_GB2312"/>
          <w:color w:val="auto"/>
          <w:lang w:val="en-US" w:eastAsia="zh-CN"/>
        </w:rPr>
        <w:t>各地</w:t>
      </w:r>
      <w:r>
        <w:rPr>
          <w:rFonts w:hint="eastAsia" w:ascii="仿宋_GB2312" w:hAnsi="仿宋_GB2312" w:eastAsia="仿宋_GB2312" w:cs="仿宋_GB2312"/>
          <w:color w:val="auto"/>
          <w:lang w:val="en-US" w:eastAsia="zh-CN"/>
        </w:rPr>
        <w:t>市容环卫主管部门应当建立健全餐厨废弃</w:t>
      </w:r>
      <w:r>
        <w:rPr>
          <w:rFonts w:hint="eastAsia" w:ascii="仿宋_GB2312" w:hAnsi="仿宋_GB2312" w:cs="仿宋_GB2312"/>
          <w:color w:val="auto"/>
          <w:lang w:val="en-US" w:eastAsia="zh-CN"/>
        </w:rPr>
        <w:t>食用</w:t>
      </w:r>
      <w:r>
        <w:rPr>
          <w:rFonts w:hint="eastAsia" w:ascii="仿宋_GB2312" w:hAnsi="仿宋_GB2312" w:eastAsia="仿宋_GB2312" w:cs="仿宋_GB2312"/>
          <w:color w:val="auto"/>
          <w:lang w:val="en-US" w:eastAsia="zh-CN"/>
        </w:rPr>
        <w:t>油脂收运、处置监督管理制度，汇集收运企业、处置企业及餐厨废弃</w:t>
      </w:r>
      <w:r>
        <w:rPr>
          <w:rFonts w:hint="eastAsia" w:ascii="仿宋_GB2312" w:hAnsi="仿宋_GB2312" w:cs="仿宋_GB2312"/>
          <w:color w:val="auto"/>
          <w:lang w:val="en-US" w:eastAsia="zh-CN"/>
        </w:rPr>
        <w:t>食用</w:t>
      </w:r>
      <w:r>
        <w:rPr>
          <w:rFonts w:hint="eastAsia" w:ascii="仿宋_GB2312" w:hAnsi="仿宋_GB2312" w:eastAsia="仿宋_GB2312" w:cs="仿宋_GB2312"/>
          <w:color w:val="auto"/>
          <w:lang w:val="en-US" w:eastAsia="zh-CN"/>
        </w:rPr>
        <w:t>油脂收运、处置情况，及时向社会公布。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trike w:val="0"/>
          <w:color w:val="auto"/>
          <w:u w:val="single"/>
          <w:lang w:val="en-US" w:eastAsia="zh-CN"/>
        </w:rPr>
      </w:pPr>
      <w:r>
        <w:rPr>
          <w:rFonts w:hint="eastAsia" w:ascii="仿宋_GB2312" w:hAnsi="仿宋_GB2312" w:cs="仿宋_GB2312"/>
          <w:strike w:val="0"/>
          <w:dstrike w:val="0"/>
          <w:color w:val="auto"/>
          <w:lang w:val="en-US" w:eastAsia="zh-CN"/>
        </w:rPr>
        <w:t>各地</w:t>
      </w:r>
      <w:r>
        <w:rPr>
          <w:rFonts w:hint="eastAsia" w:ascii="仿宋_GB2312" w:hAnsi="仿宋_GB2312" w:eastAsia="仿宋_GB2312" w:cs="仿宋_GB2312"/>
          <w:color w:val="auto"/>
          <w:lang w:val="en-US" w:eastAsia="zh-CN"/>
        </w:rPr>
        <w:t>市容环卫主管部门</w:t>
      </w:r>
      <w:r>
        <w:rPr>
          <w:rFonts w:hint="eastAsia" w:ascii="仿宋_GB2312" w:hAnsi="仿宋_GB2312" w:cs="仿宋_GB2312"/>
          <w:color w:val="auto"/>
          <w:lang w:val="en-US" w:eastAsia="zh-CN"/>
        </w:rPr>
        <w:t>要</w:t>
      </w:r>
      <w:r>
        <w:rPr>
          <w:rFonts w:hint="eastAsia" w:ascii="仿宋_GB2312" w:hAnsi="仿宋_GB2312" w:eastAsia="仿宋_GB2312" w:cs="仿宋_GB2312"/>
          <w:color w:val="auto"/>
          <w:u w:val="none"/>
          <w:lang w:val="en-US" w:eastAsia="zh-CN"/>
        </w:rPr>
        <w:t>会同</w:t>
      </w:r>
      <w:r>
        <w:rPr>
          <w:rFonts w:hint="eastAsia" w:ascii="仿宋_GB2312" w:hAnsi="仿宋_GB2312" w:cs="仿宋_GB2312"/>
          <w:color w:val="auto"/>
          <w:u w:val="none"/>
          <w:lang w:val="en-US" w:eastAsia="zh-CN"/>
        </w:rPr>
        <w:t>相关职能部门</w:t>
      </w:r>
      <w:r>
        <w:rPr>
          <w:rFonts w:hint="eastAsia" w:ascii="仿宋_GB2312" w:hAnsi="仿宋_GB2312" w:eastAsia="仿宋_GB2312" w:cs="仿宋_GB2312"/>
          <w:color w:val="auto"/>
          <w:u w:val="none"/>
          <w:lang w:val="en-US" w:eastAsia="zh-CN"/>
        </w:rPr>
        <w:t>，</w:t>
      </w:r>
      <w:r>
        <w:rPr>
          <w:rFonts w:hint="eastAsia" w:ascii="仿宋_GB2312" w:hAnsi="仿宋_GB2312" w:cs="仿宋_GB2312"/>
          <w:color w:val="auto"/>
          <w:u w:val="none"/>
          <w:lang w:val="en-US" w:eastAsia="zh-CN"/>
        </w:rPr>
        <w:t>不定期</w:t>
      </w:r>
      <w:r>
        <w:rPr>
          <w:rFonts w:hint="eastAsia" w:ascii="仿宋_GB2312" w:hAnsi="仿宋_GB2312" w:eastAsia="仿宋_GB2312" w:cs="仿宋_GB2312"/>
          <w:color w:val="auto"/>
          <w:u w:val="none"/>
          <w:lang w:val="en-US" w:eastAsia="zh-CN"/>
        </w:rPr>
        <w:t>对收运企业、处置企业从事餐厨废弃</w:t>
      </w:r>
      <w:r>
        <w:rPr>
          <w:rFonts w:hint="eastAsia" w:ascii="仿宋_GB2312" w:hAnsi="仿宋_GB2312" w:cs="仿宋_GB2312"/>
          <w:color w:val="auto"/>
          <w:u w:val="none"/>
          <w:lang w:val="en-US" w:eastAsia="zh-CN"/>
        </w:rPr>
        <w:t>食用</w:t>
      </w:r>
      <w:r>
        <w:rPr>
          <w:rFonts w:hint="eastAsia" w:ascii="仿宋_GB2312" w:hAnsi="仿宋_GB2312" w:eastAsia="仿宋_GB2312" w:cs="仿宋_GB2312"/>
          <w:color w:val="auto"/>
          <w:u w:val="none"/>
          <w:lang w:val="en-US" w:eastAsia="zh-CN"/>
        </w:rPr>
        <w:t>油脂收运、处置活动的情况进行现场</w:t>
      </w:r>
      <w:r>
        <w:rPr>
          <w:rFonts w:hint="eastAsia" w:ascii="仿宋_GB2312" w:hAnsi="仿宋_GB2312" w:cs="仿宋_GB2312"/>
          <w:color w:val="auto"/>
          <w:u w:val="none"/>
          <w:lang w:val="en-US" w:eastAsia="zh-CN"/>
        </w:rPr>
        <w:t>联合</w:t>
      </w:r>
      <w:r>
        <w:rPr>
          <w:rFonts w:hint="eastAsia" w:ascii="仿宋_GB2312" w:hAnsi="仿宋_GB2312" w:eastAsia="仿宋_GB2312" w:cs="仿宋_GB2312"/>
          <w:color w:val="auto"/>
          <w:u w:val="none"/>
          <w:lang w:val="en-US" w:eastAsia="zh-CN"/>
        </w:rPr>
        <w:t>检查</w:t>
      </w:r>
      <w:r>
        <w:rPr>
          <w:rFonts w:hint="eastAsia" w:ascii="仿宋_GB2312" w:hAnsi="仿宋_GB2312" w:cs="仿宋_GB2312"/>
          <w:color w:val="auto"/>
          <w:u w:val="none"/>
          <w:lang w:val="en-US" w:eastAsia="zh-CN"/>
        </w:rPr>
        <w:t>，</w:t>
      </w:r>
      <w:r>
        <w:rPr>
          <w:rFonts w:hint="eastAsia" w:ascii="仿宋_GB2312" w:hAnsi="仿宋_GB2312" w:cs="仿宋_GB2312"/>
          <w:strike w:val="0"/>
          <w:dstrike w:val="0"/>
          <w:color w:val="auto"/>
          <w:u w:val="none"/>
          <w:lang w:val="en-US" w:eastAsia="zh-CN"/>
        </w:rPr>
        <w:t>发现违法行为的，按照相关法律法规进行处理。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rPr>
      </w:pPr>
      <w:r>
        <w:rPr>
          <w:rFonts w:hint="eastAsia" w:ascii="黑体" w:hAnsi="黑体" w:eastAsia="黑体" w:cs="黑体"/>
          <w:color w:val="auto"/>
          <w:lang w:val="en-US" w:eastAsia="zh-CN"/>
        </w:rPr>
        <w:t>四</w:t>
      </w:r>
      <w:r>
        <w:rPr>
          <w:rFonts w:hint="eastAsia" w:ascii="黑体" w:hAnsi="黑体" w:eastAsia="黑体" w:cs="黑体"/>
          <w:color w:val="auto"/>
        </w:rPr>
        <w:t>、保障措施</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val="0"/>
          <w:bCs w:val="0"/>
          <w:color w:val="auto"/>
        </w:rPr>
      </w:pPr>
      <w:r>
        <w:rPr>
          <w:rFonts w:hint="eastAsia" w:ascii="楷体_GB2312" w:hAnsi="楷体_GB2312" w:eastAsia="楷体_GB2312" w:cs="楷体_GB2312"/>
          <w:b/>
          <w:bCs/>
          <w:color w:val="auto"/>
        </w:rPr>
        <w:t>（一）</w:t>
      </w:r>
      <w:r>
        <w:rPr>
          <w:rFonts w:hint="eastAsia" w:ascii="楷体_GB2312" w:hAnsi="楷体_GB2312" w:eastAsia="楷体_GB2312" w:cs="楷体_GB2312"/>
          <w:b/>
          <w:bCs/>
          <w:color w:val="auto"/>
          <w:lang w:val="en-US" w:eastAsia="zh-CN"/>
        </w:rPr>
        <w:t>落实</w:t>
      </w:r>
      <w:r>
        <w:rPr>
          <w:rFonts w:hint="eastAsia" w:ascii="楷体_GB2312" w:hAnsi="楷体_GB2312" w:eastAsia="楷体_GB2312" w:cs="楷体_GB2312"/>
          <w:b/>
          <w:bCs/>
          <w:color w:val="auto"/>
        </w:rPr>
        <w:t>执法</w:t>
      </w:r>
      <w:r>
        <w:rPr>
          <w:rFonts w:hint="eastAsia" w:ascii="楷体_GB2312" w:hAnsi="楷体_GB2312" w:eastAsia="楷体_GB2312" w:cs="楷体_GB2312"/>
          <w:b/>
          <w:bCs/>
          <w:color w:val="auto"/>
          <w:lang w:val="en-US" w:eastAsia="zh-CN"/>
        </w:rPr>
        <w:t>保障</w:t>
      </w:r>
      <w:r>
        <w:rPr>
          <w:rFonts w:hint="eastAsia" w:ascii="楷体_GB2312" w:hAnsi="楷体_GB2312" w:eastAsia="楷体_GB2312" w:cs="楷体_GB2312"/>
          <w:b/>
          <w:bCs/>
          <w:color w:val="auto"/>
          <w:lang w:eastAsia="zh-CN"/>
        </w:rPr>
        <w:t>。</w:t>
      </w:r>
      <w:r>
        <w:rPr>
          <w:rFonts w:hint="eastAsia" w:ascii="仿宋_GB2312" w:hAnsi="仿宋_GB2312" w:eastAsia="仿宋_GB2312" w:cs="仿宋_GB2312"/>
          <w:b w:val="0"/>
          <w:bCs w:val="0"/>
          <w:color w:val="auto"/>
          <w:lang w:val="en-US" w:eastAsia="zh-CN"/>
        </w:rPr>
        <w:t>各</w:t>
      </w:r>
      <w:r>
        <w:rPr>
          <w:rFonts w:hint="eastAsia" w:ascii="仿宋_GB2312" w:hAnsi="仿宋_GB2312" w:cs="仿宋_GB2312"/>
          <w:b w:val="0"/>
          <w:bCs w:val="0"/>
          <w:color w:val="auto"/>
          <w:lang w:val="en-US" w:eastAsia="zh-CN"/>
        </w:rPr>
        <w:t>地</w:t>
      </w:r>
      <w:r>
        <w:rPr>
          <w:rFonts w:hint="eastAsia" w:ascii="仿宋_GB2312" w:hAnsi="仿宋_GB2312" w:cs="仿宋_GB2312"/>
          <w:color w:val="auto"/>
          <w:lang w:val="en-US" w:eastAsia="zh-CN"/>
        </w:rPr>
        <w:t>要</w:t>
      </w:r>
      <w:r>
        <w:rPr>
          <w:rFonts w:hint="eastAsia" w:ascii="仿宋_GB2312" w:hAnsi="仿宋_GB2312" w:eastAsia="仿宋_GB2312" w:cs="仿宋_GB2312"/>
          <w:b w:val="0"/>
          <w:bCs w:val="0"/>
          <w:color w:val="auto"/>
        </w:rPr>
        <w:t>重点打击</w:t>
      </w:r>
      <w:r>
        <w:rPr>
          <w:rFonts w:hint="eastAsia" w:ascii="仿宋_GB2312" w:hAnsi="仿宋_GB2312" w:eastAsia="仿宋_GB2312" w:cs="仿宋_GB2312"/>
          <w:b w:val="0"/>
          <w:bCs w:val="0"/>
          <w:color w:val="auto"/>
          <w:lang w:val="en-US" w:eastAsia="zh-CN"/>
        </w:rPr>
        <w:t>餐厨废弃</w:t>
      </w:r>
      <w:r>
        <w:rPr>
          <w:rFonts w:hint="eastAsia" w:ascii="仿宋_GB2312" w:hAnsi="仿宋_GB2312" w:cs="仿宋_GB2312"/>
          <w:b w:val="0"/>
          <w:bCs w:val="0"/>
          <w:color w:val="auto"/>
          <w:lang w:val="en-US" w:eastAsia="zh-CN"/>
        </w:rPr>
        <w:t>食用</w:t>
      </w:r>
      <w:r>
        <w:rPr>
          <w:rFonts w:hint="eastAsia" w:ascii="仿宋_GB2312" w:hAnsi="仿宋_GB2312" w:eastAsia="仿宋_GB2312" w:cs="仿宋_GB2312"/>
          <w:b w:val="0"/>
          <w:bCs w:val="0"/>
          <w:color w:val="auto"/>
          <w:lang w:val="en-US" w:eastAsia="zh-CN"/>
        </w:rPr>
        <w:t>油脂</w:t>
      </w:r>
      <w:r>
        <w:rPr>
          <w:rFonts w:hint="eastAsia" w:ascii="仿宋_GB2312" w:hAnsi="仿宋_GB2312" w:eastAsia="仿宋_GB2312" w:cs="仿宋_GB2312"/>
          <w:b w:val="0"/>
          <w:bCs w:val="0"/>
          <w:color w:val="auto"/>
        </w:rPr>
        <w:t>非法</w:t>
      </w:r>
      <w:r>
        <w:rPr>
          <w:rFonts w:hint="eastAsia" w:ascii="仿宋_GB2312" w:hAnsi="仿宋_GB2312" w:cs="仿宋_GB2312"/>
          <w:b w:val="0"/>
          <w:bCs w:val="0"/>
          <w:color w:val="auto"/>
          <w:lang w:val="en-US" w:eastAsia="zh-CN"/>
        </w:rPr>
        <w:t>收运</w:t>
      </w:r>
      <w:r>
        <w:rPr>
          <w:rFonts w:hint="eastAsia" w:ascii="仿宋_GB2312" w:hAnsi="仿宋_GB2312" w:eastAsia="仿宋_GB2312" w:cs="仿宋_GB2312"/>
          <w:b w:val="0"/>
          <w:bCs w:val="0"/>
          <w:color w:val="auto"/>
        </w:rPr>
        <w:t>、黑作坊加工</w:t>
      </w:r>
      <w:r>
        <w:rPr>
          <w:rFonts w:hint="eastAsia" w:ascii="仿宋_GB2312" w:hAnsi="仿宋_GB2312" w:cs="仿宋_GB2312"/>
          <w:b w:val="0"/>
          <w:bCs w:val="0"/>
          <w:color w:val="auto"/>
          <w:lang w:eastAsia="zh-CN"/>
        </w:rPr>
        <w:t>等</w:t>
      </w:r>
      <w:r>
        <w:rPr>
          <w:rFonts w:hint="eastAsia" w:ascii="仿宋_GB2312" w:hAnsi="仿宋_GB2312" w:eastAsia="仿宋_GB2312" w:cs="仿宋_GB2312"/>
          <w:b w:val="0"/>
          <w:bCs w:val="0"/>
          <w:color w:val="auto"/>
        </w:rPr>
        <w:t>行为</w:t>
      </w:r>
      <w:r>
        <w:rPr>
          <w:rFonts w:hint="eastAsia" w:ascii="仿宋_GB2312" w:hAnsi="仿宋_GB2312" w:eastAsia="仿宋_GB2312" w:cs="仿宋_GB2312"/>
          <w:b w:val="0"/>
          <w:bCs w:val="0"/>
          <w:color w:val="auto"/>
          <w:lang w:eastAsia="zh-CN"/>
        </w:rPr>
        <w:t>，</w:t>
      </w:r>
      <w:r>
        <w:rPr>
          <w:rFonts w:hint="eastAsia" w:ascii="仿宋_GB2312" w:hAnsi="仿宋_GB2312" w:eastAsia="仿宋_GB2312" w:cs="仿宋_GB2312"/>
          <w:b w:val="0"/>
          <w:bCs w:val="0"/>
          <w:color w:val="auto"/>
          <w:lang w:val="en-US" w:eastAsia="zh-CN"/>
        </w:rPr>
        <w:t>对</w:t>
      </w:r>
      <w:r>
        <w:rPr>
          <w:rFonts w:hint="eastAsia" w:ascii="仿宋_GB2312" w:hAnsi="仿宋_GB2312" w:eastAsia="仿宋_GB2312" w:cs="仿宋_GB2312"/>
          <w:b w:val="0"/>
          <w:bCs w:val="0"/>
          <w:color w:val="auto"/>
        </w:rPr>
        <w:t>擅自从事餐厨废弃</w:t>
      </w:r>
      <w:r>
        <w:rPr>
          <w:rFonts w:hint="eastAsia" w:ascii="仿宋_GB2312" w:hAnsi="仿宋_GB2312" w:cs="仿宋_GB2312"/>
          <w:b w:val="0"/>
          <w:bCs w:val="0"/>
          <w:color w:val="auto"/>
          <w:lang w:eastAsia="zh-CN"/>
        </w:rPr>
        <w:t>食用</w:t>
      </w:r>
      <w:r>
        <w:rPr>
          <w:rFonts w:hint="eastAsia" w:ascii="仿宋_GB2312" w:hAnsi="仿宋_GB2312" w:eastAsia="仿宋_GB2312" w:cs="仿宋_GB2312"/>
          <w:b w:val="0"/>
          <w:bCs w:val="0"/>
          <w:color w:val="auto"/>
        </w:rPr>
        <w:t>油脂收运或者处置活动</w:t>
      </w:r>
      <w:r>
        <w:rPr>
          <w:rFonts w:hint="eastAsia" w:ascii="仿宋_GB2312" w:hAnsi="仿宋_GB2312" w:cs="仿宋_GB2312"/>
          <w:b w:val="0"/>
          <w:bCs w:val="0"/>
          <w:color w:val="auto"/>
          <w:lang w:eastAsia="zh-CN"/>
        </w:rPr>
        <w:t>，</w:t>
      </w:r>
      <w:r>
        <w:rPr>
          <w:rFonts w:hint="eastAsia" w:ascii="仿宋_GB2312" w:hAnsi="仿宋_GB2312" w:eastAsia="仿宋_GB2312" w:cs="仿宋_GB2312"/>
          <w:b w:val="0"/>
          <w:bCs w:val="0"/>
          <w:color w:val="auto"/>
        </w:rPr>
        <w:t>扰乱市场秩序</w:t>
      </w:r>
      <w:r>
        <w:rPr>
          <w:rFonts w:hint="eastAsia" w:ascii="仿宋_GB2312" w:hAnsi="仿宋_GB2312" w:cs="仿宋_GB2312"/>
          <w:b w:val="0"/>
          <w:bCs w:val="0"/>
          <w:color w:val="auto"/>
          <w:lang w:eastAsia="zh-CN"/>
        </w:rPr>
        <w:t>，</w:t>
      </w:r>
      <w:r>
        <w:rPr>
          <w:rFonts w:hint="eastAsia" w:ascii="仿宋_GB2312" w:hAnsi="仿宋_GB2312" w:eastAsia="仿宋_GB2312" w:cs="仿宋_GB2312"/>
          <w:b w:val="0"/>
          <w:bCs w:val="0"/>
          <w:color w:val="auto"/>
        </w:rPr>
        <w:t>情节严重的，依法追究</w:t>
      </w:r>
      <w:r>
        <w:rPr>
          <w:rFonts w:hint="eastAsia" w:ascii="仿宋_GB2312" w:hAnsi="仿宋_GB2312" w:cs="仿宋_GB2312"/>
          <w:b w:val="0"/>
          <w:bCs w:val="0"/>
          <w:color w:val="auto"/>
          <w:lang w:eastAsia="zh-CN"/>
        </w:rPr>
        <w:t>相关</w:t>
      </w:r>
      <w:r>
        <w:rPr>
          <w:rFonts w:hint="eastAsia" w:ascii="仿宋_GB2312" w:hAnsi="仿宋_GB2312" w:eastAsia="仿宋_GB2312" w:cs="仿宋_GB2312"/>
          <w:b w:val="0"/>
          <w:bCs w:val="0"/>
          <w:color w:val="auto"/>
        </w:rPr>
        <w:t>责任。</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color w:val="auto"/>
          <w:highlight w:val="none"/>
          <w:lang w:val="en-US" w:eastAsia="zh-CN"/>
        </w:rPr>
      </w:pPr>
      <w:r>
        <w:rPr>
          <w:rFonts w:hint="eastAsia" w:ascii="楷体_GB2312" w:hAnsi="楷体_GB2312" w:eastAsia="楷体_GB2312" w:cs="楷体_GB2312"/>
          <w:b/>
          <w:bCs/>
          <w:color w:val="auto"/>
          <w:highlight w:val="none"/>
        </w:rPr>
        <w:t>（二）</w:t>
      </w:r>
      <w:r>
        <w:rPr>
          <w:rFonts w:hint="eastAsia" w:ascii="楷体_GB2312" w:hAnsi="楷体_GB2312" w:eastAsia="楷体_GB2312" w:cs="楷体_GB2312"/>
          <w:b/>
          <w:bCs/>
          <w:color w:val="auto"/>
          <w:highlight w:val="none"/>
          <w:lang w:val="en-US" w:eastAsia="zh-CN"/>
        </w:rPr>
        <w:t>加强</w:t>
      </w:r>
      <w:r>
        <w:rPr>
          <w:rFonts w:hint="eastAsia" w:ascii="楷体_GB2312" w:hAnsi="楷体_GB2312" w:eastAsia="楷体_GB2312" w:cs="楷体_GB2312"/>
          <w:b/>
          <w:bCs/>
          <w:color w:val="auto"/>
          <w:highlight w:val="none"/>
        </w:rPr>
        <w:t>信用惩戒</w:t>
      </w:r>
      <w:r>
        <w:rPr>
          <w:rFonts w:hint="eastAsia" w:ascii="楷体_GB2312" w:hAnsi="楷体_GB2312" w:eastAsia="楷体_GB2312" w:cs="楷体_GB2312"/>
          <w:b/>
          <w:bCs/>
          <w:color w:val="auto"/>
          <w:highlight w:val="none"/>
          <w:lang w:eastAsia="zh-CN"/>
        </w:rPr>
        <w:t>。</w:t>
      </w:r>
      <w:r>
        <w:rPr>
          <w:rFonts w:hint="eastAsia" w:ascii="仿宋_GB2312" w:hAnsi="仿宋_GB2312" w:cs="仿宋_GB2312"/>
          <w:b w:val="0"/>
          <w:bCs w:val="0"/>
          <w:color w:val="auto"/>
          <w:highlight w:val="none"/>
          <w:lang w:val="en-US" w:eastAsia="zh-CN"/>
        </w:rPr>
        <w:t>各地要汇总</w:t>
      </w:r>
      <w:r>
        <w:rPr>
          <w:rFonts w:hint="eastAsia" w:ascii="仿宋_GB2312" w:hAnsi="仿宋_GB2312" w:eastAsia="仿宋_GB2312" w:cs="仿宋_GB2312"/>
          <w:b w:val="0"/>
          <w:bCs w:val="0"/>
          <w:color w:val="auto"/>
          <w:highlight w:val="none"/>
          <w:lang w:val="en-US" w:eastAsia="zh-CN"/>
        </w:rPr>
        <w:t>相关</w:t>
      </w:r>
      <w:r>
        <w:rPr>
          <w:rFonts w:hint="eastAsia" w:ascii="仿宋_GB2312" w:hAnsi="仿宋_GB2312" w:eastAsia="仿宋_GB2312" w:cs="仿宋_GB2312"/>
          <w:b w:val="0"/>
          <w:bCs w:val="0"/>
          <w:color w:val="auto"/>
          <w:highlight w:val="none"/>
        </w:rPr>
        <w:t>违</w:t>
      </w:r>
      <w:r>
        <w:rPr>
          <w:rFonts w:hint="eastAsia"/>
          <w:color w:val="auto"/>
          <w:highlight w:val="none"/>
        </w:rPr>
        <w:t>法信息</w:t>
      </w:r>
      <w:r>
        <w:rPr>
          <w:rFonts w:hint="eastAsia"/>
          <w:color w:val="auto"/>
          <w:highlight w:val="none"/>
          <w:lang w:eastAsia="zh-CN"/>
        </w:rPr>
        <w:t>，</w:t>
      </w:r>
      <w:r>
        <w:rPr>
          <w:rFonts w:hint="eastAsia"/>
          <w:color w:val="auto"/>
          <w:highlight w:val="none"/>
          <w:lang w:val="en-US" w:eastAsia="zh-CN"/>
        </w:rPr>
        <w:t>协助</w:t>
      </w:r>
      <w:r>
        <w:rPr>
          <w:rFonts w:hint="eastAsia"/>
          <w:color w:val="auto"/>
          <w:highlight w:val="none"/>
          <w:lang w:eastAsia="zh-CN"/>
        </w:rPr>
        <w:t>完善行业内部信用信息采集、共享机制，将严重失信行为记入信用档案，</w:t>
      </w:r>
      <w:r>
        <w:rPr>
          <w:rFonts w:hint="eastAsia"/>
          <w:color w:val="auto"/>
          <w:highlight w:val="none"/>
        </w:rPr>
        <w:t>纳入“舟山市公共信用信息平台”，对严重失信主体</w:t>
      </w:r>
      <w:r>
        <w:rPr>
          <w:rFonts w:hint="eastAsia"/>
          <w:color w:val="auto"/>
          <w:highlight w:val="none"/>
          <w:lang w:val="en-US" w:eastAsia="zh-CN"/>
        </w:rPr>
        <w:t>采取</w:t>
      </w:r>
      <w:r>
        <w:rPr>
          <w:rFonts w:hint="eastAsia"/>
          <w:color w:val="auto"/>
          <w:highlight w:val="none"/>
        </w:rPr>
        <w:t>市场禁入</w:t>
      </w:r>
      <w:r>
        <w:rPr>
          <w:rFonts w:hint="eastAsia"/>
          <w:color w:val="auto"/>
          <w:highlight w:val="none"/>
          <w:lang w:val="en-US" w:eastAsia="zh-CN"/>
        </w:rPr>
        <w:t>等措施。</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仿宋_GB2312" w:hAnsi="仿宋_GB2312" w:eastAsia="仿宋_GB2312" w:cs="仿宋_GB2312"/>
          <w:b w:val="0"/>
          <w:bCs w:val="0"/>
          <w:color w:val="auto"/>
          <w:lang w:val="en-US" w:eastAsia="zh-CN"/>
        </w:rPr>
      </w:pPr>
      <w:r>
        <w:rPr>
          <w:rFonts w:hint="eastAsia" w:ascii="楷体_GB2312" w:hAnsi="楷体_GB2312" w:eastAsia="楷体_GB2312" w:cs="楷体_GB2312"/>
          <w:b/>
          <w:bCs/>
          <w:color w:val="auto"/>
        </w:rPr>
        <w:t>（三）</w:t>
      </w:r>
      <w:r>
        <w:rPr>
          <w:rFonts w:hint="eastAsia" w:ascii="楷体_GB2312" w:hAnsi="楷体_GB2312" w:eastAsia="楷体_GB2312" w:cs="楷体_GB2312"/>
          <w:b/>
          <w:bCs/>
          <w:color w:val="auto"/>
          <w:lang w:val="en-US" w:eastAsia="zh-CN"/>
        </w:rPr>
        <w:t>推动</w:t>
      </w:r>
      <w:r>
        <w:rPr>
          <w:rFonts w:hint="eastAsia" w:ascii="楷体_GB2312" w:hAnsi="楷体_GB2312" w:eastAsia="楷体_GB2312" w:cs="楷体_GB2312"/>
          <w:b/>
          <w:bCs/>
          <w:color w:val="auto"/>
        </w:rPr>
        <w:t>社会共治</w:t>
      </w:r>
      <w:r>
        <w:rPr>
          <w:rFonts w:hint="eastAsia" w:ascii="楷体_GB2312" w:hAnsi="楷体_GB2312" w:eastAsia="楷体_GB2312" w:cs="楷体_GB2312"/>
          <w:b/>
          <w:bCs/>
          <w:color w:val="auto"/>
          <w:lang w:eastAsia="zh-CN"/>
        </w:rPr>
        <w:t>。</w:t>
      </w:r>
      <w:r>
        <w:rPr>
          <w:rFonts w:hint="eastAsia" w:ascii="仿宋_GB2312" w:hAnsi="仿宋_GB2312" w:eastAsia="仿宋_GB2312" w:cs="仿宋_GB2312"/>
          <w:b w:val="0"/>
          <w:bCs w:val="0"/>
          <w:color w:val="auto"/>
          <w:lang w:eastAsia="zh-CN"/>
        </w:rPr>
        <w:t>各</w:t>
      </w:r>
      <w:r>
        <w:rPr>
          <w:rFonts w:hint="eastAsia" w:ascii="仿宋_GB2312" w:hAnsi="仿宋_GB2312" w:cs="仿宋_GB2312"/>
          <w:b w:val="0"/>
          <w:bCs w:val="0"/>
          <w:color w:val="auto"/>
          <w:lang w:eastAsia="zh-CN"/>
        </w:rPr>
        <w:t>地</w:t>
      </w:r>
      <w:r>
        <w:rPr>
          <w:rFonts w:hint="eastAsia" w:ascii="仿宋_GB2312" w:hAnsi="仿宋_GB2312" w:eastAsia="仿宋_GB2312" w:cs="仿宋_GB2312"/>
          <w:b w:val="0"/>
          <w:bCs w:val="0"/>
          <w:color w:val="auto"/>
          <w:lang w:eastAsia="zh-CN"/>
        </w:rPr>
        <w:t>要进一步完善有奖举报和知情人爆料制度，动员社会力量进行监督</w:t>
      </w:r>
      <w:r>
        <w:rPr>
          <w:rFonts w:hint="eastAsia" w:ascii="仿宋_GB2312" w:hAnsi="仿宋_GB2312" w:cs="仿宋_GB2312"/>
          <w:b w:val="0"/>
          <w:bCs w:val="0"/>
          <w:color w:val="auto"/>
          <w:lang w:eastAsia="zh-CN"/>
        </w:rPr>
        <w:t>。</w:t>
      </w:r>
      <w:r>
        <w:rPr>
          <w:rFonts w:hint="eastAsia" w:ascii="仿宋_GB2312" w:hAnsi="仿宋_GB2312" w:cs="仿宋_GB2312"/>
          <w:b w:val="0"/>
          <w:bCs w:val="0"/>
          <w:color w:val="auto"/>
          <w:lang w:val="en-US" w:eastAsia="zh-CN"/>
        </w:rPr>
        <w:t>同时构建全方位、多层次的宣传格局，</w:t>
      </w:r>
      <w:r>
        <w:rPr>
          <w:rFonts w:hint="eastAsia" w:ascii="仿宋_GB2312" w:hAnsi="仿宋_GB2312" w:eastAsia="仿宋_GB2312" w:cs="仿宋_GB2312"/>
          <w:b w:val="0"/>
          <w:bCs w:val="0"/>
          <w:color w:val="auto"/>
          <w:lang w:eastAsia="zh-CN"/>
        </w:rPr>
        <w:t>加强对</w:t>
      </w:r>
      <w:r>
        <w:rPr>
          <w:rFonts w:hint="eastAsia" w:ascii="仿宋_GB2312" w:hAnsi="仿宋_GB2312" w:eastAsia="仿宋_GB2312" w:cs="仿宋_GB2312"/>
          <w:color w:val="auto"/>
          <w:u w:val="none"/>
          <w:lang w:val="en-US" w:eastAsia="zh-CN"/>
        </w:rPr>
        <w:t>餐厨废弃</w:t>
      </w:r>
      <w:r>
        <w:rPr>
          <w:rFonts w:hint="eastAsia" w:ascii="仿宋_GB2312" w:hAnsi="仿宋_GB2312" w:cs="仿宋_GB2312"/>
          <w:color w:val="auto"/>
          <w:u w:val="none"/>
          <w:lang w:val="en-US" w:eastAsia="zh-CN"/>
        </w:rPr>
        <w:t>食用</w:t>
      </w:r>
      <w:r>
        <w:rPr>
          <w:rFonts w:hint="eastAsia" w:ascii="仿宋_GB2312" w:hAnsi="仿宋_GB2312" w:eastAsia="仿宋_GB2312" w:cs="仿宋_GB2312"/>
          <w:color w:val="auto"/>
          <w:u w:val="none"/>
          <w:lang w:val="en-US" w:eastAsia="zh-CN"/>
        </w:rPr>
        <w:t>油脂</w:t>
      </w:r>
      <w:r>
        <w:rPr>
          <w:rFonts w:hint="eastAsia" w:ascii="仿宋_GB2312" w:hAnsi="仿宋_GB2312" w:cs="仿宋_GB2312"/>
          <w:color w:val="auto"/>
          <w:u w:val="none"/>
          <w:lang w:val="en-US" w:eastAsia="zh-CN"/>
        </w:rPr>
        <w:t>规范收运、处置</w:t>
      </w:r>
      <w:r>
        <w:rPr>
          <w:rFonts w:hint="eastAsia" w:ascii="仿宋_GB2312" w:hAnsi="仿宋_GB2312" w:eastAsia="仿宋_GB2312" w:cs="仿宋_GB2312"/>
          <w:b w:val="0"/>
          <w:bCs w:val="0"/>
          <w:color w:val="auto"/>
          <w:lang w:eastAsia="zh-CN"/>
        </w:rPr>
        <w:t>的宣传培训</w:t>
      </w:r>
      <w:r>
        <w:rPr>
          <w:rFonts w:hint="eastAsia" w:ascii="仿宋_GB2312" w:hAnsi="仿宋_GB2312" w:cs="仿宋_GB2312"/>
          <w:b w:val="0"/>
          <w:bCs w:val="0"/>
          <w:color w:val="auto"/>
          <w:lang w:eastAsia="zh-CN"/>
        </w:rPr>
        <w:t>，</w:t>
      </w:r>
      <w:r>
        <w:rPr>
          <w:rFonts w:hint="eastAsia" w:ascii="仿宋_GB2312" w:hAnsi="仿宋_GB2312" w:eastAsia="仿宋_GB2312" w:cs="仿宋_GB2312"/>
          <w:b w:val="0"/>
          <w:bCs w:val="0"/>
          <w:color w:val="auto"/>
          <w:lang w:eastAsia="zh-CN"/>
        </w:rPr>
        <w:t>提高企业诚信意识</w:t>
      </w:r>
      <w:r>
        <w:rPr>
          <w:rFonts w:hint="eastAsia" w:ascii="仿宋_GB2312" w:hAnsi="仿宋_GB2312" w:cs="仿宋_GB2312"/>
          <w:b w:val="0"/>
          <w:bCs w:val="0"/>
          <w:color w:val="auto"/>
          <w:lang w:eastAsia="zh-CN"/>
        </w:rPr>
        <w:t>、</w:t>
      </w:r>
      <w:r>
        <w:rPr>
          <w:rFonts w:hint="eastAsia" w:ascii="仿宋_GB2312" w:hAnsi="仿宋_GB2312" w:eastAsia="仿宋_GB2312" w:cs="仿宋_GB2312"/>
          <w:b w:val="0"/>
          <w:bCs w:val="0"/>
          <w:color w:val="auto"/>
          <w:lang w:eastAsia="zh-CN"/>
        </w:rPr>
        <w:t>法律意识。</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color w:val="auto"/>
        </w:rPr>
      </w:pPr>
    </w:p>
    <w:sectPr>
      <w:pgSz w:w="11906" w:h="16838"/>
      <w:pgMar w:top="2098" w:right="1474" w:bottom="1984" w:left="1587" w:header="851" w:footer="992" w:gutter="0"/>
      <w:cols w:space="0" w:num="1"/>
      <w:rtlGutter w:val="0"/>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 w:name="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false"/>
  <w:bordersDoNotSurroundFooter w:val="false"/>
  <w:documentProtection w:enforcement="0"/>
  <w:defaultTabStop w:val="420"/>
  <w:drawingGridVerticalSpacing w:val="220"/>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B927A6"/>
    <w:rsid w:val="0C774E03"/>
    <w:rsid w:val="0E981627"/>
    <w:rsid w:val="167F54D2"/>
    <w:rsid w:val="1E6D3454"/>
    <w:rsid w:val="21017E29"/>
    <w:rsid w:val="27E94568"/>
    <w:rsid w:val="2BC730F4"/>
    <w:rsid w:val="349C73ED"/>
    <w:rsid w:val="377FBAFF"/>
    <w:rsid w:val="38E34B1D"/>
    <w:rsid w:val="3BEF1C05"/>
    <w:rsid w:val="3C8D733D"/>
    <w:rsid w:val="3DD119FA"/>
    <w:rsid w:val="3FE3627B"/>
    <w:rsid w:val="3FEE1795"/>
    <w:rsid w:val="46EB2948"/>
    <w:rsid w:val="4A5D29A9"/>
    <w:rsid w:val="4BFE08F3"/>
    <w:rsid w:val="4D5D2E7B"/>
    <w:rsid w:val="52B8120C"/>
    <w:rsid w:val="5496686A"/>
    <w:rsid w:val="552569A8"/>
    <w:rsid w:val="55B6E882"/>
    <w:rsid w:val="567FCC0D"/>
    <w:rsid w:val="57AC6261"/>
    <w:rsid w:val="5925327E"/>
    <w:rsid w:val="5CB927A6"/>
    <w:rsid w:val="5F0B6202"/>
    <w:rsid w:val="6DB83E9A"/>
    <w:rsid w:val="6DC878D9"/>
    <w:rsid w:val="6DFF6A66"/>
    <w:rsid w:val="70FA7F95"/>
    <w:rsid w:val="75EE5A61"/>
    <w:rsid w:val="75FF2A87"/>
    <w:rsid w:val="776ABEE0"/>
    <w:rsid w:val="7A7430CC"/>
    <w:rsid w:val="7AFCFCF1"/>
    <w:rsid w:val="7B5B3AD0"/>
    <w:rsid w:val="7BBB83E6"/>
    <w:rsid w:val="7C7F5D1F"/>
    <w:rsid w:val="7DBD44A3"/>
    <w:rsid w:val="7EFDEF50"/>
    <w:rsid w:val="7EFF321D"/>
    <w:rsid w:val="7FD60385"/>
    <w:rsid w:val="7FE7FB33"/>
    <w:rsid w:val="7FFAA19F"/>
    <w:rsid w:val="7FFEEF05"/>
    <w:rsid w:val="A1DBE49D"/>
    <w:rsid w:val="A3DE138C"/>
    <w:rsid w:val="AAFFF081"/>
    <w:rsid w:val="BBEA4721"/>
    <w:rsid w:val="BD4FFF04"/>
    <w:rsid w:val="BFBB9FA0"/>
    <w:rsid w:val="CF6FECA5"/>
    <w:rsid w:val="D3DD3EFF"/>
    <w:rsid w:val="DE4BE33F"/>
    <w:rsid w:val="DFBDBF20"/>
    <w:rsid w:val="E7B91507"/>
    <w:rsid w:val="EAFF9FAC"/>
    <w:rsid w:val="EFF7CB97"/>
    <w:rsid w:val="F5FB7B4E"/>
    <w:rsid w:val="FE3DE16B"/>
    <w:rsid w:val="FE71378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cs="仿宋_GB2312" w:asciiTheme="minorHAnsi" w:hAnsiTheme="minorHAnsi"/>
      <w:kern w:val="2"/>
      <w:sz w:val="32"/>
      <w:szCs w:val="32"/>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Pages>
  <Words>3525</Words>
  <Characters>3549</Characters>
  <Lines>0</Lines>
  <Paragraphs>0</Paragraphs>
  <TotalTime>11</TotalTime>
  <ScaleCrop>false</ScaleCrop>
  <LinksUpToDate>false</LinksUpToDate>
  <CharactersWithSpaces>3549</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2025-02-19T04:17:00Z</dcterms:created>
  <dc:creator>Overture</dc:creator>
  <cp:lastModifiedBy>user</cp:lastModifiedBy>
  <cp:lastPrinted>2025-04-11T05:56:00Z</cp:lastPrinted>
  <dcterms:modified xsi:type="dcterms:W3CDTF">2025-06-12T16:43:50Z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y fmtid="{D5CDD505-2E9C-101B-9397-08002B2CF9AE}" pid="3" name="ICV">
    <vt:lpwstr>1E71CC6074FD4783A43A30A54D1E64A0_13</vt:lpwstr>
  </property>
  <property fmtid="{D5CDD505-2E9C-101B-9397-08002B2CF9AE}" pid="4" name="KSOTemplateDocerSaveRecord">
    <vt:lpwstr>eyJoZGlkIjoiZWUxMjZhNTQ0MWE5NmE5NTViMTcyMDE0NmZhOGY0MGEiLCJ1c2VySWQiOiIzMzM4NzE1NDYifQ==</vt:lpwstr>
  </property>
</Properties>
</file>