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jc w:val="both"/>
        <w:rPr>
          <w:rFonts w:hint="eastAsia" w:ascii="方正小标宋简体" w:hAnsi="方正小标宋简体" w:eastAsia="方正小标宋简体" w:cs="方正小标宋简体"/>
          <w:color w:val="000000"/>
          <w:spacing w:val="0"/>
          <w:sz w:val="44"/>
          <w:szCs w:val="44"/>
          <w:lang w:val="en-US" w:eastAsia="zh-CN"/>
        </w:rPr>
      </w:pPr>
    </w:p>
    <w:p>
      <w:pPr>
        <w:pStyle w:val="3"/>
        <w:ind w:left="0" w:leftChars="0" w:firstLine="0" w:firstLineChars="0"/>
        <w:jc w:val="center"/>
        <w:rPr>
          <w:rFonts w:hint="eastAsia" w:ascii="方正小标宋简体" w:hAnsi="方正小标宋简体" w:eastAsia="方正小标宋简体" w:cs="方正小标宋简体"/>
          <w:color w:val="000000"/>
          <w:spacing w:val="0"/>
          <w:sz w:val="44"/>
          <w:szCs w:val="44"/>
          <w:lang w:val="en-US" w:eastAsia="zh-CN"/>
        </w:rPr>
      </w:pPr>
      <w:r>
        <w:rPr>
          <w:rFonts w:hint="eastAsia" w:ascii="方正小标宋简体" w:hAnsi="方正小标宋简体" w:eastAsia="方正小标宋简体" w:cs="方正小标宋简体"/>
          <w:color w:val="000000"/>
          <w:spacing w:val="0"/>
          <w:sz w:val="44"/>
          <w:szCs w:val="44"/>
          <w:lang w:val="en-US" w:eastAsia="zh-CN"/>
        </w:rPr>
        <w:t>金华市区征收集体所有土地上房屋补偿实施意见的补充通知</w:t>
      </w:r>
    </w:p>
    <w:p>
      <w:pPr>
        <w:pStyle w:val="3"/>
        <w:ind w:left="0" w:leftChars="0" w:firstLine="0" w:firstLineChars="0"/>
        <w:jc w:val="center"/>
        <w:rPr>
          <w:rFonts w:hint="eastAsia" w:ascii="楷体" w:hAnsi="楷体" w:eastAsia="楷体" w:cs="楷体"/>
          <w:color w:val="000000"/>
          <w:spacing w:val="0"/>
          <w:sz w:val="32"/>
          <w:szCs w:val="32"/>
          <w:lang w:val="en-US" w:eastAsia="zh-CN"/>
        </w:rPr>
      </w:pPr>
      <w:r>
        <w:rPr>
          <w:rFonts w:hint="eastAsia" w:ascii="楷体" w:hAnsi="楷体" w:eastAsia="楷体" w:cs="楷体"/>
          <w:color w:val="000000"/>
          <w:spacing w:val="0"/>
          <w:sz w:val="32"/>
          <w:szCs w:val="32"/>
          <w:lang w:val="en-US" w:eastAsia="zh-CN"/>
        </w:rPr>
        <w:t>（征求意见稿）</w:t>
      </w:r>
    </w:p>
    <w:p>
      <w:pPr>
        <w:pStyle w:val="3"/>
        <w:jc w:val="center"/>
        <w:rPr>
          <w:rFonts w:hint="eastAsia" w:ascii="方正小标宋简体" w:hAnsi="方正小标宋简体" w:eastAsia="方正小标宋简体" w:cs="方正小标宋简体"/>
          <w:color w:val="000000"/>
          <w:spacing w:val="0"/>
          <w:sz w:val="44"/>
          <w:szCs w:val="44"/>
          <w:lang w:val="en-US" w:eastAsia="zh-CN"/>
        </w:rPr>
      </w:pPr>
    </w:p>
    <w:p>
      <w:pPr>
        <w:pStyle w:val="2"/>
        <w:bidi w:val="0"/>
        <w:rPr>
          <w:rFonts w:hint="eastAsia"/>
          <w:lang w:val="en-US" w:eastAsia="zh-CN"/>
        </w:rPr>
      </w:pPr>
      <w:r>
        <w:rPr>
          <w:rFonts w:hint="eastAsia"/>
          <w:lang w:val="en-US" w:eastAsia="zh-CN"/>
        </w:rPr>
        <w:t>为进一步规范金华市区（婺城区、金东区行政区域范围）征收集体所有土地过程中对地上房屋的补偿行为，维护公共利益，保障征收范围内房屋所有权人的合法权益，在《金华市区征收集体所有土地上房屋补偿实施意见》（金政办发〔2022〕25号）（以下简称《25号文》）基础上，针对第第二十五条特殊情况安置人口认定原则特制定如下补充意见。</w:t>
      </w:r>
    </w:p>
    <w:p>
      <w:pPr>
        <w:keepNext w:val="0"/>
        <w:keepLines w:val="0"/>
        <w:widowControl/>
        <w:numPr>
          <w:ilvl w:val="0"/>
          <w:numId w:val="0"/>
        </w:numPr>
        <w:suppressLineNumbers w:val="0"/>
        <w:ind w:firstLine="640" w:firstLineChars="200"/>
        <w:jc w:val="left"/>
        <w:rPr>
          <w:rFonts w:hint="eastAsia" w:ascii="Times New Roman" w:hAnsi="Times New Roman" w:eastAsia="仿宋_GB2312" w:cs="Times New Roman"/>
          <w:bCs/>
          <w:color w:val="000000"/>
          <w:kern w:val="0"/>
          <w:sz w:val="32"/>
          <w:szCs w:val="28"/>
          <w:lang w:val="en-US" w:eastAsia="zh-CN" w:bidi="ar-SA"/>
        </w:rPr>
      </w:pPr>
      <w:r>
        <w:rPr>
          <w:rFonts w:hint="eastAsia" w:ascii="黑体" w:hAnsi="黑体" w:eastAsia="黑体" w:cs="黑体"/>
          <w:lang w:val="en-US" w:eastAsia="zh-CN"/>
        </w:rPr>
        <w:t>一、全面落实征地主体责任。</w:t>
      </w:r>
      <w:r>
        <w:rPr>
          <w:rFonts w:hint="eastAsia" w:ascii="Times New Roman" w:hAnsi="Times New Roman" w:eastAsia="仿宋_GB2312" w:cs="Times New Roman"/>
          <w:bCs/>
          <w:color w:val="000000"/>
          <w:kern w:val="0"/>
          <w:sz w:val="32"/>
          <w:szCs w:val="28"/>
          <w:lang w:val="en-US" w:eastAsia="zh-CN" w:bidi="ar-SA"/>
        </w:rPr>
        <w:t>各区人民政府是土地补偿安置的责任主体，</w:t>
      </w:r>
      <w:r>
        <w:rPr>
          <w:rFonts w:hint="eastAsia" w:cs="Times New Roman"/>
          <w:bCs/>
          <w:color w:val="000000"/>
          <w:kern w:val="0"/>
          <w:sz w:val="32"/>
          <w:szCs w:val="28"/>
          <w:lang w:val="en-US" w:eastAsia="zh-CN" w:bidi="ar-SA"/>
        </w:rPr>
        <w:t>对依法开展集体土地及房屋征收、保障群众合法权益等相关工作负总责，要严格履行法定程序，做好征地补偿安置工作。要统一办理流程和补偿标准，分项目建立已完成安置人口数据库和矛盾纠纷处理与协调机制，</w:t>
      </w:r>
      <w:r>
        <w:rPr>
          <w:rFonts w:hint="eastAsia" w:ascii="Times New Roman" w:hAnsi="Times New Roman" w:eastAsia="仿宋_GB2312" w:cs="仿宋_GB2312"/>
          <w:sz w:val="32"/>
          <w:szCs w:val="32"/>
          <w:highlight w:val="none"/>
          <w:lang w:val="en-US" w:eastAsia="zh-CN"/>
        </w:rPr>
        <w:t>从源头化解</w:t>
      </w:r>
      <w:r>
        <w:rPr>
          <w:rFonts w:hint="eastAsia" w:cs="仿宋_GB2312"/>
          <w:sz w:val="32"/>
          <w:szCs w:val="32"/>
          <w:highlight w:val="none"/>
          <w:lang w:val="en-US" w:eastAsia="zh-CN"/>
        </w:rPr>
        <w:t>征地</w:t>
      </w:r>
      <w:r>
        <w:rPr>
          <w:rFonts w:hint="eastAsia" w:ascii="Times New Roman" w:hAnsi="Times New Roman" w:eastAsia="仿宋_GB2312" w:cs="仿宋_GB2312"/>
          <w:sz w:val="32"/>
          <w:szCs w:val="32"/>
          <w:highlight w:val="none"/>
          <w:lang w:val="en-US" w:eastAsia="zh-CN"/>
        </w:rPr>
        <w:t>矛盾</w:t>
      </w:r>
      <w:r>
        <w:rPr>
          <w:rFonts w:hint="eastAsia" w:cs="Times New Roman"/>
          <w:bCs/>
          <w:color w:val="000000"/>
          <w:kern w:val="0"/>
          <w:sz w:val="32"/>
          <w:szCs w:val="28"/>
          <w:lang w:val="en-US" w:eastAsia="zh-CN" w:bidi="ar-SA"/>
        </w:rPr>
        <w:t>，切实维护被征地农民合法权益。</w:t>
      </w:r>
    </w:p>
    <w:p>
      <w:pPr>
        <w:pStyle w:val="2"/>
        <w:bidi w:val="0"/>
        <w:rPr>
          <w:rFonts w:hint="eastAsia"/>
          <w:lang w:val="en-US" w:eastAsia="zh-CN"/>
        </w:rPr>
      </w:pPr>
      <w:r>
        <w:rPr>
          <w:rFonts w:hint="eastAsia" w:ascii="黑体" w:hAnsi="黑体" w:eastAsia="黑体" w:cs="黑体"/>
          <w:lang w:val="en-US" w:eastAsia="zh-CN"/>
        </w:rPr>
        <w:t>二、第二十五条特殊情况安置人口按以下原则确定</w:t>
      </w:r>
      <w:r>
        <w:rPr>
          <w:rFonts w:hint="eastAsia"/>
          <w:lang w:val="en-US" w:eastAsia="zh-CN"/>
        </w:rPr>
        <w:t>：</w:t>
      </w:r>
    </w:p>
    <w:p>
      <w:pPr>
        <w:pStyle w:val="9"/>
        <w:rPr>
          <w:rFonts w:hint="eastAsia"/>
          <w:lang w:val="en-US" w:eastAsia="zh-CN"/>
        </w:rPr>
      </w:pPr>
      <w:r>
        <w:rPr>
          <w:rFonts w:hint="eastAsia"/>
          <w:lang w:val="en-US" w:eastAsia="zh-CN"/>
        </w:rPr>
        <w:t>1.已婚未育家庭可增加</w:t>
      </w:r>
      <w:r>
        <w:rPr>
          <w:rFonts w:hint="default"/>
          <w:lang w:val="en-US" w:eastAsia="zh-CN"/>
        </w:rPr>
        <w:t>1</w:t>
      </w:r>
      <w:r>
        <w:rPr>
          <w:rFonts w:hint="eastAsia"/>
          <w:lang w:val="en-US" w:eastAsia="zh-CN"/>
        </w:rPr>
        <w:t>个安置人口；未分家立户的独生子女家庭可增加</w:t>
      </w:r>
      <w:r>
        <w:rPr>
          <w:rFonts w:hint="default"/>
          <w:lang w:val="en-US" w:eastAsia="zh-CN"/>
        </w:rPr>
        <w:t>1</w:t>
      </w:r>
      <w:r>
        <w:rPr>
          <w:rFonts w:hint="eastAsia"/>
          <w:lang w:val="en-US" w:eastAsia="zh-CN"/>
        </w:rPr>
        <w:t>个安置人口；</w:t>
      </w:r>
    </w:p>
    <w:p>
      <w:pPr>
        <w:pStyle w:val="9"/>
        <w:rPr>
          <w:rFonts w:hint="eastAsia"/>
          <w:lang w:val="en-US" w:eastAsia="zh-CN"/>
        </w:rPr>
      </w:pPr>
      <w:r>
        <w:rPr>
          <w:rFonts w:hint="eastAsia"/>
          <w:lang w:val="en-US" w:eastAsia="zh-CN"/>
        </w:rPr>
        <w:t>2.已达到法定婚龄且未满六十周岁未婚未育，符合分家立户条件的，按规定单独立户后可按</w:t>
      </w:r>
      <w:r>
        <w:rPr>
          <w:rFonts w:hint="default"/>
          <w:lang w:val="en-US" w:eastAsia="zh-CN"/>
        </w:rPr>
        <w:t>3</w:t>
      </w:r>
      <w:r>
        <w:rPr>
          <w:rFonts w:hint="eastAsia"/>
          <w:lang w:val="en-US" w:eastAsia="zh-CN"/>
        </w:rPr>
        <w:t>个安置人口计算；</w:t>
      </w:r>
    </w:p>
    <w:p>
      <w:pPr>
        <w:pStyle w:val="9"/>
        <w:rPr>
          <w:rFonts w:hint="eastAsia"/>
          <w:lang w:val="en-US" w:eastAsia="zh-CN"/>
        </w:rPr>
      </w:pPr>
      <w:r>
        <w:rPr>
          <w:rFonts w:hint="eastAsia"/>
          <w:lang w:val="en-US" w:eastAsia="zh-CN"/>
        </w:rPr>
        <w:t>3.未享受国家房改政策或保障性住房政策的原蓝印户口人员，可计入安置人口，但不得单独立户；</w:t>
      </w:r>
    </w:p>
    <w:p>
      <w:pPr>
        <w:pStyle w:val="9"/>
        <w:rPr>
          <w:rFonts w:hint="eastAsia"/>
          <w:lang w:val="en-US" w:eastAsia="zh-CN"/>
        </w:rPr>
      </w:pPr>
      <w:r>
        <w:rPr>
          <w:rFonts w:hint="eastAsia"/>
          <w:lang w:val="en-US" w:eastAsia="zh-CN"/>
        </w:rPr>
        <w:t>4.因婚姻关系户口在村一直未迁出，且为本村集体经济组织成员，若配偶方未享受国家房改政策或保障性住房政策、或未曾以本人为户主审批过建房或安置的，按1个安置人口计算；</w:t>
      </w:r>
    </w:p>
    <w:p>
      <w:pPr>
        <w:pStyle w:val="9"/>
        <w:rPr>
          <w:rFonts w:hint="eastAsia"/>
          <w:lang w:val="en-US" w:eastAsia="zh-CN"/>
        </w:rPr>
      </w:pPr>
      <w:r>
        <w:rPr>
          <w:rFonts w:hint="eastAsia"/>
          <w:lang w:val="en-US" w:eastAsia="zh-CN"/>
        </w:rPr>
        <w:t>5.离婚家庭，双方均未再婚的，按原家庭人口状况计算；前配偶户口自婚嫁迁入后一直在本村，且为本村集体经济组织成员，计入安置人口；现配偶户口迁入本村且为本村集体经济组织成员，未享受国家房改政策或保障性住房政策、或未曾以本人为户主审批过建房或安置的计入安置人口；现配偶随迁子女在同时符合以下条件的按实际人口计算安置人口：</w:t>
      </w:r>
      <w:r>
        <w:rPr>
          <w:rFonts w:hint="default"/>
          <w:lang w:val="en-US" w:eastAsia="zh-CN"/>
        </w:rPr>
        <w:t>①</w:t>
      </w:r>
      <w:r>
        <w:rPr>
          <w:rFonts w:hint="eastAsia"/>
          <w:lang w:val="en-US" w:eastAsia="zh-CN"/>
        </w:rPr>
        <w:t>户口迁入时年龄在</w:t>
      </w:r>
      <w:r>
        <w:rPr>
          <w:rFonts w:hint="default"/>
          <w:lang w:val="en-US" w:eastAsia="zh-CN"/>
        </w:rPr>
        <w:t>1</w:t>
      </w:r>
      <w:r>
        <w:rPr>
          <w:rFonts w:hint="eastAsia"/>
          <w:lang w:val="en-US" w:eastAsia="zh-CN"/>
        </w:rPr>
        <w:t>8周岁以下，且为本村集体经济组织成员。</w:t>
      </w:r>
      <w:r>
        <w:rPr>
          <w:rFonts w:hint="default"/>
          <w:lang w:val="en-US" w:eastAsia="zh-CN"/>
        </w:rPr>
        <w:t>②</w:t>
      </w:r>
      <w:r>
        <w:rPr>
          <w:rFonts w:hint="eastAsia"/>
          <w:lang w:val="en-US" w:eastAsia="zh-CN"/>
        </w:rPr>
        <w:t>生效</w:t>
      </w:r>
      <w:bookmarkStart w:id="0" w:name="_GoBack"/>
      <w:bookmarkEnd w:id="0"/>
      <w:r>
        <w:rPr>
          <w:rFonts w:hint="eastAsia"/>
          <w:lang w:val="en-US" w:eastAsia="zh-CN"/>
        </w:rPr>
        <w:t>法律文书或离婚协议约定子女随现配偶。为获取不正当安置补偿权益，突击迁入户口的，不计入安置人口；</w:t>
      </w:r>
    </w:p>
    <w:p>
      <w:pPr>
        <w:pStyle w:val="9"/>
        <w:rPr>
          <w:rFonts w:hint="eastAsia"/>
          <w:lang w:val="en-US" w:eastAsia="zh-CN"/>
        </w:rPr>
      </w:pPr>
      <w:r>
        <w:rPr>
          <w:rFonts w:hint="eastAsia"/>
          <w:lang w:val="en-US" w:eastAsia="zh-CN"/>
        </w:rPr>
        <w:t>6.本村妇女的子女，户口一直在本村且为本村集体经济组织成员的，按实际人口计算安置人口；</w:t>
      </w:r>
    </w:p>
    <w:p>
      <w:pPr>
        <w:pStyle w:val="9"/>
        <w:rPr>
          <w:rFonts w:hint="eastAsia"/>
          <w:lang w:val="en-US" w:eastAsia="zh-CN"/>
        </w:rPr>
      </w:pPr>
      <w:r>
        <w:rPr>
          <w:rFonts w:hint="eastAsia"/>
          <w:lang w:val="en-US" w:eastAsia="zh-CN"/>
        </w:rPr>
        <w:t>7.户口在本村的公务员、正式编制事业单位人员及其离退休人员和国有企业中正式编制工作人员及其离退休人员，不计入安置人口；</w:t>
      </w:r>
    </w:p>
    <w:p>
      <w:pPr>
        <w:pStyle w:val="9"/>
        <w:rPr>
          <w:rFonts w:hint="eastAsia"/>
          <w:lang w:val="en-US" w:eastAsia="zh-CN"/>
        </w:rPr>
      </w:pPr>
      <w:r>
        <w:rPr>
          <w:rFonts w:hint="eastAsia"/>
          <w:lang w:val="en-US" w:eastAsia="zh-CN"/>
        </w:rPr>
        <w:t>8.已享受公寓式安置、宅基地安置或货币安置的，不得再次计入安置人口；</w:t>
      </w:r>
    </w:p>
    <w:p>
      <w:pPr>
        <w:pStyle w:val="9"/>
        <w:rPr>
          <w:rFonts w:hint="eastAsia"/>
          <w:lang w:val="en-US" w:eastAsia="zh-CN"/>
        </w:rPr>
      </w:pPr>
      <w:r>
        <w:rPr>
          <w:rFonts w:hint="eastAsia"/>
          <w:lang w:val="en-US" w:eastAsia="zh-CN"/>
        </w:rPr>
        <w:t>9.其他特殊安置人口的认定，经村民代表大会讨论通过，属地乡镇（街道）人民政府、相关部门联审确认后，计入安置人口。</w:t>
      </w:r>
    </w:p>
    <w:p>
      <w:pPr>
        <w:pStyle w:val="2"/>
        <w:rPr>
          <w:rFonts w:hint="eastAsia" w:ascii="Times New Roman" w:hAnsi="Times New Roman" w:eastAsia="仿宋_GB2312" w:cs="Times New Roman"/>
          <w:bCs/>
          <w:color w:val="000000"/>
          <w:kern w:val="0"/>
          <w:sz w:val="32"/>
          <w:szCs w:val="28"/>
          <w:lang w:val="en-US" w:eastAsia="zh-CN" w:bidi="ar-SA"/>
        </w:rPr>
      </w:pPr>
      <w:r>
        <w:rPr>
          <w:rFonts w:hint="eastAsia" w:ascii="黑体" w:hAnsi="黑体" w:eastAsia="黑体" w:cs="黑体"/>
          <w:kern w:val="2"/>
          <w:sz w:val="32"/>
          <w:szCs w:val="20"/>
          <w:lang w:val="en-US" w:eastAsia="zh-CN" w:bidi="ar-SA"/>
        </w:rPr>
        <w:t>三、严格规范履行安置人口认定程序。</w:t>
      </w:r>
      <w:r>
        <w:rPr>
          <w:rFonts w:hint="eastAsia" w:ascii="Times New Roman" w:hAnsi="Times New Roman" w:eastAsia="仿宋_GB2312" w:cs="Times New Roman"/>
          <w:bCs/>
          <w:color w:val="000000"/>
          <w:kern w:val="0"/>
          <w:sz w:val="32"/>
          <w:szCs w:val="28"/>
          <w:lang w:val="en-US" w:eastAsia="zh-CN" w:bidi="ar-SA"/>
        </w:rPr>
        <w:t>征地拆迁安置人员认定应严格履行</w:t>
      </w:r>
      <w:r>
        <w:rPr>
          <w:rFonts w:hint="eastAsia" w:cs="Times New Roman"/>
          <w:bCs/>
          <w:color w:val="000000"/>
          <w:kern w:val="0"/>
          <w:sz w:val="32"/>
          <w:szCs w:val="28"/>
          <w:lang w:val="en-US" w:eastAsia="zh-CN" w:bidi="ar-SA"/>
        </w:rPr>
        <w:t>初审</w:t>
      </w:r>
      <w:r>
        <w:rPr>
          <w:rFonts w:hint="eastAsia" w:ascii="Times New Roman" w:hAnsi="Times New Roman" w:eastAsia="仿宋_GB2312" w:cs="Times New Roman"/>
          <w:bCs/>
          <w:color w:val="000000"/>
          <w:kern w:val="0"/>
          <w:sz w:val="32"/>
          <w:szCs w:val="28"/>
          <w:lang w:val="en-US" w:eastAsia="zh-CN" w:bidi="ar-SA"/>
        </w:rPr>
        <w:t>、审核、公示、</w:t>
      </w:r>
      <w:r>
        <w:rPr>
          <w:rFonts w:hint="eastAsia" w:cs="Times New Roman"/>
          <w:bCs/>
          <w:color w:val="000000"/>
          <w:kern w:val="0"/>
          <w:sz w:val="32"/>
          <w:szCs w:val="28"/>
          <w:lang w:val="en-US" w:eastAsia="zh-CN" w:bidi="ar-SA"/>
        </w:rPr>
        <w:t>认定</w:t>
      </w:r>
      <w:r>
        <w:rPr>
          <w:rFonts w:hint="eastAsia" w:ascii="Times New Roman" w:hAnsi="Times New Roman" w:eastAsia="仿宋_GB2312" w:cs="Times New Roman"/>
          <w:bCs/>
          <w:color w:val="000000"/>
          <w:kern w:val="0"/>
          <w:sz w:val="32"/>
          <w:szCs w:val="28"/>
          <w:lang w:val="en-US" w:eastAsia="zh-CN" w:bidi="ar-SA"/>
        </w:rPr>
        <w:t>等程序。</w:t>
      </w:r>
      <w:r>
        <w:rPr>
          <w:rFonts w:hint="eastAsia" w:ascii="Times New Roman" w:hAnsi="Times New Roman" w:eastAsia="仿宋_GB2312" w:cs="Times New Roman"/>
          <w:bCs/>
          <w:color w:val="000000"/>
          <w:kern w:val="0"/>
          <w:sz w:val="32"/>
          <w:szCs w:val="28"/>
          <w:lang w:val="en-US" w:eastAsia="zh-CN" w:bidi="ar-SA"/>
        </w:rPr>
        <w:br w:type="textWrapping"/>
      </w:r>
      <w:r>
        <w:rPr>
          <w:rFonts w:hint="eastAsia" w:cs="Times New Roman"/>
          <w:bCs/>
          <w:color w:val="000000"/>
          <w:kern w:val="0"/>
          <w:sz w:val="32"/>
          <w:szCs w:val="28"/>
          <w:lang w:val="en-US" w:eastAsia="zh-CN" w:bidi="ar-SA"/>
        </w:rPr>
        <w:t xml:space="preserve">    </w:t>
      </w:r>
      <w:r>
        <w:rPr>
          <w:rFonts w:hint="eastAsia" w:ascii="Times New Roman" w:hAnsi="Times New Roman" w:eastAsia="仿宋_GB2312" w:cs="Times New Roman"/>
          <w:bCs/>
          <w:color w:val="000000"/>
          <w:kern w:val="0"/>
          <w:sz w:val="32"/>
          <w:szCs w:val="28"/>
          <w:lang w:val="en-US" w:eastAsia="zh-CN" w:bidi="ar-SA"/>
        </w:rPr>
        <w:t>（</w:t>
      </w:r>
      <w:r>
        <w:rPr>
          <w:rFonts w:hint="eastAsia" w:cs="Times New Roman"/>
          <w:bCs/>
          <w:color w:val="000000"/>
          <w:kern w:val="0"/>
          <w:sz w:val="32"/>
          <w:szCs w:val="28"/>
          <w:lang w:val="en-US" w:eastAsia="zh-CN" w:bidi="ar-SA"/>
        </w:rPr>
        <w:t>一</w:t>
      </w:r>
      <w:r>
        <w:rPr>
          <w:rFonts w:hint="eastAsia" w:ascii="Times New Roman" w:hAnsi="Times New Roman" w:eastAsia="仿宋_GB2312" w:cs="Times New Roman"/>
          <w:bCs/>
          <w:color w:val="000000"/>
          <w:kern w:val="0"/>
          <w:sz w:val="32"/>
          <w:szCs w:val="28"/>
          <w:lang w:val="en-US" w:eastAsia="zh-CN" w:bidi="ar-SA"/>
        </w:rPr>
        <w:t>）</w:t>
      </w:r>
      <w:r>
        <w:rPr>
          <w:rFonts w:hint="eastAsia" w:cs="Times New Roman"/>
          <w:bCs/>
          <w:color w:val="000000"/>
          <w:kern w:val="0"/>
          <w:sz w:val="32"/>
          <w:szCs w:val="28"/>
          <w:lang w:val="en-US" w:eastAsia="zh-CN" w:bidi="ar-SA"/>
        </w:rPr>
        <w:t>初</w:t>
      </w:r>
      <w:r>
        <w:rPr>
          <w:rFonts w:hint="eastAsia" w:ascii="Times New Roman" w:hAnsi="Times New Roman" w:eastAsia="仿宋_GB2312" w:cs="Times New Roman"/>
          <w:bCs/>
          <w:color w:val="000000"/>
          <w:kern w:val="0"/>
          <w:sz w:val="32"/>
          <w:szCs w:val="28"/>
          <w:lang w:val="en-US" w:eastAsia="zh-CN" w:bidi="ar-SA"/>
        </w:rPr>
        <w:t>审：乡镇政府（街道办事处）</w:t>
      </w:r>
      <w:r>
        <w:rPr>
          <w:rFonts w:hint="eastAsia" w:cs="Times New Roman"/>
          <w:bCs/>
          <w:color w:val="000000"/>
          <w:kern w:val="0"/>
          <w:sz w:val="32"/>
          <w:szCs w:val="28"/>
          <w:lang w:val="en-US" w:eastAsia="zh-CN" w:bidi="ar-SA"/>
        </w:rPr>
        <w:t>负责对村（居）委会报送的</w:t>
      </w:r>
      <w:r>
        <w:rPr>
          <w:rFonts w:hint="eastAsia" w:ascii="Times New Roman" w:hAnsi="Times New Roman" w:eastAsia="仿宋_GB2312" w:cs="Times New Roman"/>
          <w:bCs/>
          <w:color w:val="000000"/>
          <w:kern w:val="0"/>
          <w:sz w:val="32"/>
          <w:szCs w:val="28"/>
          <w:lang w:val="en-US" w:eastAsia="zh-CN" w:bidi="ar-SA"/>
        </w:rPr>
        <w:t>安置人员名单</w:t>
      </w:r>
      <w:r>
        <w:rPr>
          <w:rFonts w:hint="eastAsia" w:cs="Times New Roman"/>
          <w:bCs/>
          <w:color w:val="000000"/>
          <w:kern w:val="0"/>
          <w:sz w:val="32"/>
          <w:szCs w:val="28"/>
          <w:lang w:val="en-US" w:eastAsia="zh-CN" w:bidi="ar-SA"/>
        </w:rPr>
        <w:t>进行综合核实，提出应安置人口认定初审意见；</w:t>
      </w:r>
    </w:p>
    <w:p>
      <w:pPr>
        <w:pStyle w:val="2"/>
        <w:rPr>
          <w:rFonts w:hint="eastAsia"/>
          <w:lang w:val="en-US" w:eastAsia="zh-CN"/>
        </w:rPr>
      </w:pPr>
      <w:r>
        <w:rPr>
          <w:rFonts w:hint="eastAsia" w:ascii="Times New Roman" w:hAnsi="Times New Roman" w:eastAsia="仿宋_GB2312" w:cs="Times New Roman"/>
          <w:bCs/>
          <w:color w:val="000000"/>
          <w:kern w:val="0"/>
          <w:sz w:val="32"/>
          <w:szCs w:val="28"/>
          <w:lang w:val="en-US" w:eastAsia="zh-CN" w:bidi="ar-SA"/>
        </w:rPr>
        <w:t>（二）审核</w:t>
      </w:r>
      <w:r>
        <w:rPr>
          <w:rFonts w:hint="eastAsia" w:cs="Times New Roman"/>
          <w:bCs/>
          <w:color w:val="000000"/>
          <w:kern w:val="0"/>
          <w:sz w:val="32"/>
          <w:szCs w:val="28"/>
          <w:lang w:val="en-US" w:eastAsia="zh-CN" w:bidi="ar-SA"/>
        </w:rPr>
        <w:t>：</w:t>
      </w:r>
      <w:r>
        <w:rPr>
          <w:rFonts w:hint="eastAsia" w:ascii="Times New Roman" w:hAnsi="Times New Roman" w:eastAsia="仿宋_GB2312" w:cs="Times New Roman"/>
          <w:bCs/>
          <w:color w:val="000000"/>
          <w:kern w:val="0"/>
          <w:sz w:val="32"/>
          <w:szCs w:val="28"/>
          <w:lang w:val="en-US" w:eastAsia="zh-CN" w:bidi="ar-SA"/>
        </w:rPr>
        <w:t>由各区人民政府（管委会）</w:t>
      </w:r>
      <w:r>
        <w:rPr>
          <w:rFonts w:hint="eastAsia" w:cs="Times New Roman"/>
          <w:bCs/>
          <w:color w:val="000000"/>
          <w:kern w:val="0"/>
          <w:sz w:val="32"/>
          <w:szCs w:val="28"/>
          <w:lang w:val="en-US" w:eastAsia="zh-CN" w:bidi="ar-SA"/>
        </w:rPr>
        <w:t>组织</w:t>
      </w:r>
      <w:r>
        <w:rPr>
          <w:rFonts w:hint="eastAsia" w:ascii="Times New Roman" w:hAnsi="Times New Roman" w:eastAsia="仿宋_GB2312" w:cs="Times New Roman"/>
          <w:bCs/>
          <w:color w:val="000000"/>
          <w:kern w:val="0"/>
          <w:sz w:val="32"/>
          <w:szCs w:val="28"/>
          <w:lang w:val="en-US" w:eastAsia="zh-CN" w:bidi="ar-SA"/>
        </w:rPr>
        <w:t>本辖区乡镇政府（街道办事处）、公安、民政、财政、建设、农业农村、审计等部门以及征地机构进行联审。</w:t>
      </w:r>
      <w:r>
        <w:rPr>
          <w:rFonts w:hint="eastAsia" w:ascii="Times New Roman" w:hAnsi="Times New Roman" w:eastAsia="仿宋_GB2312" w:cs="Times New Roman"/>
          <w:bCs/>
          <w:color w:val="000000"/>
          <w:kern w:val="0"/>
          <w:sz w:val="32"/>
          <w:szCs w:val="28"/>
          <w:lang w:val="en-US" w:eastAsia="zh-CN" w:bidi="ar-SA"/>
        </w:rPr>
        <w:br w:type="textWrapping"/>
      </w:r>
      <w:r>
        <w:rPr>
          <w:rFonts w:hint="eastAsia" w:cs="Times New Roman"/>
          <w:bCs/>
          <w:color w:val="000000"/>
          <w:kern w:val="0"/>
          <w:sz w:val="32"/>
          <w:szCs w:val="28"/>
          <w:lang w:val="en-US" w:eastAsia="zh-CN" w:bidi="ar-SA"/>
        </w:rPr>
        <w:t xml:space="preserve">    </w:t>
      </w:r>
      <w:r>
        <w:rPr>
          <w:rFonts w:hint="eastAsia" w:ascii="Times New Roman" w:hAnsi="Times New Roman" w:eastAsia="仿宋_GB2312" w:cs="Times New Roman"/>
          <w:bCs/>
          <w:color w:val="000000"/>
          <w:kern w:val="0"/>
          <w:sz w:val="32"/>
          <w:szCs w:val="28"/>
          <w:lang w:val="en-US" w:eastAsia="zh-CN" w:bidi="ar-SA"/>
        </w:rPr>
        <w:t>（三）公示：</w:t>
      </w:r>
      <w:r>
        <w:rPr>
          <w:rFonts w:hint="eastAsia" w:cs="Times New Roman"/>
          <w:bCs/>
          <w:color w:val="000000"/>
          <w:kern w:val="0"/>
          <w:sz w:val="32"/>
          <w:szCs w:val="28"/>
          <w:lang w:val="en-US" w:eastAsia="zh-CN" w:bidi="ar-SA"/>
        </w:rPr>
        <w:t>联审后，根据调查核实的结果，将</w:t>
      </w:r>
      <w:r>
        <w:rPr>
          <w:rFonts w:hint="eastAsia" w:ascii="Times New Roman" w:hAnsi="Times New Roman" w:eastAsia="仿宋_GB2312" w:cs="Times New Roman"/>
          <w:bCs/>
          <w:color w:val="000000"/>
          <w:kern w:val="0"/>
          <w:sz w:val="32"/>
          <w:szCs w:val="28"/>
          <w:lang w:val="en-US" w:eastAsia="zh-CN" w:bidi="ar-SA"/>
        </w:rPr>
        <w:t>纳入征地拆迁安置范围的人员名单进行公示。</w:t>
      </w:r>
      <w:r>
        <w:rPr>
          <w:rFonts w:hint="eastAsia" w:ascii="Times New Roman" w:hAnsi="Times New Roman" w:eastAsia="仿宋_GB2312" w:cs="Times New Roman"/>
          <w:bCs/>
          <w:color w:val="000000"/>
          <w:kern w:val="0"/>
          <w:sz w:val="32"/>
          <w:szCs w:val="28"/>
          <w:lang w:val="en-US" w:eastAsia="zh-CN" w:bidi="ar-SA"/>
        </w:rPr>
        <w:br w:type="textWrapping"/>
      </w:r>
      <w:r>
        <w:rPr>
          <w:rFonts w:hint="eastAsia" w:cs="Times New Roman"/>
          <w:bCs/>
          <w:color w:val="000000"/>
          <w:kern w:val="0"/>
          <w:sz w:val="32"/>
          <w:szCs w:val="28"/>
          <w:lang w:val="en-US" w:eastAsia="zh-CN" w:bidi="ar-SA"/>
        </w:rPr>
        <w:t xml:space="preserve">    </w:t>
      </w:r>
      <w:r>
        <w:rPr>
          <w:rFonts w:hint="eastAsia" w:ascii="Times New Roman" w:hAnsi="Times New Roman" w:eastAsia="仿宋_GB2312" w:cs="Times New Roman"/>
          <w:bCs/>
          <w:color w:val="000000"/>
          <w:kern w:val="0"/>
          <w:sz w:val="32"/>
          <w:szCs w:val="28"/>
          <w:lang w:val="en-US" w:eastAsia="zh-CN" w:bidi="ar-SA"/>
        </w:rPr>
        <w:t>（四）</w:t>
      </w:r>
      <w:r>
        <w:rPr>
          <w:rFonts w:hint="default" w:cs="Times New Roman"/>
          <w:bCs/>
          <w:color w:val="000000"/>
          <w:kern w:val="0"/>
          <w:sz w:val="32"/>
          <w:szCs w:val="28"/>
          <w:lang w:eastAsia="zh-CN" w:bidi="ar-SA"/>
        </w:rPr>
        <w:t>认定</w:t>
      </w:r>
      <w:r>
        <w:rPr>
          <w:rFonts w:hint="eastAsia" w:ascii="Times New Roman" w:hAnsi="Times New Roman" w:eastAsia="仿宋_GB2312" w:cs="Times New Roman"/>
          <w:bCs/>
          <w:color w:val="000000"/>
          <w:kern w:val="0"/>
          <w:sz w:val="32"/>
          <w:szCs w:val="28"/>
          <w:lang w:val="en-US" w:eastAsia="zh-CN" w:bidi="ar-SA"/>
        </w:rPr>
        <w:t>：经公示无异议，或虽有异议，但核实举报不实的，由各区人民政府（管委会）确认安置资格。</w:t>
      </w:r>
    </w:p>
    <w:p>
      <w:pPr>
        <w:bidi w:val="0"/>
      </w:pPr>
      <w:r>
        <w:rPr>
          <w:rFonts w:hint="eastAsia" w:ascii="黑体" w:hAnsi="黑体" w:eastAsia="黑体" w:cs="黑体"/>
          <w:lang w:val="en-US" w:eastAsia="zh-CN"/>
        </w:rPr>
        <w:t>四、本补充意见自印发之日起施行</w:t>
      </w:r>
      <w:r>
        <w:rPr>
          <w:rFonts w:hint="eastAsia"/>
          <w:lang w:val="en-US" w:eastAsia="zh-CN"/>
        </w:rPr>
        <w:t>。对已完成安置的项目和已签订征地补偿安置协议的项目仍按原政策</w:t>
      </w:r>
      <w:r>
        <w:rPr>
          <w:rFonts w:hint="default"/>
          <w:lang w:val="en-US" w:eastAsia="zh-CN"/>
        </w:rPr>
        <w:t>规定</w:t>
      </w:r>
      <w:r>
        <w:rPr>
          <w:rFonts w:hint="eastAsia"/>
          <w:lang w:val="en-US" w:eastAsia="zh-CN"/>
        </w:rPr>
        <w:t>执行。</w:t>
      </w:r>
    </w:p>
    <w:p>
      <w:pPr>
        <w:ind w:left="0" w:leftChars="0" w:firstLine="0" w:firstLineChars="0"/>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宋体S-超大字符集">
    <w:altName w:val="宋体"/>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96A31"/>
    <w:rsid w:val="34EC6AF6"/>
    <w:rsid w:val="3C996A31"/>
    <w:rsid w:val="3F2161D5"/>
    <w:rsid w:val="46EB0814"/>
    <w:rsid w:val="47D870ED"/>
    <w:rsid w:val="73F5595F"/>
    <w:rsid w:val="74CA7E35"/>
    <w:rsid w:val="76045978"/>
    <w:rsid w:val="765B1337"/>
    <w:rsid w:val="F797E315"/>
  </w:rsids>
  <m:mathPr>
    <m:lMargin m:val="0"/>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1440" w:firstLineChars="200"/>
      <w:jc w:val="both"/>
    </w:pPr>
    <w:rPr>
      <w:rFonts w:ascii="Times New Roman" w:hAnsi="Times New Roman" w:eastAsia="仿宋_GB2312" w:cs="Times New Roman"/>
      <w:kern w:val="2"/>
      <w:sz w:val="32"/>
      <w:szCs w:val="20"/>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line="560" w:lineRule="exact"/>
      <w:ind w:firstLine="640" w:firstLineChars="200"/>
    </w:pPr>
    <w:rPr>
      <w:rFonts w:ascii="Times New Roman" w:hAnsi="Times New Roman"/>
      <w:bCs/>
      <w:color w:val="000000"/>
      <w:kern w:val="0"/>
      <w:szCs w:val="28"/>
    </w:rPr>
  </w:style>
  <w:style w:type="paragraph" w:styleId="3">
    <w:name w:val="Body Text First Indent"/>
    <w:basedOn w:val="2"/>
    <w:next w:val="2"/>
    <w:qFormat/>
    <w:uiPriority w:val="0"/>
    <w:pPr>
      <w:spacing w:after="0" w:line="500" w:lineRule="exact"/>
    </w:pPr>
    <w:rPr>
      <w:rFonts w:ascii="Calibri" w:hAnsi="Calibri" w:cs="Times New Roman"/>
      <w:color w:val="auto"/>
      <w:kern w:val="2"/>
      <w:sz w:val="28"/>
      <w:szCs w:val="20"/>
      <w:lang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Body Text First Indent1"/>
    <w:basedOn w:val="2"/>
    <w:next w:val="2"/>
    <w:qFormat/>
    <w:uiPriority w:val="0"/>
    <w:pPr>
      <w:ind w:firstLine="7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市国土资源局</Company>
  <Pages>5</Pages>
  <Words>2266</Words>
  <Characters>2295</Characters>
  <Lines>0</Lines>
  <Paragraphs>0</Paragraphs>
  <TotalTime>0</TotalTime>
  <ScaleCrop>false</ScaleCrop>
  <LinksUpToDate>false</LinksUpToDate>
  <CharactersWithSpaces>2307</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2025-05-06T22:09:00Z</dcterms:created>
  <dc:creator>张浩</dc:creator>
  <cp:lastModifiedBy>张浩</cp:lastModifiedBy>
  <dcterms:modified xsi:type="dcterms:W3CDTF">2025-05-08T09:02:18Z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y fmtid="{D5CDD505-2E9C-101B-9397-08002B2CF9AE}" pid="3" name="KSOTemplateDocerSaveRecord">
    <vt:lpwstr>eyJoZGlkIjoiZTgyMmRmYWNjNTM4MTJhZGQ2NTMzNWIwZWI0MzBmOTMifQ==</vt:lpwstr>
  </property>
  <property fmtid="{D5CDD505-2E9C-101B-9397-08002B2CF9AE}" pid="4" name="ICV">
    <vt:lpwstr>ED931B6F635944FB9A38584F645024DD_12</vt:lpwstr>
  </property>
</Properties>
</file>