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E97AE">
      <w:pPr>
        <w:spacing w:line="500" w:lineRule="exact"/>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《苍南县电子商务产业园(基地)及电子商务企业认定办法》</w:t>
      </w:r>
      <w:r>
        <w:rPr>
          <w:rFonts w:hint="eastAsia" w:ascii="华文中宋" w:hAnsi="华文中宋" w:eastAsia="华文中宋"/>
          <w:b/>
          <w:sz w:val="44"/>
          <w:szCs w:val="44"/>
        </w:rPr>
        <w:t>起草说明</w:t>
      </w:r>
    </w:p>
    <w:p w14:paraId="775BCDAE">
      <w:pPr>
        <w:spacing w:line="500" w:lineRule="exact"/>
        <w:ind w:firstLine="640" w:firstLineChars="200"/>
        <w:rPr>
          <w:rFonts w:ascii="仿宋_GB2312" w:eastAsia="仿宋_GB2312"/>
          <w:sz w:val="32"/>
          <w:szCs w:val="32"/>
        </w:rPr>
      </w:pPr>
    </w:p>
    <w:p w14:paraId="1378E968">
      <w:pPr>
        <w:widowControl w:val="0"/>
        <w:adjustRightInd w:val="0"/>
        <w:spacing w:line="620" w:lineRule="exact"/>
        <w:ind w:firstLine="0"/>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为规范我县电子商务</w:t>
      </w:r>
      <w:r>
        <w:rPr>
          <w:rFonts w:hint="eastAsia" w:ascii="仿宋" w:hAnsi="仿宋" w:eastAsia="仿宋"/>
          <w:color w:val="000000"/>
          <w:sz w:val="32"/>
          <w:szCs w:val="32"/>
          <w:lang w:val="en-US" w:eastAsia="zh-CN"/>
        </w:rPr>
        <w:t>业态</w:t>
      </w:r>
      <w:r>
        <w:rPr>
          <w:rFonts w:hint="eastAsia" w:ascii="仿宋" w:hAnsi="仿宋" w:eastAsia="仿宋"/>
          <w:color w:val="000000"/>
          <w:sz w:val="32"/>
          <w:szCs w:val="32"/>
        </w:rPr>
        <w:t>发展，更好的落实电子商务扶持政策，推动电子商务企业整合资源共同发展，</w:t>
      </w:r>
      <w:r>
        <w:rPr>
          <w:rFonts w:hint="eastAsia" w:ascii="仿宋" w:hAnsi="仿宋" w:eastAsia="仿宋"/>
          <w:color w:val="000000"/>
          <w:sz w:val="32"/>
          <w:szCs w:val="32"/>
          <w:lang w:eastAsia="zh-CN"/>
        </w:rPr>
        <w:t>营</w:t>
      </w:r>
      <w:r>
        <w:rPr>
          <w:rFonts w:hint="eastAsia" w:ascii="仿宋" w:hAnsi="仿宋" w:eastAsia="仿宋"/>
          <w:color w:val="000000"/>
          <w:sz w:val="32"/>
          <w:szCs w:val="32"/>
        </w:rPr>
        <w:t>造</w:t>
      </w:r>
      <w:bookmarkStart w:id="0" w:name="_GoBack"/>
      <w:bookmarkEnd w:id="0"/>
      <w:r>
        <w:rPr>
          <w:rFonts w:hint="eastAsia" w:ascii="仿宋" w:hAnsi="仿宋" w:eastAsia="仿宋"/>
          <w:color w:val="000000"/>
          <w:sz w:val="32"/>
          <w:szCs w:val="32"/>
        </w:rPr>
        <w:t>电子商务良好发展环境，推动我县电子商务</w:t>
      </w:r>
      <w:r>
        <w:rPr>
          <w:rFonts w:hint="eastAsia" w:ascii="仿宋" w:hAnsi="仿宋" w:eastAsia="仿宋"/>
          <w:color w:val="000000"/>
          <w:sz w:val="32"/>
          <w:szCs w:val="32"/>
          <w:lang w:eastAsia="zh-CN"/>
        </w:rPr>
        <w:t>业态</w:t>
      </w:r>
      <w:r>
        <w:rPr>
          <w:rFonts w:hint="eastAsia" w:ascii="仿宋" w:hAnsi="仿宋" w:eastAsia="仿宋"/>
          <w:color w:val="000000"/>
          <w:sz w:val="32"/>
          <w:szCs w:val="32"/>
        </w:rPr>
        <w:t>迈上新台阶，特出台</w:t>
      </w:r>
      <w:r>
        <w:rPr>
          <w:rFonts w:hint="eastAsia" w:ascii="仿宋" w:hAnsi="仿宋" w:eastAsia="仿宋"/>
          <w:color w:val="000000"/>
          <w:sz w:val="32"/>
          <w:szCs w:val="32"/>
          <w:lang w:eastAsia="zh-CN"/>
        </w:rPr>
        <w:t>《苍南县电子商务产业园(基地)及电子商务企业认定办法》</w:t>
      </w:r>
      <w:r>
        <w:rPr>
          <w:rFonts w:hint="eastAsia" w:ascii="仿宋" w:hAnsi="仿宋" w:eastAsia="仿宋"/>
          <w:color w:val="000000"/>
          <w:sz w:val="32"/>
          <w:szCs w:val="32"/>
        </w:rPr>
        <w:t>（以下简称《</w:t>
      </w:r>
      <w:r>
        <w:rPr>
          <w:rFonts w:hint="eastAsia" w:ascii="仿宋" w:hAnsi="仿宋" w:eastAsia="仿宋"/>
          <w:color w:val="000000"/>
          <w:sz w:val="32"/>
          <w:szCs w:val="32"/>
          <w:lang w:eastAsia="zh-CN"/>
        </w:rPr>
        <w:t>办法</w:t>
      </w:r>
      <w:r>
        <w:rPr>
          <w:rFonts w:hint="eastAsia" w:ascii="仿宋" w:hAnsi="仿宋" w:eastAsia="仿宋"/>
          <w:color w:val="000000"/>
          <w:sz w:val="32"/>
          <w:szCs w:val="32"/>
        </w:rPr>
        <w:t>》）。现将有关情况说明如下：</w:t>
      </w:r>
    </w:p>
    <w:p w14:paraId="0C03CB81">
      <w:pPr>
        <w:spacing w:line="500" w:lineRule="exact"/>
        <w:ind w:left="63" w:leftChars="30" w:firstLine="640" w:firstLineChars="200"/>
        <w:jc w:val="left"/>
        <w:rPr>
          <w:rFonts w:ascii="黑体" w:eastAsia="黑体"/>
          <w:sz w:val="32"/>
          <w:szCs w:val="32"/>
        </w:rPr>
      </w:pPr>
      <w:r>
        <w:rPr>
          <w:rFonts w:hint="eastAsia" w:ascii="黑体" w:eastAsia="黑体"/>
          <w:sz w:val="32"/>
          <w:szCs w:val="32"/>
          <w:lang w:eastAsia="zh-CN"/>
        </w:rPr>
        <w:t>一、</w:t>
      </w:r>
      <w:r>
        <w:rPr>
          <w:rFonts w:hint="eastAsia" w:ascii="黑体" w:eastAsia="黑体"/>
          <w:sz w:val="32"/>
          <w:szCs w:val="32"/>
        </w:rPr>
        <w:t>制定《</w:t>
      </w:r>
      <w:r>
        <w:rPr>
          <w:rFonts w:hint="eastAsia" w:ascii="黑体" w:eastAsia="黑体"/>
          <w:sz w:val="32"/>
          <w:szCs w:val="32"/>
          <w:lang w:eastAsia="zh-CN"/>
        </w:rPr>
        <w:t>办法</w:t>
      </w:r>
      <w:r>
        <w:rPr>
          <w:rFonts w:hint="eastAsia" w:ascii="黑体" w:eastAsia="黑体"/>
          <w:sz w:val="32"/>
          <w:szCs w:val="32"/>
        </w:rPr>
        <w:t>》的必要性</w:t>
      </w:r>
    </w:p>
    <w:p w14:paraId="11D7CF36">
      <w:pPr>
        <w:jc w:val="both"/>
        <w:rPr>
          <w:rFonts w:hint="eastAsia" w:ascii="仿宋" w:hAnsi="仿宋" w:eastAsia="仿宋"/>
          <w:color w:val="000000"/>
          <w:sz w:val="32"/>
          <w:szCs w:val="32"/>
          <w:lang w:eastAsia="zh-CN"/>
        </w:rPr>
      </w:pPr>
      <w:r>
        <w:rPr>
          <w:rFonts w:hint="eastAsia" w:ascii="仿宋" w:hAnsi="仿宋" w:eastAsia="仿宋"/>
          <w:sz w:val="32"/>
          <w:szCs w:val="32"/>
        </w:rPr>
        <w:t>为</w:t>
      </w:r>
      <w:r>
        <w:rPr>
          <w:rFonts w:hint="eastAsia" w:ascii="仿宋" w:hAnsi="仿宋" w:eastAsia="仿宋"/>
          <w:sz w:val="32"/>
          <w:szCs w:val="32"/>
          <w:lang w:eastAsia="zh-CN"/>
        </w:rPr>
        <w:t>大力发展数字经济，</w:t>
      </w:r>
      <w:r>
        <w:rPr>
          <w:rFonts w:hint="eastAsia" w:ascii="仿宋" w:hAnsi="仿宋" w:eastAsia="仿宋"/>
          <w:sz w:val="32"/>
          <w:szCs w:val="32"/>
        </w:rPr>
        <w:t>激发新型消费潜能</w:t>
      </w:r>
      <w:r>
        <w:rPr>
          <w:rFonts w:hint="eastAsia" w:ascii="仿宋" w:hAnsi="仿宋" w:eastAsia="仿宋"/>
          <w:sz w:val="32"/>
          <w:szCs w:val="32"/>
          <w:lang w:eastAsia="zh-CN"/>
        </w:rPr>
        <w:t>，</w:t>
      </w:r>
      <w:r>
        <w:rPr>
          <w:rFonts w:hint="eastAsia" w:ascii="仿宋" w:hAnsi="仿宋" w:eastAsia="仿宋"/>
          <w:sz w:val="32"/>
          <w:szCs w:val="32"/>
        </w:rPr>
        <w:t>赋能产业转型升级</w:t>
      </w:r>
      <w:r>
        <w:rPr>
          <w:rFonts w:hint="eastAsia" w:ascii="仿宋" w:hAnsi="仿宋" w:eastAsia="仿宋"/>
          <w:sz w:val="32"/>
          <w:szCs w:val="32"/>
          <w:lang w:eastAsia="zh-CN"/>
        </w:rPr>
        <w:t>，</w:t>
      </w:r>
      <w:r>
        <w:rPr>
          <w:rFonts w:hint="default" w:ascii="仿宋" w:hAnsi="仿宋" w:eastAsia="仿宋"/>
          <w:sz w:val="32"/>
          <w:szCs w:val="32"/>
        </w:rPr>
        <w:t>打造</w:t>
      </w:r>
      <w:r>
        <w:rPr>
          <w:rFonts w:hint="eastAsia" w:ascii="仿宋" w:hAnsi="仿宋" w:eastAsia="仿宋"/>
          <w:sz w:val="32"/>
          <w:szCs w:val="32"/>
          <w:lang w:eastAsia="zh-CN"/>
        </w:rPr>
        <w:t>电商高质量集聚发展阵地。根据省级地方标准《电子商务产业基地建设与经营规范》</w:t>
      </w:r>
      <w:r>
        <w:rPr>
          <w:rFonts w:hint="eastAsia" w:ascii="仿宋" w:hAnsi="仿宋" w:eastAsia="仿宋"/>
          <w:sz w:val="32"/>
          <w:szCs w:val="32"/>
          <w:lang w:val="en-US" w:eastAsia="zh-CN"/>
        </w:rPr>
        <w:t>DB33T977-2015、温州市商务</w:t>
      </w:r>
      <w:r>
        <w:rPr>
          <w:rFonts w:hint="eastAsia" w:ascii="仿宋" w:hAnsi="仿宋" w:eastAsia="仿宋"/>
          <w:color w:val="000000"/>
          <w:sz w:val="32"/>
          <w:szCs w:val="32"/>
          <w:lang w:val="en-US" w:eastAsia="zh-CN"/>
        </w:rPr>
        <w:t>局</w:t>
      </w:r>
      <w:r>
        <w:rPr>
          <w:rFonts w:hint="eastAsia" w:ascii="仿宋" w:hAnsi="仿宋" w:eastAsia="仿宋"/>
          <w:color w:val="000000"/>
          <w:sz w:val="32"/>
          <w:szCs w:val="32"/>
        </w:rPr>
        <w:t>关于组织申</w:t>
      </w:r>
      <w:r>
        <w:rPr>
          <w:rFonts w:hint="eastAsia" w:ascii="仿宋" w:hAnsi="仿宋" w:eastAsia="仿宋"/>
          <w:color w:val="000000"/>
          <w:sz w:val="32"/>
          <w:szCs w:val="32"/>
          <w:lang w:eastAsia="zh-CN"/>
        </w:rPr>
        <w:t>报市级电商产业基地、直播电商基地和产业公共直播间的通知和苍南县电子商务产业园及电子商务企业认定和管理办法（试行）苍商务发〔2019〕</w:t>
      </w:r>
      <w:r>
        <w:rPr>
          <w:rFonts w:hint="eastAsia" w:ascii="仿宋" w:hAnsi="仿宋" w:eastAsia="仿宋"/>
          <w:color w:val="000000"/>
          <w:sz w:val="32"/>
          <w:szCs w:val="32"/>
          <w:lang w:val="en-US" w:eastAsia="zh-CN"/>
        </w:rPr>
        <w:t>11</w:t>
      </w:r>
      <w:r>
        <w:rPr>
          <w:rFonts w:hint="eastAsia" w:ascii="仿宋" w:hAnsi="仿宋" w:eastAsia="仿宋"/>
          <w:color w:val="000000"/>
          <w:sz w:val="32"/>
          <w:szCs w:val="32"/>
          <w:lang w:eastAsia="zh-CN"/>
        </w:rPr>
        <w:t>号等</w:t>
      </w:r>
      <w:r>
        <w:rPr>
          <w:rFonts w:hint="eastAsia" w:ascii="仿宋" w:hAnsi="仿宋" w:eastAsia="仿宋"/>
          <w:color w:val="000000"/>
          <w:sz w:val="32"/>
          <w:szCs w:val="32"/>
          <w:lang w:val="en-US" w:eastAsia="zh-CN"/>
        </w:rPr>
        <w:t>文件精神，结合我县实际，</w:t>
      </w:r>
      <w:r>
        <w:rPr>
          <w:rFonts w:hint="eastAsia" w:ascii="仿宋" w:hAnsi="仿宋" w:eastAsia="仿宋"/>
          <w:color w:val="000000"/>
          <w:sz w:val="32"/>
          <w:szCs w:val="32"/>
          <w:lang w:eastAsia="zh-CN"/>
        </w:rPr>
        <w:t>特制定本办法。</w:t>
      </w:r>
    </w:p>
    <w:p w14:paraId="56CDC0BA">
      <w:pPr>
        <w:widowControl w:val="0"/>
        <w:adjustRightInd w:val="0"/>
        <w:spacing w:line="620" w:lineRule="exact"/>
        <w:ind w:firstLine="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二、《办法》的内容</w:t>
      </w:r>
    </w:p>
    <w:p w14:paraId="64E36C0E">
      <w:pPr>
        <w:spacing w:line="500" w:lineRule="exact"/>
        <w:ind w:firstLine="640" w:firstLineChars="200"/>
        <w:rPr>
          <w:rFonts w:ascii="仿宋" w:hAnsi="仿宋" w:eastAsia="仿宋"/>
          <w:color w:val="000000"/>
          <w:sz w:val="32"/>
          <w:szCs w:val="32"/>
        </w:rPr>
      </w:pPr>
      <w:r>
        <w:rPr>
          <w:rFonts w:hint="eastAsia" w:ascii="仿宋" w:hAnsi="仿宋" w:eastAsia="仿宋"/>
          <w:sz w:val="32"/>
          <w:szCs w:val="32"/>
        </w:rPr>
        <w:t>《</w:t>
      </w:r>
      <w:r>
        <w:rPr>
          <w:rFonts w:hint="eastAsia" w:ascii="仿宋" w:hAnsi="仿宋" w:eastAsia="仿宋"/>
          <w:sz w:val="32"/>
          <w:szCs w:val="32"/>
          <w:lang w:eastAsia="zh-CN"/>
        </w:rPr>
        <w:t>办法</w:t>
      </w:r>
      <w:r>
        <w:rPr>
          <w:rFonts w:hint="eastAsia" w:ascii="仿宋" w:hAnsi="仿宋" w:eastAsia="仿宋"/>
          <w:sz w:val="32"/>
          <w:szCs w:val="32"/>
        </w:rPr>
        <w:t>》共</w:t>
      </w:r>
      <w:r>
        <w:rPr>
          <w:rFonts w:hint="eastAsia" w:ascii="仿宋" w:hAnsi="仿宋" w:eastAsia="仿宋"/>
          <w:sz w:val="32"/>
          <w:szCs w:val="32"/>
          <w:lang w:eastAsia="zh-CN"/>
        </w:rPr>
        <w:t>十一</w:t>
      </w:r>
      <w:r>
        <w:rPr>
          <w:rFonts w:hint="eastAsia" w:ascii="仿宋" w:hAnsi="仿宋" w:eastAsia="仿宋"/>
          <w:sz w:val="32"/>
          <w:szCs w:val="32"/>
        </w:rPr>
        <w:t>条，明确了</w:t>
      </w:r>
      <w:r>
        <w:rPr>
          <w:rFonts w:hint="eastAsia" w:ascii="仿宋" w:hAnsi="仿宋" w:eastAsia="仿宋"/>
          <w:sz w:val="32"/>
          <w:szCs w:val="32"/>
          <w:lang w:eastAsia="zh-CN"/>
        </w:rPr>
        <w:t>申请对象</w:t>
      </w:r>
      <w:r>
        <w:rPr>
          <w:rFonts w:hint="eastAsia" w:ascii="仿宋" w:hAnsi="仿宋" w:eastAsia="仿宋"/>
          <w:sz w:val="32"/>
          <w:szCs w:val="32"/>
        </w:rPr>
        <w:t>、</w:t>
      </w:r>
      <w:r>
        <w:rPr>
          <w:rFonts w:hint="eastAsia" w:ascii="仿宋" w:hAnsi="仿宋" w:eastAsia="仿宋"/>
          <w:sz w:val="32"/>
          <w:szCs w:val="32"/>
          <w:lang w:eastAsia="zh-CN"/>
        </w:rPr>
        <w:t>申请条件、申请材料、办理流程和相关权利义务等</w:t>
      </w:r>
      <w:r>
        <w:rPr>
          <w:rFonts w:hint="eastAsia" w:ascii="仿宋" w:hAnsi="仿宋" w:eastAsia="仿宋"/>
          <w:sz w:val="32"/>
          <w:szCs w:val="32"/>
        </w:rPr>
        <w:t>。</w:t>
      </w:r>
    </w:p>
    <w:p w14:paraId="1BEEBA8A">
      <w:pPr>
        <w:spacing w:line="500" w:lineRule="exact"/>
        <w:ind w:left="63" w:leftChars="30" w:firstLine="640" w:firstLineChars="200"/>
        <w:jc w:val="left"/>
        <w:rPr>
          <w:rFonts w:ascii="黑体" w:hAnsi="黑体" w:eastAsia="黑体"/>
          <w:sz w:val="32"/>
          <w:szCs w:val="32"/>
        </w:rPr>
      </w:pPr>
      <w:r>
        <w:rPr>
          <w:rFonts w:hint="eastAsia" w:ascii="黑体" w:hAnsi="黑体" w:eastAsia="黑体"/>
          <w:sz w:val="32"/>
          <w:szCs w:val="32"/>
        </w:rPr>
        <w:t>三、文件制定程序说明</w:t>
      </w:r>
    </w:p>
    <w:p w14:paraId="4BDB57CF">
      <w:pPr>
        <w:spacing w:line="500" w:lineRule="exact"/>
        <w:ind w:left="63" w:leftChars="30" w:firstLine="640" w:firstLineChars="200"/>
        <w:jc w:val="left"/>
        <w:rPr>
          <w:rFonts w:ascii="仿宋" w:hAnsi="仿宋" w:eastAsia="仿宋"/>
          <w:color w:val="000000"/>
          <w:sz w:val="32"/>
          <w:szCs w:val="32"/>
        </w:rPr>
      </w:pPr>
      <w:r>
        <w:rPr>
          <w:rFonts w:hint="eastAsia" w:ascii="仿宋" w:hAnsi="仿宋" w:eastAsia="仿宋"/>
          <w:color w:val="000000"/>
          <w:sz w:val="32"/>
          <w:szCs w:val="32"/>
        </w:rPr>
        <w:t>《办法》于202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月开始起草，按照</w:t>
      </w:r>
      <w:r>
        <w:rPr>
          <w:rFonts w:hint="eastAsia" w:ascii="仿宋" w:hAnsi="仿宋" w:eastAsia="仿宋"/>
          <w:color w:val="000000"/>
          <w:sz w:val="32"/>
          <w:szCs w:val="32"/>
          <w:lang w:eastAsia="zh-CN"/>
        </w:rPr>
        <w:t>上级政策</w:t>
      </w:r>
      <w:r>
        <w:rPr>
          <w:rFonts w:hint="eastAsia" w:ascii="仿宋" w:hAnsi="仿宋" w:eastAsia="仿宋"/>
          <w:color w:val="000000"/>
          <w:sz w:val="32"/>
          <w:szCs w:val="32"/>
        </w:rPr>
        <w:t>要求，立足我县现状和需求制定。项目的主要强关联单位为县财政局及相关乡镇，管理办法已征求多方意见。</w:t>
      </w:r>
    </w:p>
    <w:p w14:paraId="333345BB">
      <w:pPr>
        <w:spacing w:line="500" w:lineRule="exact"/>
        <w:ind w:left="63" w:leftChars="30" w:firstLine="640" w:firstLineChars="200"/>
        <w:jc w:val="left"/>
        <w:rPr>
          <w:rFonts w:ascii="黑体" w:hAnsi="黑体" w:eastAsia="黑体"/>
          <w:sz w:val="32"/>
          <w:szCs w:val="32"/>
        </w:rPr>
      </w:pPr>
      <w:r>
        <w:rPr>
          <w:rFonts w:hint="eastAsia" w:ascii="黑体" w:hAnsi="黑体" w:eastAsia="黑体"/>
          <w:sz w:val="32"/>
          <w:szCs w:val="32"/>
        </w:rPr>
        <w:t>四、发布实施原因</w:t>
      </w:r>
    </w:p>
    <w:p w14:paraId="124D348B">
      <w:pPr>
        <w:spacing w:line="500" w:lineRule="exact"/>
        <w:ind w:left="63" w:leftChars="30"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为进一步推动我</w:t>
      </w:r>
      <w:r>
        <w:rPr>
          <w:rFonts w:hint="eastAsia" w:ascii="仿宋" w:hAnsi="仿宋" w:eastAsia="仿宋"/>
          <w:color w:val="000000"/>
          <w:sz w:val="32"/>
          <w:szCs w:val="32"/>
          <w:lang w:eastAsia="zh-CN"/>
        </w:rPr>
        <w:t>县</w:t>
      </w:r>
      <w:r>
        <w:rPr>
          <w:rFonts w:hint="eastAsia" w:ascii="仿宋" w:hAnsi="仿宋" w:eastAsia="仿宋"/>
          <w:color w:val="000000"/>
          <w:sz w:val="32"/>
          <w:szCs w:val="32"/>
        </w:rPr>
        <w:t>电子商务</w:t>
      </w:r>
      <w:r>
        <w:rPr>
          <w:rFonts w:hint="default" w:ascii="仿宋" w:hAnsi="仿宋" w:eastAsia="仿宋"/>
          <w:color w:val="000000"/>
          <w:sz w:val="32"/>
          <w:szCs w:val="32"/>
        </w:rPr>
        <w:t>规模化、集群化、规范化发展，打造一批电子商务产业集聚区</w:t>
      </w:r>
      <w:r>
        <w:rPr>
          <w:rFonts w:hint="eastAsia" w:ascii="仿宋" w:hAnsi="仿宋" w:eastAsia="仿宋"/>
          <w:color w:val="000000"/>
          <w:sz w:val="32"/>
          <w:szCs w:val="32"/>
        </w:rPr>
        <w:t>。</w:t>
      </w:r>
    </w:p>
    <w:p w14:paraId="7FAC3BFA">
      <w:pPr>
        <w:spacing w:line="500" w:lineRule="exact"/>
        <w:ind w:left="63" w:leftChars="30" w:firstLine="640" w:firstLineChars="200"/>
        <w:jc w:val="left"/>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办法</w:t>
      </w:r>
      <w:r>
        <w:rPr>
          <w:rFonts w:hint="eastAsia" w:ascii="黑体" w:hAnsi="黑体" w:eastAsia="黑体"/>
          <w:sz w:val="32"/>
          <w:szCs w:val="32"/>
        </w:rPr>
        <w:t>》中需要说明的几个具体问题</w:t>
      </w:r>
    </w:p>
    <w:p w14:paraId="3660D81B">
      <w:pPr>
        <w:pStyle w:val="7"/>
        <w:shd w:val="clear" w:color="auto" w:fill="FFFFFF"/>
        <w:spacing w:before="0" w:beforeAutospacing="0" w:after="0" w:afterAutospacing="0" w:line="560" w:lineRule="exact"/>
        <w:ind w:firstLine="638"/>
        <w:jc w:val="both"/>
        <w:rPr>
          <w:rFonts w:hint="eastAsia" w:ascii="仿宋" w:hAnsi="仿宋" w:eastAsia="仿宋"/>
          <w:color w:val="000000"/>
          <w:sz w:val="32"/>
          <w:szCs w:val="32"/>
        </w:rPr>
      </w:pPr>
      <w:r>
        <w:rPr>
          <w:rFonts w:hint="eastAsia" w:ascii="仿宋" w:hAnsi="仿宋" w:eastAsia="仿宋"/>
          <w:color w:val="000000"/>
          <w:sz w:val="32"/>
          <w:szCs w:val="32"/>
          <w:lang w:eastAsia="zh-CN"/>
        </w:rPr>
        <w:t>（一）</w:t>
      </w:r>
      <w:r>
        <w:rPr>
          <w:rFonts w:hint="eastAsia" w:ascii="仿宋" w:hAnsi="仿宋" w:eastAsia="仿宋"/>
          <w:color w:val="000000"/>
          <w:sz w:val="32"/>
          <w:szCs w:val="32"/>
        </w:rPr>
        <w:t>关于《</w:t>
      </w:r>
      <w:r>
        <w:rPr>
          <w:rFonts w:hint="eastAsia" w:ascii="仿宋" w:hAnsi="仿宋" w:eastAsia="仿宋"/>
          <w:color w:val="000000"/>
          <w:sz w:val="32"/>
          <w:szCs w:val="32"/>
          <w:lang w:eastAsia="zh-CN"/>
        </w:rPr>
        <w:t>办法</w:t>
      </w:r>
      <w:r>
        <w:rPr>
          <w:rFonts w:hint="eastAsia" w:ascii="仿宋" w:hAnsi="仿宋" w:eastAsia="仿宋"/>
          <w:color w:val="000000"/>
          <w:sz w:val="32"/>
          <w:szCs w:val="32"/>
        </w:rPr>
        <w:t>》的适用</w:t>
      </w:r>
      <w:r>
        <w:rPr>
          <w:rFonts w:hint="eastAsia" w:ascii="仿宋" w:hAnsi="仿宋" w:eastAsia="仿宋"/>
          <w:color w:val="000000"/>
          <w:sz w:val="32"/>
          <w:szCs w:val="32"/>
          <w:lang w:eastAsia="zh-CN"/>
        </w:rPr>
        <w:t>对象</w:t>
      </w:r>
      <w:r>
        <w:rPr>
          <w:rFonts w:hint="eastAsia" w:ascii="仿宋" w:hAnsi="仿宋" w:eastAsia="仿宋"/>
          <w:color w:val="000000"/>
          <w:sz w:val="32"/>
          <w:szCs w:val="32"/>
        </w:rPr>
        <w:t>。</w:t>
      </w:r>
    </w:p>
    <w:p w14:paraId="4BF3E688">
      <w:pPr>
        <w:pStyle w:val="7"/>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本办法所称的苍南县电子商务产业园</w:t>
      </w:r>
      <w:r>
        <w:rPr>
          <w:rFonts w:hint="default" w:ascii="仿宋_GB2312" w:hAnsi="微软雅黑" w:eastAsia="仿宋_GB2312" w:cs="仿宋_GB2312"/>
          <w:color w:val="333333"/>
          <w:sz w:val="32"/>
          <w:szCs w:val="32"/>
          <w:lang w:val="en"/>
        </w:rPr>
        <w:t>(</w:t>
      </w:r>
      <w:r>
        <w:rPr>
          <w:rFonts w:hint="eastAsia" w:ascii="仿宋_GB2312" w:hAnsi="微软雅黑" w:eastAsia="仿宋_GB2312" w:cs="仿宋_GB2312"/>
          <w:color w:val="333333"/>
          <w:sz w:val="32"/>
          <w:szCs w:val="32"/>
          <w:lang w:val="en" w:eastAsia="zh-CN"/>
        </w:rPr>
        <w:t>基地）</w:t>
      </w:r>
      <w:r>
        <w:rPr>
          <w:rFonts w:hint="eastAsia" w:ascii="仿宋_GB2312" w:hAnsi="微软雅黑" w:eastAsia="仿宋_GB2312" w:cs="仿宋_GB2312"/>
          <w:color w:val="333333"/>
          <w:sz w:val="32"/>
          <w:szCs w:val="32"/>
        </w:rPr>
        <w:t>（以下简称电商园）是指集聚一定数量的电子商务企业，具有一定的产业规模，并具有专门的服务机构和公共服务平台，能够提供相应的基础设施保障和公共服务的区域，其表现形式可以为园区、商务楼宇、特色街等。</w:t>
      </w:r>
    </w:p>
    <w:p w14:paraId="5CD9BA01">
      <w:pPr>
        <w:pStyle w:val="7"/>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本办法所称的电子商务企业，属于以下三种类型之一：</w:t>
      </w:r>
    </w:p>
    <w:p w14:paraId="0EFB2152">
      <w:pPr>
        <w:pStyle w:val="7"/>
        <w:shd w:val="clear" w:color="auto" w:fill="FFFFFF"/>
        <w:spacing w:before="0" w:beforeAutospacing="0" w:after="0" w:afterAutospacing="0" w:line="560" w:lineRule="exact"/>
        <w:ind w:firstLine="638"/>
        <w:jc w:val="both"/>
        <w:rPr>
          <w:rFonts w:hint="default" w:ascii="仿宋_GB2312" w:hAnsi="微软雅黑" w:eastAsia="仿宋_GB2312" w:cs="仿宋_GB2312"/>
          <w:color w:val="333333"/>
          <w:sz w:val="32"/>
          <w:szCs w:val="32"/>
          <w:lang w:val="en-US" w:eastAsia="zh-CN"/>
        </w:rPr>
      </w:pPr>
      <w:r>
        <w:rPr>
          <w:rFonts w:hint="eastAsia" w:ascii="仿宋_GB2312" w:hAnsi="微软雅黑" w:eastAsia="仿宋_GB2312" w:cs="仿宋_GB2312"/>
          <w:color w:val="333333"/>
          <w:sz w:val="32"/>
          <w:szCs w:val="32"/>
          <w:lang w:val="en-US" w:eastAsia="zh-CN"/>
        </w:rPr>
        <w:t>1、</w:t>
      </w:r>
      <w:r>
        <w:rPr>
          <w:rFonts w:hint="eastAsia" w:ascii="仿宋_GB2312" w:hAnsi="微软雅黑" w:eastAsia="仿宋_GB2312" w:cs="仿宋_GB2312"/>
          <w:color w:val="333333"/>
          <w:sz w:val="32"/>
          <w:szCs w:val="32"/>
        </w:rPr>
        <w:t>电商销售企业。主要指运用自建平台或依托第三方平台进行交易的电子商务企业、供应链电子商务企业。包括开展电子商务业务的传统商贸流通企业、传统工业企业等。</w:t>
      </w:r>
      <w:r>
        <w:rPr>
          <w:rFonts w:hint="eastAsia" w:ascii="仿宋_GB2312" w:hAnsi="微软雅黑" w:eastAsia="仿宋_GB2312" w:cs="仿宋_GB2312"/>
          <w:color w:val="333333"/>
          <w:sz w:val="32"/>
          <w:szCs w:val="32"/>
          <w:lang w:eastAsia="zh-CN"/>
        </w:rPr>
        <w:t>企业网络销售额需占公司总营业额的</w:t>
      </w:r>
      <w:r>
        <w:rPr>
          <w:rFonts w:hint="eastAsia" w:ascii="仿宋_GB2312" w:hAnsi="微软雅黑" w:eastAsia="仿宋_GB2312" w:cs="仿宋_GB2312"/>
          <w:color w:val="333333"/>
          <w:sz w:val="32"/>
          <w:szCs w:val="32"/>
          <w:lang w:val="en-US" w:eastAsia="zh-CN"/>
        </w:rPr>
        <w:t>50%及以上。</w:t>
      </w:r>
    </w:p>
    <w:p w14:paraId="38C21B39">
      <w:pPr>
        <w:pStyle w:val="7"/>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rPr>
        <w:t>第三方交易平台企业。主要指利用互联网或移动通信进行产品展示、信息发布、价格指导等商务活动，在电子商务活动中为交易双方或多方提供交易撮合、网上交易、在线支付等服务功能的网络交易平台。包括有进行线上交易的网络零售平台、企业间电子商务交易平台、大宗商品电子商务平台和团购网站等。</w:t>
      </w:r>
    </w:p>
    <w:p w14:paraId="0E41017E">
      <w:pPr>
        <w:spacing w:line="500" w:lineRule="exact"/>
        <w:ind w:left="63" w:leftChars="30" w:firstLine="640" w:firstLineChars="200"/>
        <w:jc w:val="left"/>
        <w:rPr>
          <w:rFonts w:ascii="仿宋" w:hAnsi="仿宋" w:eastAsia="仿宋"/>
          <w:color w:val="000000"/>
          <w:sz w:val="32"/>
          <w:szCs w:val="32"/>
        </w:rPr>
      </w:pP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电子商务服务企业。主要指为电子商务主体提供配套服务的企业，包括从事物流配送、计算机信息技术服务、网络宣传推广、摄影美工、第三方支付或移动支付服务、网络运营和人才培训等与网络经济相关业务活动的企业。</w:t>
      </w:r>
    </w:p>
    <w:p w14:paraId="602A2B36">
      <w:pPr>
        <w:spacing w:line="500" w:lineRule="exact"/>
        <w:ind w:left="63" w:leftChars="30" w:firstLine="640" w:firstLineChars="200"/>
        <w:jc w:val="left"/>
        <w:rPr>
          <w:rFonts w:ascii="黑体" w:hAnsi="仿宋" w:eastAsia="黑体"/>
          <w:spacing w:val="-4"/>
          <w:sz w:val="32"/>
          <w:szCs w:val="32"/>
        </w:rPr>
      </w:pPr>
      <w:r>
        <w:rPr>
          <w:rFonts w:hint="eastAsia" w:ascii="仿宋" w:hAnsi="仿宋" w:eastAsia="仿宋"/>
          <w:color w:val="000000"/>
          <w:sz w:val="32"/>
          <w:szCs w:val="32"/>
          <w:lang w:eastAsia="zh-CN"/>
        </w:rPr>
        <w:t>（二）</w:t>
      </w:r>
      <w:r>
        <w:rPr>
          <w:rFonts w:hint="eastAsia" w:ascii="仿宋" w:hAnsi="仿宋" w:eastAsia="仿宋"/>
          <w:color w:val="000000"/>
          <w:sz w:val="32"/>
          <w:szCs w:val="32"/>
        </w:rPr>
        <w:t>施行日期说明：本办法自发布之日起施行。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YwMWQ0MjllMWFhZThhMGI5NDMzNjM0NGQ3MjQifQ=="/>
  </w:docVars>
  <w:rsids>
    <w:rsidRoot w:val="003E20B9"/>
    <w:rsid w:val="00124899"/>
    <w:rsid w:val="001E183C"/>
    <w:rsid w:val="002F3534"/>
    <w:rsid w:val="00332EB8"/>
    <w:rsid w:val="00341096"/>
    <w:rsid w:val="003B38EA"/>
    <w:rsid w:val="003E20B9"/>
    <w:rsid w:val="00410E4C"/>
    <w:rsid w:val="00483823"/>
    <w:rsid w:val="00543721"/>
    <w:rsid w:val="005F621D"/>
    <w:rsid w:val="00623722"/>
    <w:rsid w:val="006E1BE4"/>
    <w:rsid w:val="00732D90"/>
    <w:rsid w:val="00791BB6"/>
    <w:rsid w:val="008346CE"/>
    <w:rsid w:val="009A29CE"/>
    <w:rsid w:val="009D617D"/>
    <w:rsid w:val="00A7103D"/>
    <w:rsid w:val="00AF1CCB"/>
    <w:rsid w:val="00B369FC"/>
    <w:rsid w:val="00B55836"/>
    <w:rsid w:val="00C14A10"/>
    <w:rsid w:val="00C418D1"/>
    <w:rsid w:val="00CE4901"/>
    <w:rsid w:val="00D63B13"/>
    <w:rsid w:val="00D852F4"/>
    <w:rsid w:val="00E06F56"/>
    <w:rsid w:val="00E53011"/>
    <w:rsid w:val="00ED218F"/>
    <w:rsid w:val="00F50F73"/>
    <w:rsid w:val="00F60CF1"/>
    <w:rsid w:val="0724643B"/>
    <w:rsid w:val="116457F1"/>
    <w:rsid w:val="14CB2FEF"/>
    <w:rsid w:val="17C97E22"/>
    <w:rsid w:val="1C7A24C2"/>
    <w:rsid w:val="227815CC"/>
    <w:rsid w:val="24184152"/>
    <w:rsid w:val="259C77F7"/>
    <w:rsid w:val="267B565F"/>
    <w:rsid w:val="38DB0D04"/>
    <w:rsid w:val="3BB227C9"/>
    <w:rsid w:val="3BB645EB"/>
    <w:rsid w:val="3E3C34CE"/>
    <w:rsid w:val="45E72A8B"/>
    <w:rsid w:val="4A8D0FA8"/>
    <w:rsid w:val="4EBA2793"/>
    <w:rsid w:val="4F4F0841"/>
    <w:rsid w:val="513A1AEF"/>
    <w:rsid w:val="606F4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qFormat/>
    <w:uiPriority w:val="0"/>
    <w:pPr>
      <w:keepNext/>
      <w:keepLines/>
      <w:spacing w:line="372" w:lineRule="auto"/>
      <w:ind w:firstLine="419"/>
      <w:jc w:val="both"/>
      <w:textAlignment w:val="baseline"/>
      <w:outlineLvl w:val="3"/>
    </w:pPr>
    <w:rPr>
      <w:rFonts w:ascii="Arial" w:hAnsi="Arial" w:eastAsia="黑体" w:cs="Times New Roman"/>
      <w:b/>
      <w:color w:val="000000"/>
      <w:sz w:val="28"/>
      <w:u w:val="none" w:color="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Arial" w:hAnsi="Arial"/>
      <w:bCs/>
      <w:sz w:val="24"/>
    </w:rPr>
  </w:style>
  <w:style w:type="paragraph" w:styleId="4">
    <w:name w:val="Body Text First Indent"/>
    <w:basedOn w:val="3"/>
    <w:next w:val="1"/>
    <w:qFormat/>
    <w:uiPriority w:val="0"/>
    <w:pPr>
      <w:spacing w:line="500" w:lineRule="exact"/>
      <w:ind w:firstLine="420"/>
    </w:pPr>
    <w:rPr>
      <w:sz w:val="28"/>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仿宋_GB2312" w:eastAsia="仿宋_GB2312" w:cs="仿宋_GB2312"/>
      <w:kern w:val="0"/>
      <w:sz w:val="24"/>
      <w:szCs w:val="24"/>
      <w:lang w:val="en-US" w:eastAsia="zh-CN" w:bidi="ar"/>
    </w:rPr>
  </w:style>
  <w:style w:type="character" w:styleId="10">
    <w:name w:val="Strong"/>
    <w:basedOn w:val="9"/>
    <w:qFormat/>
    <w:uiPriority w:val="22"/>
    <w:rPr>
      <w:b/>
    </w:rPr>
  </w:style>
  <w:style w:type="paragraph" w:customStyle="1" w:styleId="11">
    <w:name w:val="表格文字"/>
    <w:basedOn w:val="1"/>
    <w:next w:val="3"/>
    <w:qFormat/>
    <w:uiPriority w:val="0"/>
    <w:pPr>
      <w:adjustRightInd w:val="0"/>
      <w:spacing w:line="420" w:lineRule="atLeast"/>
      <w:jc w:val="left"/>
      <w:textAlignment w:val="baseline"/>
    </w:pPr>
  </w:style>
  <w:style w:type="paragraph" w:customStyle="1" w:styleId="12">
    <w:name w:val="列出段落1"/>
    <w:basedOn w:val="1"/>
    <w:qFormat/>
    <w:uiPriority w:val="0"/>
    <w:pPr>
      <w:ind w:firstLine="420" w:firstLineChars="200"/>
    </w:p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1041</Words>
  <Characters>1062</Characters>
  <Lines>7</Lines>
  <Paragraphs>2</Paragraphs>
  <TotalTime>1</TotalTime>
  <ScaleCrop>false</ScaleCrop>
  <LinksUpToDate>false</LinksUpToDate>
  <CharactersWithSpaces>1062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2022-07-12T07:23:00Z</dcterms:created>
  <dc:creator>倪凤山</dc:creator>
  <cp:lastModifiedBy>清墨</cp:lastModifiedBy>
  <cp:lastPrinted>2022-07-18T06:57:00Z</cp:lastPrinted>
  <dcterms:modified xsi:type="dcterms:W3CDTF">2025-05-07T10:01:39Z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FAE03E01681644E793D85BA1AA4ECCE3_13</vt:lpwstr>
  </property>
  <property fmtid="{D5CDD505-2E9C-101B-9397-08002B2CF9AE}" pid="4" name="KSOTemplateDocerSaveRecord">
    <vt:lpwstr>eyJoZGlkIjoiYjg1OTcxM2NiOGU0NGZjZDM4YzIwYjJhNTJiM2E0N2IiLCJ1c2VySWQiOiI3Mzg3MzgxNDEifQ==</vt:lpwstr>
  </property>
</Properties>
</file>