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B976" w14:textId="0DBFB5FF" w:rsidR="006E159B" w:rsidRDefault="002756BB">
      <w:pPr>
        <w:pStyle w:val="af1"/>
        <w:rPr>
          <w:rFonts w:ascii="Times New Roman" w:hAnsi="Times New Roman" w:cs="Times New Roman"/>
          <w:color w:val="000000" w:themeColor="text1"/>
          <w:sz w:val="40"/>
          <w:szCs w:val="36"/>
        </w:rPr>
      </w:pPr>
      <w:bookmarkStart w:id="0" w:name="_Toc22370"/>
      <w:bookmarkStart w:id="1" w:name="_Toc130400574"/>
      <w:bookmarkStart w:id="2" w:name="_Toc23775004"/>
      <w:bookmarkStart w:id="3" w:name="_Toc4993"/>
      <w:bookmarkStart w:id="4" w:name="_Toc130887797"/>
      <w:bookmarkStart w:id="5" w:name="_Toc152953793"/>
      <w:r w:rsidRPr="00E5577F">
        <w:rPr>
          <w:rFonts w:ascii="Times New Roman" w:hAnsi="Times New Roman" w:cs="Times New Roman"/>
          <w:color w:val="000000" w:themeColor="text1"/>
          <w:sz w:val="40"/>
          <w:szCs w:val="36"/>
        </w:rPr>
        <w:t>宁波市生态绿地系统专项规划（</w:t>
      </w:r>
      <w:r w:rsidRPr="00E5577F">
        <w:rPr>
          <w:rFonts w:ascii="Times New Roman" w:hAnsi="Times New Roman" w:cs="Times New Roman"/>
          <w:color w:val="000000" w:themeColor="text1"/>
          <w:sz w:val="40"/>
          <w:szCs w:val="36"/>
        </w:rPr>
        <w:t>2021-2035</w:t>
      </w:r>
      <w:r w:rsidRPr="00E5577F">
        <w:rPr>
          <w:rFonts w:ascii="Times New Roman" w:hAnsi="Times New Roman" w:cs="Times New Roman"/>
          <w:color w:val="000000" w:themeColor="text1"/>
          <w:sz w:val="40"/>
          <w:szCs w:val="36"/>
        </w:rPr>
        <w:t>）</w:t>
      </w:r>
      <w:bookmarkEnd w:id="0"/>
      <w:bookmarkEnd w:id="1"/>
      <w:bookmarkEnd w:id="2"/>
      <w:bookmarkEnd w:id="3"/>
      <w:bookmarkEnd w:id="4"/>
      <w:bookmarkEnd w:id="5"/>
    </w:p>
    <w:p w14:paraId="0EB5A1C0" w14:textId="15D88167" w:rsidR="00BB1E17" w:rsidRPr="00474CA3" w:rsidRDefault="00BB1E17" w:rsidP="009C76C1">
      <w:pPr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40"/>
          <w:szCs w:val="36"/>
        </w:rPr>
      </w:pPr>
      <w:r w:rsidRPr="00474CA3">
        <w:rPr>
          <w:rFonts w:ascii="Times New Roman" w:eastAsia="黑体" w:hAnsi="Times New Roman" w:cs="Times New Roman" w:hint="eastAsia"/>
          <w:b/>
          <w:bCs/>
          <w:color w:val="000000" w:themeColor="text1"/>
          <w:sz w:val="40"/>
          <w:szCs w:val="36"/>
        </w:rPr>
        <w:t>（</w:t>
      </w:r>
      <w:r w:rsidR="00301558">
        <w:rPr>
          <w:rFonts w:ascii="Times New Roman" w:eastAsia="黑体" w:hAnsi="Times New Roman" w:cs="Times New Roman" w:hint="eastAsia"/>
          <w:b/>
          <w:bCs/>
          <w:color w:val="000000" w:themeColor="text1"/>
          <w:sz w:val="40"/>
          <w:szCs w:val="36"/>
        </w:rPr>
        <w:t>公示稿</w:t>
      </w:r>
      <w:r w:rsidRPr="00474CA3">
        <w:rPr>
          <w:rFonts w:ascii="Times New Roman" w:eastAsia="黑体" w:hAnsi="Times New Roman" w:cs="Times New Roman" w:hint="eastAsia"/>
          <w:b/>
          <w:bCs/>
          <w:color w:val="000000" w:themeColor="text1"/>
          <w:sz w:val="40"/>
          <w:szCs w:val="36"/>
        </w:rPr>
        <w:t>）</w:t>
      </w:r>
    </w:p>
    <w:p w14:paraId="7DAE56FF" w14:textId="1CE5BE4E" w:rsidR="006E159B" w:rsidRPr="000365F7" w:rsidRDefault="000365F7" w:rsidP="002553AC">
      <w:pPr>
        <w:pStyle w:val="1"/>
      </w:pPr>
      <w:bookmarkStart w:id="6" w:name="_Toc23775005"/>
      <w:bookmarkStart w:id="7" w:name="_Toc23468"/>
      <w:bookmarkStart w:id="8" w:name="_Toc152953794"/>
      <w:r w:rsidRPr="000365F7">
        <w:t>一、</w:t>
      </w:r>
      <w:r w:rsidR="002756BB" w:rsidRPr="000365F7">
        <w:t>规划总则</w:t>
      </w:r>
      <w:bookmarkEnd w:id="6"/>
      <w:bookmarkEnd w:id="7"/>
      <w:bookmarkEnd w:id="8"/>
    </w:p>
    <w:p w14:paraId="244C6FF9" w14:textId="751C452B" w:rsidR="006E159B" w:rsidRPr="001A09D7" w:rsidRDefault="00301558" w:rsidP="001A09D7">
      <w:pPr>
        <w:pStyle w:val="2"/>
      </w:pPr>
      <w:r>
        <w:rPr>
          <w:rFonts w:hint="eastAsia"/>
        </w:rPr>
        <w:t>（一）</w:t>
      </w:r>
      <w:r w:rsidR="002756BB" w:rsidRPr="001A09D7">
        <w:t>指导思想</w:t>
      </w:r>
    </w:p>
    <w:p w14:paraId="151D9DA4" w14:textId="4DED23C5" w:rsidR="007D7A22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以习近平</w:t>
      </w:r>
      <w:r w:rsidR="00AA56EE">
        <w:rPr>
          <w:rFonts w:ascii="Times New Roman" w:hAnsi="Times New Roman" w:cs="Times New Roman" w:hint="eastAsia"/>
          <w:color w:val="000000" w:themeColor="text1"/>
        </w:rPr>
        <w:t>生态文明思想</w:t>
      </w:r>
      <w:r w:rsidR="007D7A22">
        <w:rPr>
          <w:rFonts w:ascii="Times New Roman" w:hAnsi="Times New Roman" w:cs="Times New Roman" w:hint="eastAsia"/>
          <w:color w:val="000000" w:themeColor="text1"/>
        </w:rPr>
        <w:t>为指导，全面贯彻党的二十大</w:t>
      </w:r>
      <w:r w:rsidR="00222B90">
        <w:rPr>
          <w:rFonts w:ascii="Times New Roman" w:hAnsi="Times New Roman" w:cs="Times New Roman" w:hint="eastAsia"/>
          <w:color w:val="000000" w:themeColor="text1"/>
        </w:rPr>
        <w:t>和二十届二中、三</w:t>
      </w:r>
      <w:r w:rsidR="00A614DB">
        <w:rPr>
          <w:rFonts w:ascii="Times New Roman" w:hAnsi="Times New Roman" w:cs="Times New Roman" w:hint="eastAsia"/>
          <w:color w:val="000000" w:themeColor="text1"/>
        </w:rPr>
        <w:t>中</w:t>
      </w:r>
      <w:r w:rsidR="00222B90">
        <w:rPr>
          <w:rFonts w:ascii="Times New Roman" w:hAnsi="Times New Roman" w:cs="Times New Roman" w:hint="eastAsia"/>
          <w:color w:val="000000" w:themeColor="text1"/>
        </w:rPr>
        <w:t>全会精神，</w:t>
      </w:r>
      <w:r w:rsidR="007D7A22">
        <w:rPr>
          <w:rFonts w:ascii="Times New Roman" w:hAnsi="Times New Roman" w:cs="Times New Roman" w:hint="eastAsia"/>
          <w:color w:val="000000" w:themeColor="text1"/>
        </w:rPr>
        <w:t>坚持</w:t>
      </w:r>
      <w:r w:rsidR="00222B90">
        <w:rPr>
          <w:rFonts w:ascii="Times New Roman" w:hAnsi="Times New Roman" w:cs="Times New Roman" w:hint="eastAsia"/>
          <w:color w:val="000000" w:themeColor="text1"/>
        </w:rPr>
        <w:t>山水林田湖草沙一体化保护和系统治理，促进人与自然和谐共生，坚持</w:t>
      </w:r>
      <w:r w:rsidR="007D7A22">
        <w:rPr>
          <w:rFonts w:ascii="Times New Roman" w:hAnsi="Times New Roman" w:cs="Times New Roman" w:hint="eastAsia"/>
          <w:color w:val="000000" w:themeColor="text1"/>
        </w:rPr>
        <w:t>以人民为中心，</w:t>
      </w:r>
      <w:r w:rsidR="00222B90">
        <w:rPr>
          <w:rFonts w:ascii="Times New Roman" w:hAnsi="Times New Roman" w:cs="Times New Roman" w:hint="eastAsia"/>
          <w:color w:val="000000" w:themeColor="text1"/>
        </w:rPr>
        <w:t>聚焦新时代人民群众绿色游憩需求，</w:t>
      </w:r>
      <w:r w:rsidR="00ED5503">
        <w:rPr>
          <w:rFonts w:ascii="Times New Roman" w:hAnsi="Times New Roman" w:cs="Times New Roman" w:hint="eastAsia"/>
          <w:color w:val="000000" w:themeColor="text1"/>
        </w:rPr>
        <w:t>合理布局各类绿地空间，</w:t>
      </w:r>
      <w:r w:rsidR="00222B90">
        <w:rPr>
          <w:rFonts w:ascii="Times New Roman" w:hAnsi="Times New Roman" w:cs="Times New Roman" w:hint="eastAsia"/>
          <w:color w:val="000000" w:themeColor="text1"/>
        </w:rPr>
        <w:t>充分</w:t>
      </w:r>
      <w:r w:rsidR="00ED5503">
        <w:rPr>
          <w:rFonts w:ascii="Times New Roman" w:hAnsi="Times New Roman" w:cs="Times New Roman" w:hint="eastAsia"/>
          <w:color w:val="000000" w:themeColor="text1"/>
        </w:rPr>
        <w:t>发挥城市绿地在生态、游憩、景观、防护等方面的综合效益，积极</w:t>
      </w:r>
      <w:r w:rsidR="007D7A22">
        <w:rPr>
          <w:rFonts w:ascii="Times New Roman" w:hAnsi="Times New Roman" w:cs="Times New Roman" w:hint="eastAsia"/>
          <w:color w:val="000000" w:themeColor="text1"/>
        </w:rPr>
        <w:t>探索公园城市绿色高质量发展的宁波模式。</w:t>
      </w:r>
    </w:p>
    <w:p w14:paraId="149DBBFF" w14:textId="2811C314" w:rsidR="006E159B" w:rsidRPr="00E5577F" w:rsidRDefault="00301558" w:rsidP="001A09D7">
      <w:pPr>
        <w:pStyle w:val="2"/>
      </w:pPr>
      <w:bookmarkStart w:id="9" w:name="_Toc23775013"/>
      <w:r>
        <w:rPr>
          <w:rFonts w:hint="eastAsia"/>
        </w:rPr>
        <w:t>（二）</w:t>
      </w:r>
      <w:r w:rsidR="002756BB" w:rsidRPr="00E5577F">
        <w:t>规划范围</w:t>
      </w:r>
      <w:bookmarkEnd w:id="9"/>
    </w:p>
    <w:p w14:paraId="0241E794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包括市域和中心城区两个层次。</w:t>
      </w:r>
    </w:p>
    <w:p w14:paraId="355DC640" w14:textId="02960515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市域为宁波市陆域范围，面积</w:t>
      </w:r>
      <w:r w:rsidR="00A614DB">
        <w:rPr>
          <w:rFonts w:ascii="Times New Roman" w:hAnsi="Times New Roman" w:cs="Times New Roman" w:hint="eastAsia"/>
          <w:color w:val="000000" w:themeColor="text1"/>
        </w:rPr>
        <w:t>约</w:t>
      </w:r>
      <w:r w:rsidRPr="00E5577F">
        <w:rPr>
          <w:rFonts w:ascii="Times New Roman" w:hAnsi="Times New Roman" w:cs="Times New Roman"/>
          <w:color w:val="000000" w:themeColor="text1"/>
        </w:rPr>
        <w:t>9816</w:t>
      </w:r>
      <w:r w:rsidRPr="00E5577F">
        <w:rPr>
          <w:rFonts w:ascii="Times New Roman" w:hAnsi="Times New Roman" w:cs="Times New Roman"/>
          <w:color w:val="000000" w:themeColor="text1"/>
        </w:rPr>
        <w:t>平方公里。</w:t>
      </w:r>
    </w:p>
    <w:p w14:paraId="698B428B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  <w:szCs w:val="28"/>
        </w:rPr>
      </w:pPr>
      <w:r w:rsidRPr="00E5577F">
        <w:rPr>
          <w:rFonts w:ascii="Times New Roman" w:hAnsi="Times New Roman" w:cs="Times New Roman"/>
          <w:color w:val="000000" w:themeColor="text1"/>
        </w:rPr>
        <w:t>中心城区包含</w:t>
      </w:r>
      <w:r w:rsidRPr="00E5577F">
        <w:rPr>
          <w:rFonts w:ascii="Times New Roman" w:hAnsi="Times New Roman" w:cs="Times New Roman"/>
          <w:color w:val="000000" w:themeColor="text1"/>
          <w:szCs w:val="28"/>
        </w:rPr>
        <w:t>市辖区内三江核心片、镇海片、北仑片、奉化片和东部滨海片，面积约</w:t>
      </w:r>
      <w:r w:rsidRPr="00E5577F">
        <w:rPr>
          <w:rFonts w:ascii="Times New Roman" w:hAnsi="Times New Roman" w:cs="Times New Roman"/>
          <w:color w:val="000000" w:themeColor="text1"/>
          <w:szCs w:val="28"/>
        </w:rPr>
        <w:t>800</w:t>
      </w:r>
      <w:r w:rsidRPr="00E5577F">
        <w:rPr>
          <w:rFonts w:ascii="Times New Roman" w:hAnsi="Times New Roman" w:cs="Times New Roman"/>
          <w:color w:val="000000" w:themeColor="text1"/>
          <w:szCs w:val="28"/>
        </w:rPr>
        <w:t>平方公里。</w:t>
      </w:r>
    </w:p>
    <w:p w14:paraId="634610E3" w14:textId="10AEE9F9" w:rsidR="006E159B" w:rsidRPr="00E5577F" w:rsidRDefault="00301558" w:rsidP="001A09D7">
      <w:pPr>
        <w:pStyle w:val="2"/>
      </w:pPr>
      <w:bookmarkStart w:id="10" w:name="_Toc23775014"/>
      <w:r>
        <w:rPr>
          <w:rFonts w:hint="eastAsia"/>
        </w:rPr>
        <w:t>（三）</w:t>
      </w:r>
      <w:r w:rsidR="002756BB" w:rsidRPr="00E5577F">
        <w:t>规划期限</w:t>
      </w:r>
      <w:bookmarkEnd w:id="10"/>
    </w:p>
    <w:p w14:paraId="1202AE3B" w14:textId="74E74E6A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规划期限为</w:t>
      </w:r>
      <w:r w:rsidRPr="00E5577F">
        <w:rPr>
          <w:rFonts w:ascii="Times New Roman" w:hAnsi="Times New Roman" w:cs="Times New Roman"/>
          <w:color w:val="000000" w:themeColor="text1"/>
        </w:rPr>
        <w:t>2021-2035</w:t>
      </w:r>
      <w:r w:rsidR="00A614DB">
        <w:rPr>
          <w:rFonts w:ascii="Times New Roman" w:hAnsi="Times New Roman" w:cs="Times New Roman" w:hint="eastAsia"/>
          <w:color w:val="000000" w:themeColor="text1"/>
        </w:rPr>
        <w:t>年</w:t>
      </w:r>
      <w:r w:rsidRPr="00E5577F">
        <w:rPr>
          <w:rFonts w:ascii="Times New Roman" w:hAnsi="Times New Roman" w:cs="Times New Roman"/>
          <w:color w:val="000000" w:themeColor="text1"/>
        </w:rPr>
        <w:t>，近期为</w:t>
      </w:r>
      <w:r w:rsidRPr="00E5577F">
        <w:rPr>
          <w:rFonts w:ascii="Times New Roman" w:hAnsi="Times New Roman" w:cs="Times New Roman"/>
          <w:color w:val="000000" w:themeColor="text1"/>
        </w:rPr>
        <w:t>2021-2025</w:t>
      </w:r>
      <w:r w:rsidR="00A614DB">
        <w:rPr>
          <w:rFonts w:ascii="Times New Roman" w:hAnsi="Times New Roman" w:cs="Times New Roman" w:hint="eastAsia"/>
          <w:color w:val="000000" w:themeColor="text1"/>
        </w:rPr>
        <w:t>年</w:t>
      </w:r>
      <w:r w:rsidRPr="00E5577F">
        <w:rPr>
          <w:rFonts w:ascii="Times New Roman" w:hAnsi="Times New Roman" w:cs="Times New Roman"/>
          <w:color w:val="000000" w:themeColor="text1"/>
        </w:rPr>
        <w:t>，远期与国土空间总体规划保持一致，至</w:t>
      </w:r>
      <w:r w:rsidRPr="00E5577F">
        <w:rPr>
          <w:rFonts w:ascii="Times New Roman" w:hAnsi="Times New Roman" w:cs="Times New Roman"/>
          <w:color w:val="000000" w:themeColor="text1"/>
        </w:rPr>
        <w:t>2035</w:t>
      </w:r>
      <w:r w:rsidRPr="00E5577F">
        <w:rPr>
          <w:rFonts w:ascii="Times New Roman" w:hAnsi="Times New Roman" w:cs="Times New Roman"/>
          <w:color w:val="000000" w:themeColor="text1"/>
        </w:rPr>
        <w:t>年。</w:t>
      </w:r>
    </w:p>
    <w:p w14:paraId="188A943A" w14:textId="7119C25E" w:rsidR="006E159B" w:rsidRPr="00E5577F" w:rsidRDefault="00301558" w:rsidP="001A09D7">
      <w:pPr>
        <w:pStyle w:val="2"/>
      </w:pPr>
      <w:r>
        <w:rPr>
          <w:rFonts w:hint="eastAsia"/>
        </w:rPr>
        <w:t>（四）</w:t>
      </w:r>
      <w:r w:rsidR="002756BB" w:rsidRPr="00E5577F">
        <w:t>规划原则</w:t>
      </w:r>
    </w:p>
    <w:p w14:paraId="176542EC" w14:textId="68B82E38" w:rsidR="006E159B" w:rsidRPr="00301558" w:rsidRDefault="002756BB">
      <w:pPr>
        <w:ind w:firstLineChars="200" w:firstLine="560"/>
        <w:rPr>
          <w:rFonts w:ascii="Times New Roman" w:hAnsi="Times New Roman" w:cs="Times New Roman"/>
          <w:bCs/>
          <w:color w:val="000000" w:themeColor="text1"/>
        </w:rPr>
      </w:pPr>
      <w:r w:rsidRPr="00301558">
        <w:rPr>
          <w:rFonts w:ascii="Times New Roman" w:hAnsi="Times New Roman" w:cs="Times New Roman"/>
          <w:bCs/>
          <w:color w:val="000000" w:themeColor="text1"/>
        </w:rPr>
        <w:t>1</w:t>
      </w:r>
      <w:r w:rsidRPr="00301558">
        <w:rPr>
          <w:rFonts w:ascii="Times New Roman" w:hAnsi="Times New Roman" w:cs="Times New Roman"/>
          <w:bCs/>
          <w:color w:val="000000" w:themeColor="text1"/>
        </w:rPr>
        <w:t>、生态优先，优化绿色空间布局体系</w:t>
      </w:r>
      <w:r w:rsidR="00A614DB">
        <w:rPr>
          <w:rFonts w:ascii="Times New Roman" w:hAnsi="Times New Roman" w:cs="Times New Roman" w:hint="eastAsia"/>
          <w:bCs/>
          <w:color w:val="000000" w:themeColor="text1"/>
        </w:rPr>
        <w:t>；</w:t>
      </w:r>
    </w:p>
    <w:p w14:paraId="00765850" w14:textId="39CA5CAC" w:rsidR="006E159B" w:rsidRPr="00301558" w:rsidRDefault="002756BB">
      <w:pPr>
        <w:ind w:firstLineChars="200" w:firstLine="560"/>
        <w:rPr>
          <w:rFonts w:ascii="Times New Roman" w:hAnsi="Times New Roman" w:cs="Times New Roman"/>
          <w:bCs/>
          <w:color w:val="000000" w:themeColor="text1"/>
        </w:rPr>
      </w:pPr>
      <w:r w:rsidRPr="00301558">
        <w:rPr>
          <w:rFonts w:ascii="Times New Roman" w:hAnsi="Times New Roman" w:cs="Times New Roman"/>
          <w:bCs/>
          <w:color w:val="000000" w:themeColor="text1"/>
        </w:rPr>
        <w:t>2</w:t>
      </w:r>
      <w:r w:rsidRPr="00301558">
        <w:rPr>
          <w:rFonts w:ascii="Times New Roman" w:hAnsi="Times New Roman" w:cs="Times New Roman"/>
          <w:bCs/>
          <w:color w:val="000000" w:themeColor="text1"/>
        </w:rPr>
        <w:t>、以人为本，保证绿色福利均等</w:t>
      </w:r>
      <w:r w:rsidR="00A614DB" w:rsidRPr="00301558">
        <w:rPr>
          <w:rFonts w:ascii="Times New Roman" w:hAnsi="Times New Roman" w:cs="Times New Roman"/>
          <w:bCs/>
          <w:color w:val="000000" w:themeColor="text1"/>
        </w:rPr>
        <w:t>享受</w:t>
      </w:r>
      <w:r w:rsidR="00A614DB">
        <w:rPr>
          <w:rFonts w:ascii="Times New Roman" w:hAnsi="Times New Roman" w:cs="Times New Roman" w:hint="eastAsia"/>
          <w:bCs/>
          <w:color w:val="000000" w:themeColor="text1"/>
        </w:rPr>
        <w:t>；</w:t>
      </w:r>
    </w:p>
    <w:p w14:paraId="01E2DEE3" w14:textId="1FA268F4" w:rsidR="006E159B" w:rsidRPr="00301558" w:rsidRDefault="002756BB">
      <w:pPr>
        <w:ind w:firstLineChars="200" w:firstLine="560"/>
        <w:rPr>
          <w:rFonts w:ascii="Times New Roman" w:hAnsi="Times New Roman" w:cs="Times New Roman"/>
          <w:bCs/>
          <w:color w:val="000000" w:themeColor="text1"/>
        </w:rPr>
      </w:pPr>
      <w:r w:rsidRPr="00301558">
        <w:rPr>
          <w:rFonts w:ascii="Times New Roman" w:hAnsi="Times New Roman" w:cs="Times New Roman"/>
          <w:bCs/>
          <w:color w:val="000000" w:themeColor="text1"/>
        </w:rPr>
        <w:t>3</w:t>
      </w:r>
      <w:r w:rsidRPr="00301558">
        <w:rPr>
          <w:rFonts w:ascii="Times New Roman" w:hAnsi="Times New Roman" w:cs="Times New Roman"/>
          <w:bCs/>
          <w:color w:val="000000" w:themeColor="text1"/>
        </w:rPr>
        <w:t>、功能多样，</w:t>
      </w:r>
      <w:r w:rsidR="00ED40A7" w:rsidRPr="00301558">
        <w:rPr>
          <w:rFonts w:ascii="Times New Roman" w:hAnsi="Times New Roman" w:cs="Times New Roman" w:hint="eastAsia"/>
          <w:bCs/>
          <w:color w:val="000000" w:themeColor="text1"/>
        </w:rPr>
        <w:t>“公园</w:t>
      </w:r>
      <w:r w:rsidRPr="00301558">
        <w:rPr>
          <w:rFonts w:ascii="Times New Roman" w:hAnsi="Times New Roman" w:cs="Times New Roman"/>
          <w:bCs/>
          <w:color w:val="000000" w:themeColor="text1"/>
        </w:rPr>
        <w:t>+</w:t>
      </w:r>
      <w:r w:rsidR="00ED40A7" w:rsidRPr="00301558">
        <w:rPr>
          <w:rFonts w:ascii="Times New Roman" w:hAnsi="Times New Roman" w:cs="Times New Roman" w:hint="eastAsia"/>
          <w:bCs/>
          <w:color w:val="000000" w:themeColor="text1"/>
        </w:rPr>
        <w:t>”和“</w:t>
      </w:r>
      <w:r w:rsidR="00ED40A7" w:rsidRPr="00301558">
        <w:rPr>
          <w:rFonts w:ascii="Times New Roman" w:hAnsi="Times New Roman" w:cs="Times New Roman" w:hint="eastAsia"/>
          <w:bCs/>
          <w:color w:val="000000" w:themeColor="text1"/>
        </w:rPr>
        <w:t>+</w:t>
      </w:r>
      <w:r w:rsidR="00ED40A7" w:rsidRPr="00301558">
        <w:rPr>
          <w:rFonts w:ascii="Times New Roman" w:hAnsi="Times New Roman" w:cs="Times New Roman" w:hint="eastAsia"/>
          <w:bCs/>
          <w:color w:val="000000" w:themeColor="text1"/>
        </w:rPr>
        <w:t>公园”相结合</w:t>
      </w:r>
      <w:r w:rsidR="00A614DB">
        <w:rPr>
          <w:rFonts w:ascii="Times New Roman" w:hAnsi="Times New Roman" w:cs="Times New Roman" w:hint="eastAsia"/>
          <w:bCs/>
          <w:color w:val="000000" w:themeColor="text1"/>
        </w:rPr>
        <w:t>；</w:t>
      </w:r>
    </w:p>
    <w:p w14:paraId="45D38CFC" w14:textId="34A114CF" w:rsidR="00301558" w:rsidRPr="00301558" w:rsidRDefault="002756BB" w:rsidP="00301558">
      <w:pPr>
        <w:ind w:firstLineChars="200" w:firstLine="560"/>
        <w:rPr>
          <w:rFonts w:ascii="Times New Roman" w:hAnsi="Times New Roman" w:cs="Times New Roman"/>
          <w:bCs/>
          <w:color w:val="000000" w:themeColor="text1"/>
        </w:rPr>
      </w:pPr>
      <w:r w:rsidRPr="00301558">
        <w:rPr>
          <w:rFonts w:ascii="Times New Roman" w:hAnsi="Times New Roman" w:cs="Times New Roman"/>
          <w:bCs/>
          <w:color w:val="000000" w:themeColor="text1"/>
        </w:rPr>
        <w:lastRenderedPageBreak/>
        <w:t>4</w:t>
      </w:r>
      <w:r w:rsidRPr="00301558">
        <w:rPr>
          <w:rFonts w:ascii="Times New Roman" w:hAnsi="Times New Roman" w:cs="Times New Roman"/>
          <w:bCs/>
          <w:color w:val="000000" w:themeColor="text1"/>
        </w:rPr>
        <w:t>、彰显特色，建设极具魅力的花园宁波</w:t>
      </w:r>
      <w:bookmarkStart w:id="11" w:name="_Toc23775049"/>
      <w:r w:rsidR="00A614DB">
        <w:rPr>
          <w:rFonts w:ascii="Times New Roman" w:hAnsi="Times New Roman" w:cs="Times New Roman" w:hint="eastAsia"/>
          <w:bCs/>
          <w:color w:val="000000" w:themeColor="text1"/>
        </w:rPr>
        <w:t>；</w:t>
      </w:r>
    </w:p>
    <w:p w14:paraId="5AE9428B" w14:textId="22A81D92" w:rsidR="000365F7" w:rsidRPr="00301558" w:rsidRDefault="00301558" w:rsidP="00301558">
      <w:pPr>
        <w:ind w:firstLineChars="200" w:firstLine="560"/>
        <w:rPr>
          <w:rFonts w:ascii="Times New Roman" w:hAnsi="Times New Roman"/>
          <w:bCs/>
          <w:color w:val="000000" w:themeColor="text1"/>
        </w:rPr>
      </w:pPr>
      <w:r w:rsidRPr="00301558">
        <w:rPr>
          <w:rFonts w:ascii="Times New Roman" w:hAnsi="Times New Roman" w:cs="Times New Roman" w:hint="eastAsia"/>
          <w:bCs/>
          <w:color w:val="000000" w:themeColor="text1"/>
        </w:rPr>
        <w:t>5</w:t>
      </w:r>
      <w:r w:rsidRPr="00301558">
        <w:rPr>
          <w:rFonts w:ascii="Times New Roman" w:hAnsi="Times New Roman" w:cs="Times New Roman" w:hint="eastAsia"/>
          <w:bCs/>
          <w:color w:val="000000" w:themeColor="text1"/>
        </w:rPr>
        <w:t>、</w:t>
      </w:r>
      <w:r w:rsidR="000365F7" w:rsidRPr="00301558">
        <w:rPr>
          <w:rFonts w:ascii="Times New Roman" w:hAnsi="Times New Roman" w:cs="Times New Roman" w:hint="eastAsia"/>
          <w:bCs/>
          <w:color w:val="000000" w:themeColor="text1"/>
        </w:rPr>
        <w:t>强化实施，处理好刚性和弹性的关系</w:t>
      </w:r>
      <w:r w:rsidR="00A614DB">
        <w:rPr>
          <w:rFonts w:ascii="Times New Roman" w:hAnsi="Times New Roman" w:cs="Times New Roman" w:hint="eastAsia"/>
          <w:bCs/>
          <w:color w:val="000000" w:themeColor="text1"/>
        </w:rPr>
        <w:t>。</w:t>
      </w:r>
    </w:p>
    <w:p w14:paraId="4B08BCEA" w14:textId="0F3D82EF" w:rsidR="000365F7" w:rsidRPr="00E5577F" w:rsidRDefault="000365F7" w:rsidP="002553AC">
      <w:pPr>
        <w:pStyle w:val="1"/>
      </w:pPr>
      <w:bookmarkStart w:id="12" w:name="_Toc8464"/>
      <w:bookmarkStart w:id="13" w:name="_Toc152953795"/>
      <w:r>
        <w:rPr>
          <w:rFonts w:hint="eastAsia"/>
        </w:rPr>
        <w:t>二、</w:t>
      </w:r>
      <w:r w:rsidRPr="00E5577F">
        <w:t>规划目标</w:t>
      </w:r>
      <w:bookmarkEnd w:id="11"/>
      <w:r w:rsidRPr="00E5577F">
        <w:t>与指标</w:t>
      </w:r>
      <w:bookmarkEnd w:id="12"/>
      <w:bookmarkEnd w:id="13"/>
    </w:p>
    <w:p w14:paraId="22FB37C6" w14:textId="49B59EA3" w:rsidR="006E159B" w:rsidRPr="00E5577F" w:rsidRDefault="00301558" w:rsidP="001A09D7">
      <w:pPr>
        <w:pStyle w:val="2"/>
      </w:pPr>
      <w:bookmarkStart w:id="14" w:name="_Toc23775055"/>
      <w:r>
        <w:rPr>
          <w:rFonts w:hint="eastAsia"/>
        </w:rPr>
        <w:t>（一）</w:t>
      </w:r>
      <w:r w:rsidRPr="00E5577F">
        <w:t>总体目标</w:t>
      </w:r>
      <w:bookmarkEnd w:id="14"/>
    </w:p>
    <w:p w14:paraId="341939EE" w14:textId="3261DA12" w:rsidR="00C31B19" w:rsidRPr="00A41681" w:rsidRDefault="00C31B19" w:rsidP="00C31B19">
      <w:pPr>
        <w:ind w:firstLineChars="200" w:firstLine="560"/>
      </w:pPr>
      <w:r w:rsidRPr="00A41681">
        <w:rPr>
          <w:rFonts w:ascii="Times New Roman" w:hAnsi="Times New Roman" w:cs="Times New Roman" w:hint="eastAsia"/>
          <w:color w:val="000000" w:themeColor="text1"/>
        </w:rPr>
        <w:t>锚定</w:t>
      </w:r>
      <w:r w:rsidRPr="00A41681">
        <w:rPr>
          <w:rFonts w:ascii="Times New Roman" w:hAnsi="Times New Roman" w:cs="Times New Roman"/>
          <w:color w:val="000000" w:themeColor="text1"/>
        </w:rPr>
        <w:t>“</w:t>
      </w:r>
      <w:r w:rsidRPr="00A41681">
        <w:rPr>
          <w:rFonts w:ascii="Times New Roman" w:hAnsi="Times New Roman" w:cs="Times New Roman"/>
          <w:color w:val="000000" w:themeColor="text1"/>
        </w:rPr>
        <w:t>打造一流城市、跻身第一方阵</w:t>
      </w:r>
      <w:r w:rsidRPr="00A41681">
        <w:rPr>
          <w:rFonts w:ascii="Times New Roman" w:hAnsi="Times New Roman" w:cs="Times New Roman"/>
          <w:color w:val="000000" w:themeColor="text1"/>
        </w:rPr>
        <w:t>”</w:t>
      </w:r>
      <w:r w:rsidRPr="00A41681">
        <w:rPr>
          <w:rFonts w:ascii="Times New Roman" w:hAnsi="Times New Roman" w:cs="Times New Roman"/>
          <w:color w:val="000000" w:themeColor="text1"/>
        </w:rPr>
        <w:t>的</w:t>
      </w:r>
      <w:r w:rsidRPr="00A41681">
        <w:rPr>
          <w:rFonts w:ascii="Times New Roman" w:hAnsi="Times New Roman" w:cs="Times New Roman" w:hint="eastAsia"/>
          <w:color w:val="000000" w:themeColor="text1"/>
        </w:rPr>
        <w:t>城市目标</w:t>
      </w:r>
      <w:r w:rsidRPr="00A41681">
        <w:rPr>
          <w:rFonts w:hint="eastAsia"/>
        </w:rPr>
        <w:t>以及“国家生态园林城市”创建目标，</w:t>
      </w:r>
      <w:r w:rsidRPr="00A41681">
        <w:rPr>
          <w:rFonts w:ascii="Times New Roman" w:hAnsi="Times New Roman" w:cs="Times New Roman"/>
          <w:color w:val="000000" w:themeColor="text1"/>
        </w:rPr>
        <w:t>坚持生态优先、绿色发展，</w:t>
      </w:r>
      <w:r w:rsidR="007D7A22" w:rsidRPr="00A41681">
        <w:rPr>
          <w:rFonts w:ascii="Times New Roman" w:hAnsi="Times New Roman" w:cs="Times New Roman" w:hint="eastAsia"/>
          <w:color w:val="000000" w:themeColor="text1"/>
        </w:rPr>
        <w:t>构建</w:t>
      </w:r>
      <w:r w:rsidR="00E761EB" w:rsidRPr="00A41681">
        <w:rPr>
          <w:rFonts w:hint="eastAsia"/>
        </w:rPr>
        <w:t>生态良好、生物多样、</w:t>
      </w:r>
      <w:r w:rsidRPr="00A41681">
        <w:rPr>
          <w:rFonts w:hint="eastAsia"/>
        </w:rPr>
        <w:t>绿量充沛、景观优美、特色鲜明的生态绿地系统，</w:t>
      </w:r>
      <w:r w:rsidR="00A41681" w:rsidRPr="00A41681">
        <w:rPr>
          <w:rFonts w:hint="eastAsia"/>
        </w:rPr>
        <w:t>建设</w:t>
      </w:r>
      <w:r w:rsidR="007D7A22" w:rsidRPr="00A41681">
        <w:rPr>
          <w:rFonts w:hint="eastAsia"/>
          <w:bCs/>
        </w:rPr>
        <w:t>蓝绿交织、山海相拥、城水共融、</w:t>
      </w:r>
      <w:proofErr w:type="gramStart"/>
      <w:r w:rsidR="007D7A22" w:rsidRPr="00A41681">
        <w:rPr>
          <w:rFonts w:hint="eastAsia"/>
          <w:bCs/>
        </w:rPr>
        <w:t>园城一体</w:t>
      </w:r>
      <w:proofErr w:type="gramEnd"/>
      <w:r w:rsidRPr="00A41681">
        <w:rPr>
          <w:rFonts w:hint="eastAsia"/>
        </w:rPr>
        <w:t>的现代化滨海大都市。</w:t>
      </w:r>
    </w:p>
    <w:p w14:paraId="407EBF63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b/>
          <w:color w:val="000000" w:themeColor="text1"/>
        </w:rPr>
      </w:pPr>
      <w:r w:rsidRPr="00E5577F">
        <w:rPr>
          <w:rFonts w:ascii="Times New Roman" w:hAnsi="Times New Roman" w:cs="Times New Roman"/>
          <w:b/>
          <w:color w:val="000000" w:themeColor="text1"/>
        </w:rPr>
        <w:t>1</w:t>
      </w:r>
      <w:r w:rsidRPr="00E5577F">
        <w:rPr>
          <w:rFonts w:ascii="Times New Roman" w:hAnsi="Times New Roman" w:cs="Times New Roman"/>
          <w:b/>
          <w:color w:val="000000" w:themeColor="text1"/>
        </w:rPr>
        <w:t>、近期目标（</w:t>
      </w:r>
      <w:r w:rsidRPr="00E5577F">
        <w:rPr>
          <w:rFonts w:ascii="Times New Roman" w:hAnsi="Times New Roman" w:cs="Times New Roman"/>
          <w:b/>
          <w:color w:val="000000" w:themeColor="text1"/>
        </w:rPr>
        <w:t>2025</w:t>
      </w:r>
      <w:r w:rsidRPr="00E5577F">
        <w:rPr>
          <w:rFonts w:ascii="Times New Roman" w:hAnsi="Times New Roman" w:cs="Times New Roman"/>
          <w:b/>
          <w:color w:val="000000" w:themeColor="text1"/>
        </w:rPr>
        <w:t>年）</w:t>
      </w:r>
    </w:p>
    <w:p w14:paraId="59810970" w14:textId="15DA6625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市域生态保护修复成效显著，城市绿量显著增加，公园绿地均衡分布，生态环境质量有效提升</w:t>
      </w:r>
      <w:r w:rsidR="00B86C72">
        <w:rPr>
          <w:rFonts w:ascii="Times New Roman" w:hAnsi="Times New Roman" w:cs="Times New Roman" w:hint="eastAsia"/>
          <w:color w:val="000000" w:themeColor="text1"/>
        </w:rPr>
        <w:t>；中心城区</w:t>
      </w:r>
      <w:r w:rsidRPr="00E5577F">
        <w:rPr>
          <w:rFonts w:ascii="Times New Roman" w:hAnsi="Times New Roman" w:cs="Times New Roman"/>
          <w:color w:val="000000" w:themeColor="text1"/>
        </w:rPr>
        <w:t>达到国家园林城市新标准要求，实现城市建成区城市绿地率不低于</w:t>
      </w:r>
      <w:r w:rsidRPr="00E5577F">
        <w:rPr>
          <w:rFonts w:ascii="Times New Roman" w:hAnsi="Times New Roman" w:cs="Times New Roman"/>
          <w:color w:val="000000" w:themeColor="text1"/>
        </w:rPr>
        <w:t>40%</w:t>
      </w:r>
      <w:r w:rsidRPr="00E5577F">
        <w:rPr>
          <w:rFonts w:ascii="Times New Roman" w:hAnsi="Times New Roman" w:cs="Times New Roman"/>
          <w:color w:val="000000" w:themeColor="text1"/>
        </w:rPr>
        <w:t>，绿化覆盖率不低于</w:t>
      </w:r>
      <w:r w:rsidRPr="00E5577F">
        <w:rPr>
          <w:rFonts w:ascii="Times New Roman" w:hAnsi="Times New Roman" w:cs="Times New Roman"/>
          <w:color w:val="000000" w:themeColor="text1"/>
        </w:rPr>
        <w:t>43%</w:t>
      </w:r>
      <w:r w:rsidRPr="00E5577F">
        <w:rPr>
          <w:rFonts w:ascii="Times New Roman" w:hAnsi="Times New Roman" w:cs="Times New Roman"/>
          <w:color w:val="000000" w:themeColor="text1"/>
        </w:rPr>
        <w:t>，人均公园绿地面积不低于</w:t>
      </w:r>
      <w:r w:rsidRPr="00E5577F">
        <w:rPr>
          <w:rFonts w:ascii="Times New Roman" w:hAnsi="Times New Roman" w:cs="Times New Roman"/>
          <w:color w:val="000000" w:themeColor="text1"/>
        </w:rPr>
        <w:t>14.8m²/</w:t>
      </w:r>
      <w:r w:rsidRPr="00E5577F">
        <w:rPr>
          <w:rFonts w:ascii="Times New Roman" w:hAnsi="Times New Roman" w:cs="Times New Roman"/>
          <w:color w:val="000000" w:themeColor="text1"/>
        </w:rPr>
        <w:t>人，公园绿化活动场地服务半径覆盖率不低于</w:t>
      </w:r>
      <w:r w:rsidRPr="00E5577F">
        <w:rPr>
          <w:rFonts w:ascii="Times New Roman" w:hAnsi="Times New Roman" w:cs="Times New Roman"/>
          <w:color w:val="000000" w:themeColor="text1"/>
        </w:rPr>
        <w:t>90%</w:t>
      </w:r>
      <w:r w:rsidRPr="00E5577F">
        <w:rPr>
          <w:rFonts w:ascii="Times New Roman" w:hAnsi="Times New Roman" w:cs="Times New Roman"/>
          <w:color w:val="000000" w:themeColor="text1"/>
        </w:rPr>
        <w:t>的目标。</w:t>
      </w:r>
    </w:p>
    <w:p w14:paraId="4653EAAC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b/>
          <w:color w:val="000000" w:themeColor="text1"/>
        </w:rPr>
      </w:pPr>
      <w:r w:rsidRPr="00E5577F">
        <w:rPr>
          <w:rFonts w:ascii="Times New Roman" w:hAnsi="Times New Roman" w:cs="Times New Roman"/>
          <w:b/>
          <w:color w:val="000000" w:themeColor="text1"/>
        </w:rPr>
        <w:t>2</w:t>
      </w:r>
      <w:r w:rsidRPr="00E5577F">
        <w:rPr>
          <w:rFonts w:ascii="Times New Roman" w:hAnsi="Times New Roman" w:cs="Times New Roman"/>
          <w:b/>
          <w:color w:val="000000" w:themeColor="text1"/>
        </w:rPr>
        <w:t>、远期目标（</w:t>
      </w:r>
      <w:r w:rsidRPr="00E5577F">
        <w:rPr>
          <w:rFonts w:ascii="Times New Roman" w:hAnsi="Times New Roman" w:cs="Times New Roman"/>
          <w:b/>
          <w:color w:val="000000" w:themeColor="text1"/>
        </w:rPr>
        <w:t>2035</w:t>
      </w:r>
      <w:r w:rsidRPr="00E5577F">
        <w:rPr>
          <w:rFonts w:ascii="Times New Roman" w:hAnsi="Times New Roman" w:cs="Times New Roman"/>
          <w:b/>
          <w:color w:val="000000" w:themeColor="text1"/>
        </w:rPr>
        <w:t>年）</w:t>
      </w:r>
    </w:p>
    <w:p w14:paraId="77EA6046" w14:textId="0B21E6EF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市域生态保护修复持续推进，完整的公园城市绿地系统全面建成，生态环境质量显著提升</w:t>
      </w:r>
      <w:r w:rsidR="00B86C72">
        <w:rPr>
          <w:rFonts w:ascii="Times New Roman" w:hAnsi="Times New Roman" w:cs="Times New Roman" w:hint="eastAsia"/>
          <w:color w:val="000000" w:themeColor="text1"/>
        </w:rPr>
        <w:t>；中心城区</w:t>
      </w:r>
      <w:r w:rsidRPr="00E5577F">
        <w:rPr>
          <w:rFonts w:ascii="Times New Roman" w:hAnsi="Times New Roman" w:cs="Times New Roman"/>
          <w:color w:val="000000" w:themeColor="text1"/>
        </w:rPr>
        <w:t>全面达到国家生态园林城市标准，实现城市建成区城市绿地率不低于</w:t>
      </w:r>
      <w:r w:rsidRPr="00E5577F">
        <w:rPr>
          <w:rFonts w:ascii="Times New Roman" w:hAnsi="Times New Roman" w:cs="Times New Roman"/>
          <w:color w:val="000000" w:themeColor="text1"/>
        </w:rPr>
        <w:t>40%</w:t>
      </w:r>
      <w:r w:rsidRPr="00E5577F">
        <w:rPr>
          <w:rFonts w:ascii="Times New Roman" w:hAnsi="Times New Roman" w:cs="Times New Roman"/>
          <w:color w:val="000000" w:themeColor="text1"/>
        </w:rPr>
        <w:t>，绿化覆盖率不低于</w:t>
      </w:r>
      <w:r w:rsidRPr="00E5577F">
        <w:rPr>
          <w:rFonts w:ascii="Times New Roman" w:hAnsi="Times New Roman" w:cs="Times New Roman"/>
          <w:color w:val="000000" w:themeColor="text1"/>
        </w:rPr>
        <w:t>43%</w:t>
      </w:r>
      <w:r w:rsidRPr="00E5577F">
        <w:rPr>
          <w:rFonts w:ascii="Times New Roman" w:hAnsi="Times New Roman" w:cs="Times New Roman"/>
          <w:color w:val="000000" w:themeColor="text1"/>
        </w:rPr>
        <w:t>，人均公园绿地面积不低于</w:t>
      </w:r>
      <w:r w:rsidRPr="00E5577F">
        <w:rPr>
          <w:rFonts w:ascii="Times New Roman" w:hAnsi="Times New Roman" w:cs="Times New Roman"/>
          <w:color w:val="000000" w:themeColor="text1"/>
        </w:rPr>
        <w:t>15.0m²/</w:t>
      </w:r>
      <w:r w:rsidRPr="00E5577F">
        <w:rPr>
          <w:rFonts w:ascii="Times New Roman" w:hAnsi="Times New Roman" w:cs="Times New Roman"/>
          <w:color w:val="000000" w:themeColor="text1"/>
        </w:rPr>
        <w:t>人，公园绿化活动场地服务半径覆盖率不低于</w:t>
      </w:r>
      <w:r w:rsidRPr="00E5577F">
        <w:rPr>
          <w:rFonts w:ascii="Times New Roman" w:hAnsi="Times New Roman" w:cs="Times New Roman"/>
          <w:color w:val="000000" w:themeColor="text1"/>
        </w:rPr>
        <w:t>92%</w:t>
      </w:r>
      <w:r w:rsidRPr="00E5577F">
        <w:rPr>
          <w:rFonts w:ascii="Times New Roman" w:hAnsi="Times New Roman" w:cs="Times New Roman"/>
          <w:color w:val="000000" w:themeColor="text1"/>
        </w:rPr>
        <w:t>的目标。</w:t>
      </w:r>
    </w:p>
    <w:p w14:paraId="757C61C0" w14:textId="72344501" w:rsidR="006E159B" w:rsidRPr="00E5577F" w:rsidRDefault="00301558" w:rsidP="001A09D7">
      <w:pPr>
        <w:pStyle w:val="2"/>
      </w:pPr>
      <w:r>
        <w:rPr>
          <w:rFonts w:hint="eastAsia"/>
        </w:rPr>
        <w:t>（二）</w:t>
      </w:r>
      <w:r w:rsidR="002756BB" w:rsidRPr="00E5577F">
        <w:t>规划指标</w:t>
      </w:r>
    </w:p>
    <w:p w14:paraId="3FBEFA90" w14:textId="77777777" w:rsidR="006E159B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对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标国家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生态园林城市建设，明确市域、中心城区两个层次的主</w:t>
      </w:r>
      <w:r w:rsidRPr="00E5577F">
        <w:rPr>
          <w:rFonts w:ascii="Times New Roman" w:hAnsi="Times New Roman" w:cs="Times New Roman"/>
          <w:color w:val="000000" w:themeColor="text1"/>
        </w:rPr>
        <w:lastRenderedPageBreak/>
        <w:t>要控制指标。</w:t>
      </w:r>
    </w:p>
    <w:p w14:paraId="1C9F2AE0" w14:textId="77777777" w:rsidR="006E159B" w:rsidRPr="00E5577F" w:rsidRDefault="002756BB">
      <w:pPr>
        <w:pStyle w:val="biao"/>
        <w:rPr>
          <w:rFonts w:ascii="Times New Roman"/>
          <w:color w:val="000000" w:themeColor="text1"/>
        </w:rPr>
      </w:pPr>
      <w:r w:rsidRPr="00E5577F">
        <w:rPr>
          <w:rFonts w:ascii="Times New Roman"/>
          <w:color w:val="000000" w:themeColor="text1"/>
        </w:rPr>
        <w:t xml:space="preserve"> </w:t>
      </w:r>
      <w:r w:rsidRPr="00E5577F">
        <w:rPr>
          <w:rFonts w:ascii="Times New Roman"/>
          <w:color w:val="000000" w:themeColor="text1"/>
        </w:rPr>
        <w:t>主要指标控制表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94"/>
        <w:gridCol w:w="828"/>
        <w:gridCol w:w="2348"/>
        <w:gridCol w:w="1442"/>
        <w:gridCol w:w="1442"/>
        <w:gridCol w:w="1442"/>
      </w:tblGrid>
      <w:tr w:rsidR="006E159B" w:rsidRPr="00E5577F" w14:paraId="64EE6342" w14:textId="77777777" w:rsidTr="003B41FC">
        <w:trPr>
          <w:trHeight w:val="170"/>
        </w:trPr>
        <w:tc>
          <w:tcPr>
            <w:tcW w:w="479" w:type="pct"/>
            <w:vAlign w:val="center"/>
          </w:tcPr>
          <w:p w14:paraId="213C8E92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范围</w:t>
            </w:r>
          </w:p>
        </w:tc>
        <w:tc>
          <w:tcPr>
            <w:tcW w:w="499" w:type="pct"/>
            <w:vAlign w:val="center"/>
          </w:tcPr>
          <w:p w14:paraId="2B363D8C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5" w:type="pct"/>
            <w:vAlign w:val="center"/>
          </w:tcPr>
          <w:p w14:paraId="5AE3FAC6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指标名称</w:t>
            </w:r>
          </w:p>
        </w:tc>
        <w:tc>
          <w:tcPr>
            <w:tcW w:w="869" w:type="pct"/>
            <w:vAlign w:val="center"/>
          </w:tcPr>
          <w:p w14:paraId="771872BD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69" w:type="pct"/>
            <w:vAlign w:val="center"/>
          </w:tcPr>
          <w:p w14:paraId="7FF6C3AD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70" w:type="pct"/>
            <w:vAlign w:val="center"/>
          </w:tcPr>
          <w:p w14:paraId="38BDD057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6E159B" w:rsidRPr="00E5577F" w14:paraId="5CE5EC5E" w14:textId="77777777" w:rsidTr="003B41FC">
        <w:trPr>
          <w:trHeight w:val="170"/>
        </w:trPr>
        <w:tc>
          <w:tcPr>
            <w:tcW w:w="479" w:type="pct"/>
            <w:vMerge w:val="restart"/>
            <w:vAlign w:val="center"/>
          </w:tcPr>
          <w:p w14:paraId="2862CA06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市域</w:t>
            </w:r>
          </w:p>
        </w:tc>
        <w:tc>
          <w:tcPr>
            <w:tcW w:w="499" w:type="pct"/>
            <w:vAlign w:val="center"/>
          </w:tcPr>
          <w:p w14:paraId="70ED02FF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pct"/>
            <w:vAlign w:val="center"/>
          </w:tcPr>
          <w:p w14:paraId="4F98E107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城市湿地保护实施率（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69" w:type="pct"/>
            <w:vAlign w:val="center"/>
          </w:tcPr>
          <w:p w14:paraId="36FDB511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3E1819C1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0" w:type="pct"/>
            <w:vAlign w:val="center"/>
          </w:tcPr>
          <w:p w14:paraId="3DA0CD0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E159B" w:rsidRPr="00E5577F" w14:paraId="6D891038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7BA9AAC9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709DCA7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pct"/>
            <w:vAlign w:val="center"/>
          </w:tcPr>
          <w:p w14:paraId="1062C16C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城市生物多样性保护达标率</w:t>
            </w:r>
          </w:p>
        </w:tc>
        <w:tc>
          <w:tcPr>
            <w:tcW w:w="869" w:type="pct"/>
            <w:vAlign w:val="center"/>
          </w:tcPr>
          <w:p w14:paraId="37A2FC0A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02ABE121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达标</w:t>
            </w:r>
          </w:p>
        </w:tc>
        <w:tc>
          <w:tcPr>
            <w:tcW w:w="870" w:type="pct"/>
            <w:vAlign w:val="center"/>
          </w:tcPr>
          <w:p w14:paraId="16E86C22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达标</w:t>
            </w:r>
          </w:p>
        </w:tc>
      </w:tr>
      <w:tr w:rsidR="006E159B" w:rsidRPr="00E5577F" w14:paraId="36BC9782" w14:textId="77777777" w:rsidTr="003B41FC">
        <w:trPr>
          <w:trHeight w:val="170"/>
        </w:trPr>
        <w:tc>
          <w:tcPr>
            <w:tcW w:w="479" w:type="pct"/>
            <w:vMerge w:val="restart"/>
            <w:vAlign w:val="center"/>
          </w:tcPr>
          <w:p w14:paraId="3E402A35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中心城区</w:t>
            </w:r>
          </w:p>
        </w:tc>
        <w:tc>
          <w:tcPr>
            <w:tcW w:w="499" w:type="pct"/>
            <w:vAlign w:val="center"/>
          </w:tcPr>
          <w:p w14:paraId="3EA0027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5" w:type="pct"/>
            <w:vAlign w:val="center"/>
          </w:tcPr>
          <w:p w14:paraId="1B8AF5C2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建成区绿化覆盖率（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69" w:type="pct"/>
            <w:vAlign w:val="center"/>
          </w:tcPr>
          <w:p w14:paraId="3D02D03E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42.23</w:t>
            </w:r>
          </w:p>
        </w:tc>
        <w:tc>
          <w:tcPr>
            <w:tcW w:w="869" w:type="pct"/>
            <w:vAlign w:val="center"/>
          </w:tcPr>
          <w:p w14:paraId="2FFBC047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≥43</w:t>
            </w:r>
          </w:p>
        </w:tc>
        <w:tc>
          <w:tcPr>
            <w:tcW w:w="870" w:type="pct"/>
            <w:vAlign w:val="center"/>
          </w:tcPr>
          <w:p w14:paraId="680C30E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≥43</w:t>
            </w:r>
          </w:p>
        </w:tc>
      </w:tr>
      <w:tr w:rsidR="006E159B" w:rsidRPr="00E5577F" w14:paraId="1CA14C6B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7C0D39A7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269BD4C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5" w:type="pct"/>
            <w:vAlign w:val="center"/>
          </w:tcPr>
          <w:p w14:paraId="4D8FC960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建成区绿地率（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69" w:type="pct"/>
            <w:vAlign w:val="center"/>
          </w:tcPr>
          <w:p w14:paraId="202D4DA1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38.91</w:t>
            </w:r>
          </w:p>
        </w:tc>
        <w:tc>
          <w:tcPr>
            <w:tcW w:w="869" w:type="pct"/>
            <w:vAlign w:val="center"/>
          </w:tcPr>
          <w:p w14:paraId="0507E698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≥40</w:t>
            </w:r>
          </w:p>
        </w:tc>
        <w:tc>
          <w:tcPr>
            <w:tcW w:w="870" w:type="pct"/>
            <w:vAlign w:val="center"/>
          </w:tcPr>
          <w:p w14:paraId="1B26052D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≥40</w:t>
            </w:r>
          </w:p>
        </w:tc>
      </w:tr>
      <w:tr w:rsidR="006E159B" w:rsidRPr="00E5577F" w14:paraId="2B53CD56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72FD59C5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C69BD8B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5" w:type="pct"/>
            <w:vAlign w:val="center"/>
          </w:tcPr>
          <w:p w14:paraId="7F997BBF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人均公园绿地面积（㎡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人）</w:t>
            </w:r>
          </w:p>
        </w:tc>
        <w:tc>
          <w:tcPr>
            <w:tcW w:w="869" w:type="pct"/>
            <w:vAlign w:val="center"/>
          </w:tcPr>
          <w:p w14:paraId="3E2D5123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13.95</w:t>
            </w:r>
          </w:p>
        </w:tc>
        <w:tc>
          <w:tcPr>
            <w:tcW w:w="869" w:type="pct"/>
            <w:vAlign w:val="center"/>
          </w:tcPr>
          <w:p w14:paraId="6B8E843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≥14.8</w:t>
            </w:r>
          </w:p>
        </w:tc>
        <w:tc>
          <w:tcPr>
            <w:tcW w:w="870" w:type="pct"/>
            <w:vAlign w:val="center"/>
          </w:tcPr>
          <w:p w14:paraId="5572AC96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≥15.0</w:t>
            </w:r>
          </w:p>
        </w:tc>
      </w:tr>
      <w:tr w:rsidR="006E159B" w:rsidRPr="00E5577F" w14:paraId="52277A74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48F923B9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8DC54FD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5" w:type="pct"/>
            <w:vAlign w:val="center"/>
          </w:tcPr>
          <w:p w14:paraId="57B52D26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公园绿化活动场地服务半径覆盖率（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69" w:type="pct"/>
            <w:vAlign w:val="center"/>
          </w:tcPr>
          <w:p w14:paraId="5C91F055" w14:textId="2FD2694F" w:rsidR="006E159B" w:rsidRPr="00E5577F" w:rsidRDefault="003177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69" w:type="pct"/>
            <w:vAlign w:val="center"/>
          </w:tcPr>
          <w:p w14:paraId="65BDCB70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≥90</w:t>
            </w:r>
          </w:p>
        </w:tc>
        <w:tc>
          <w:tcPr>
            <w:tcW w:w="870" w:type="pct"/>
            <w:vAlign w:val="center"/>
          </w:tcPr>
          <w:p w14:paraId="3D326A5E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≥92</w:t>
            </w:r>
          </w:p>
        </w:tc>
      </w:tr>
      <w:tr w:rsidR="006E159B" w:rsidRPr="00E5577F" w14:paraId="68C7CE57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4F9199F8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FCC932A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5" w:type="pct"/>
            <w:vAlign w:val="center"/>
          </w:tcPr>
          <w:p w14:paraId="06368475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万人拥有综合公园指数（</w:t>
            </w:r>
            <w:proofErr w:type="gramStart"/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万人）</w:t>
            </w:r>
          </w:p>
        </w:tc>
        <w:tc>
          <w:tcPr>
            <w:tcW w:w="869" w:type="pct"/>
            <w:vAlign w:val="center"/>
          </w:tcPr>
          <w:p w14:paraId="748439F1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869" w:type="pct"/>
            <w:vAlign w:val="center"/>
          </w:tcPr>
          <w:p w14:paraId="0FAFD0A9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≥1</w:t>
            </w:r>
          </w:p>
        </w:tc>
        <w:tc>
          <w:tcPr>
            <w:tcW w:w="870" w:type="pct"/>
            <w:vAlign w:val="center"/>
          </w:tcPr>
          <w:p w14:paraId="66E48B7B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≥1.5</w:t>
            </w:r>
          </w:p>
        </w:tc>
      </w:tr>
      <w:tr w:rsidR="006E159B" w:rsidRPr="00E5577F" w14:paraId="00785D68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5443C595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6FFC723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5" w:type="pct"/>
            <w:vAlign w:val="center"/>
          </w:tcPr>
          <w:p w14:paraId="5D8753AB" w14:textId="27B54F0F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城市各区</w:t>
            </w:r>
            <w:r w:rsidR="00C25DE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建成区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绿地率最低值（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69" w:type="pct"/>
            <w:vAlign w:val="center"/>
          </w:tcPr>
          <w:p w14:paraId="2BA1ABAD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28.35</w:t>
            </w:r>
          </w:p>
        </w:tc>
        <w:tc>
          <w:tcPr>
            <w:tcW w:w="869" w:type="pct"/>
            <w:vAlign w:val="center"/>
          </w:tcPr>
          <w:p w14:paraId="7443DC8B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≥30</w:t>
            </w:r>
          </w:p>
        </w:tc>
        <w:tc>
          <w:tcPr>
            <w:tcW w:w="870" w:type="pct"/>
            <w:vAlign w:val="center"/>
          </w:tcPr>
          <w:p w14:paraId="6A70B263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≥30</w:t>
            </w:r>
          </w:p>
        </w:tc>
      </w:tr>
      <w:tr w:rsidR="006E159B" w:rsidRPr="00E5577F" w14:paraId="374184A7" w14:textId="77777777" w:rsidTr="003B41FC">
        <w:trPr>
          <w:trHeight w:val="170"/>
        </w:trPr>
        <w:tc>
          <w:tcPr>
            <w:tcW w:w="479" w:type="pct"/>
            <w:vMerge/>
            <w:vAlign w:val="center"/>
          </w:tcPr>
          <w:p w14:paraId="24A3FF4D" w14:textId="77777777" w:rsidR="006E159B" w:rsidRPr="00E5577F" w:rsidRDefault="006E1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286005F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5" w:type="pct"/>
            <w:vAlign w:val="center"/>
          </w:tcPr>
          <w:p w14:paraId="29C901DC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城市各城区人均公园绿地面积最低值（㎡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人）</w:t>
            </w:r>
          </w:p>
        </w:tc>
        <w:tc>
          <w:tcPr>
            <w:tcW w:w="869" w:type="pct"/>
            <w:vAlign w:val="center"/>
          </w:tcPr>
          <w:p w14:paraId="1F591FB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69" w:type="pct"/>
            <w:vAlign w:val="center"/>
          </w:tcPr>
          <w:p w14:paraId="3921FA82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≥6.5</w:t>
            </w:r>
          </w:p>
        </w:tc>
        <w:tc>
          <w:tcPr>
            <w:tcW w:w="870" w:type="pct"/>
            <w:vAlign w:val="center"/>
          </w:tcPr>
          <w:p w14:paraId="679416F4" w14:textId="77777777" w:rsidR="006E159B" w:rsidRPr="00E5577F" w:rsidRDefault="002756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≥7.5</w:t>
            </w:r>
          </w:p>
        </w:tc>
      </w:tr>
    </w:tbl>
    <w:p w14:paraId="6DB6CD7C" w14:textId="412A53D7" w:rsidR="000365F7" w:rsidRPr="00E5577F" w:rsidRDefault="000365F7" w:rsidP="00E400C2">
      <w:pPr>
        <w:pStyle w:val="1"/>
        <w:ind w:left="0" w:firstLine="0"/>
      </w:pPr>
      <w:bookmarkStart w:id="15" w:name="_Toc23775059"/>
      <w:bookmarkStart w:id="16" w:name="_Toc23118"/>
      <w:bookmarkStart w:id="17" w:name="_Toc152953796"/>
      <w:r>
        <w:rPr>
          <w:rFonts w:hint="eastAsia"/>
        </w:rPr>
        <w:t>三、</w:t>
      </w:r>
      <w:r w:rsidRPr="00E5577F">
        <w:t>市域绿地系统规划</w:t>
      </w:r>
      <w:bookmarkEnd w:id="15"/>
      <w:bookmarkEnd w:id="16"/>
      <w:bookmarkEnd w:id="17"/>
    </w:p>
    <w:p w14:paraId="227047B3" w14:textId="4937675D" w:rsidR="006E159B" w:rsidRPr="00E5577F" w:rsidRDefault="00301558" w:rsidP="001A09D7">
      <w:pPr>
        <w:pStyle w:val="2"/>
      </w:pPr>
      <w:r>
        <w:rPr>
          <w:rFonts w:hint="eastAsia"/>
        </w:rPr>
        <w:t>（一）</w:t>
      </w:r>
      <w:r w:rsidR="002756BB" w:rsidRPr="00E5577F">
        <w:t>生态策略</w:t>
      </w:r>
    </w:p>
    <w:p w14:paraId="487B6655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水绿融合，优化生态基底。</w:t>
      </w:r>
      <w:r w:rsidRPr="00E5577F">
        <w:rPr>
          <w:rFonts w:ascii="Times New Roman" w:hAnsi="Times New Roman" w:cs="Times New Roman"/>
          <w:color w:val="000000" w:themeColor="text1"/>
        </w:rPr>
        <w:t>以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水清、岸绿、河畅、景美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为重点，整合水网、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绿网以及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农田网，强化水系的系统性和连通性，形成稳定的流域生态系统。</w:t>
      </w:r>
    </w:p>
    <w:p w14:paraId="4111AF95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proofErr w:type="gramStart"/>
      <w:r w:rsidRPr="00E5577F">
        <w:rPr>
          <w:rFonts w:ascii="Times New Roman" w:hAnsi="Times New Roman" w:cs="Times New Roman"/>
          <w:b/>
          <w:bCs/>
          <w:color w:val="000000" w:themeColor="text1"/>
        </w:rPr>
        <w:t>增林补绿</w:t>
      </w:r>
      <w:proofErr w:type="gramEnd"/>
      <w:r w:rsidRPr="00E5577F">
        <w:rPr>
          <w:rFonts w:ascii="Times New Roman" w:hAnsi="Times New Roman" w:cs="Times New Roman"/>
          <w:b/>
          <w:bCs/>
          <w:color w:val="000000" w:themeColor="text1"/>
        </w:rPr>
        <w:t>，育强鸟兽乐园。</w:t>
      </w:r>
      <w:r w:rsidRPr="00E5577F">
        <w:rPr>
          <w:rFonts w:ascii="Times New Roman" w:hAnsi="Times New Roman" w:cs="Times New Roman"/>
          <w:color w:val="000000" w:themeColor="text1"/>
        </w:rPr>
        <w:t>聚焦山地、坡地、城市、乡村、通道和沿海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六大森林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建设，优化国土绿化布局，提升森林覆盖率、森林质量与景观质量。</w:t>
      </w:r>
    </w:p>
    <w:p w14:paraId="5E89C5C3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保湿控廊，保护候鸟驿站。</w:t>
      </w:r>
      <w:r w:rsidRPr="00E5577F">
        <w:rPr>
          <w:rFonts w:ascii="Times New Roman" w:hAnsi="Times New Roman" w:cs="Times New Roman"/>
          <w:color w:val="000000" w:themeColor="text1"/>
        </w:rPr>
        <w:t>优化湿地资源空间布局，完善湿地保护管理体系，维护湿地生物多样性，提升湿地生态系统质量和稳定性。</w:t>
      </w:r>
    </w:p>
    <w:p w14:paraId="6674B37D" w14:textId="23520D00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proofErr w:type="gramStart"/>
      <w:r w:rsidRPr="00E5577F">
        <w:rPr>
          <w:rFonts w:ascii="Times New Roman" w:hAnsi="Times New Roman" w:cs="Times New Roman"/>
          <w:b/>
          <w:bCs/>
          <w:color w:val="000000" w:themeColor="text1"/>
        </w:rPr>
        <w:lastRenderedPageBreak/>
        <w:t>控源治</w:t>
      </w:r>
      <w:proofErr w:type="gramEnd"/>
      <w:r w:rsidRPr="00E5577F">
        <w:rPr>
          <w:rFonts w:ascii="Times New Roman" w:hAnsi="Times New Roman" w:cs="Times New Roman"/>
          <w:b/>
          <w:bCs/>
          <w:color w:val="000000" w:themeColor="text1"/>
        </w:rPr>
        <w:t>海，保育蓝色牧场。</w:t>
      </w:r>
      <w:r w:rsidRPr="00E5577F">
        <w:rPr>
          <w:rFonts w:ascii="Times New Roman" w:hAnsi="Times New Roman" w:cs="Times New Roman"/>
          <w:color w:val="000000" w:themeColor="text1"/>
        </w:rPr>
        <w:t>完善滨海防护林，优化海洋功能区划，保护海洋牧场；严控陆域污染源排放，推动海洋水质环境治理，保障珍惜物种生存抚育空间。</w:t>
      </w:r>
    </w:p>
    <w:p w14:paraId="2616A099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资源优化，提升生态品质。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优化市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域生态资源本底，提升生态环境品质，打造高质量国土空间生态绿化水平。</w:t>
      </w:r>
    </w:p>
    <w:p w14:paraId="3EA478C8" w14:textId="229E02A7" w:rsidR="006E159B" w:rsidRPr="00E5577F" w:rsidRDefault="00301558" w:rsidP="001A09D7">
      <w:pPr>
        <w:pStyle w:val="2"/>
      </w:pPr>
      <w:r>
        <w:rPr>
          <w:rFonts w:hint="eastAsia"/>
        </w:rPr>
        <w:t>（二）</w:t>
      </w:r>
      <w:r w:rsidR="002756BB" w:rsidRPr="00E5577F">
        <w:t>规划结构</w:t>
      </w:r>
    </w:p>
    <w:p w14:paraId="46BA749C" w14:textId="55C03A0F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落实山水林田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湖生命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共同体理念，依托宁波海湾、岸线、湿地、河流、山体、农田等生态资源，构建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斑块</w:t>
      </w:r>
      <w:r w:rsidRPr="00E5577F">
        <w:rPr>
          <w:rFonts w:ascii="Times New Roman" w:hAnsi="Times New Roman" w:cs="Times New Roman"/>
          <w:color w:val="000000" w:themeColor="text1"/>
        </w:rPr>
        <w:t>—</w:t>
      </w:r>
      <w:r w:rsidRPr="00E5577F">
        <w:rPr>
          <w:rFonts w:ascii="Times New Roman" w:hAnsi="Times New Roman" w:cs="Times New Roman"/>
          <w:color w:val="000000" w:themeColor="text1"/>
        </w:rPr>
        <w:t>廊道</w:t>
      </w:r>
      <w:r w:rsidRPr="00E5577F">
        <w:rPr>
          <w:rFonts w:ascii="Times New Roman" w:hAnsi="Times New Roman" w:cs="Times New Roman"/>
          <w:color w:val="000000" w:themeColor="text1"/>
        </w:rPr>
        <w:t>—</w:t>
      </w:r>
      <w:r w:rsidRPr="00E5577F">
        <w:rPr>
          <w:rFonts w:ascii="Times New Roman" w:hAnsi="Times New Roman" w:cs="Times New Roman"/>
          <w:color w:val="000000" w:themeColor="text1"/>
        </w:rPr>
        <w:t>基质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相互关联、多层次、完整的绿色生态网络，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提升市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域生态系统质量和稳定性，形成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一带两脉多廊道，三江三湾大花园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的市域生态格局，锚固生态本底，探索两山转换。</w:t>
      </w:r>
    </w:p>
    <w:p w14:paraId="7A186A59" w14:textId="2B07B250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锚固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一带两脉多廊道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的生态安全格局。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一带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为沿海生态海岸带，突出海岸带保护与修复，构建蓝色海湾。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两脉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为四明山脉</w:t>
      </w:r>
      <w:r w:rsidR="00A614DB">
        <w:rPr>
          <w:rFonts w:ascii="Times New Roman" w:hAnsi="Times New Roman" w:cs="Times New Roman" w:hint="eastAsia"/>
          <w:color w:val="000000" w:themeColor="text1"/>
        </w:rPr>
        <w:t>和</w:t>
      </w:r>
      <w:r w:rsidRPr="00E5577F">
        <w:rPr>
          <w:rFonts w:ascii="Times New Roman" w:hAnsi="Times New Roman" w:cs="Times New Roman"/>
          <w:color w:val="000000" w:themeColor="text1"/>
        </w:rPr>
        <w:t>天台山脉，强化山林保育，构建绿色生态屏障。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多廊道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为线性或带状分布</w:t>
      </w:r>
      <w:r w:rsidR="00A614DB">
        <w:rPr>
          <w:rFonts w:ascii="Times New Roman" w:hAnsi="Times New Roman" w:cs="Times New Roman" w:hint="eastAsia"/>
          <w:color w:val="000000" w:themeColor="text1"/>
        </w:rPr>
        <w:t>的、</w:t>
      </w:r>
      <w:r w:rsidRPr="00E5577F">
        <w:rPr>
          <w:rFonts w:ascii="Times New Roman" w:hAnsi="Times New Roman" w:cs="Times New Roman"/>
          <w:color w:val="000000" w:themeColor="text1"/>
        </w:rPr>
        <w:t>连山通海、纵横交错的生态网络体系。</w:t>
      </w:r>
    </w:p>
    <w:p w14:paraId="15B4C4D5" w14:textId="000C8DB4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强化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三江三湾大花园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生态魅力空间</w:t>
      </w:r>
      <w:r w:rsidR="008058D9">
        <w:rPr>
          <w:rFonts w:ascii="Times New Roman" w:hAnsi="Times New Roman" w:cs="Times New Roman" w:hint="eastAsia"/>
          <w:color w:val="000000" w:themeColor="text1"/>
        </w:rPr>
        <w:t>的</w:t>
      </w:r>
      <w:r w:rsidRPr="00E5577F">
        <w:rPr>
          <w:rFonts w:ascii="Times New Roman" w:hAnsi="Times New Roman" w:cs="Times New Roman"/>
          <w:color w:val="000000" w:themeColor="text1"/>
        </w:rPr>
        <w:t>绿色发展与价值转化。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三江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以姚江、奉化江、甬江及其支脉水网为载体，组织城市主要公共空间体系；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三湾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以杭州湾、象山港、三门湾的管控与修复为基础，打造现代化滨海大都市的滨海魅力展示区；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大花园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保护山体林地、乡村农田、郊野公园、城市公园、风景名胜区、水网水系、海湾海岛等各类生态资源，以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花园里建城市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为导向，强化城乡补绿，构建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自然公园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中央公园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郊野公园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城市公园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口袋公园</w:t>
      </w:r>
      <w:r w:rsidRPr="00E5577F">
        <w:rPr>
          <w:rFonts w:ascii="Times New Roman" w:hAnsi="Times New Roman" w:cs="Times New Roman"/>
          <w:color w:val="000000" w:themeColor="text1"/>
        </w:rPr>
        <w:t>等覆盖全域，满足不</w:t>
      </w:r>
      <w:r w:rsidRPr="00E5577F">
        <w:rPr>
          <w:rFonts w:ascii="Times New Roman" w:hAnsi="Times New Roman" w:cs="Times New Roman"/>
          <w:color w:val="000000" w:themeColor="text1"/>
        </w:rPr>
        <w:lastRenderedPageBreak/>
        <w:t>同人群多元需求的全域公园体系。</w:t>
      </w:r>
    </w:p>
    <w:p w14:paraId="558FEC32" w14:textId="301F28A0" w:rsidR="006E159B" w:rsidRPr="00E5577F" w:rsidRDefault="00301558" w:rsidP="001A09D7">
      <w:pPr>
        <w:pStyle w:val="2"/>
      </w:pPr>
      <w:r>
        <w:rPr>
          <w:rFonts w:hint="eastAsia"/>
        </w:rPr>
        <w:t>（三）</w:t>
      </w:r>
      <w:r w:rsidR="002756BB" w:rsidRPr="00E5577F">
        <w:t>市域生态网络体系</w:t>
      </w:r>
    </w:p>
    <w:p w14:paraId="0D6518F4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尊重自然地理特征和生态本底，以城市生态保育区域、风景游憩区域、防护隔离区域、生态生产区域为载体，构建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基质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斑块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廊道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的市域生态网络体系。</w:t>
      </w:r>
    </w:p>
    <w:p w14:paraId="7A7AF37F" w14:textId="5F64DC9D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1</w:t>
      </w:r>
      <w:r w:rsidRPr="00E5577F">
        <w:rPr>
          <w:rFonts w:ascii="Times New Roman" w:hAnsi="Times New Roman" w:cs="Times New Roman"/>
          <w:color w:val="000000" w:themeColor="text1"/>
        </w:rPr>
        <w:t>、城市生态保育区域</w:t>
      </w:r>
      <w:r w:rsidR="008058D9">
        <w:rPr>
          <w:rFonts w:ascii="Times New Roman" w:hAnsi="Times New Roman" w:cs="Times New Roman" w:hint="eastAsia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包括水源保护区、湿地、河流湖泊、自然保护地、水土保持区、生态网络保护区以及其他生态保护空间。</w:t>
      </w:r>
    </w:p>
    <w:p w14:paraId="59DC4B71" w14:textId="62135313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2</w:t>
      </w:r>
      <w:r w:rsidRPr="00E5577F">
        <w:rPr>
          <w:rFonts w:ascii="Times New Roman" w:hAnsi="Times New Roman" w:cs="Times New Roman"/>
          <w:color w:val="000000" w:themeColor="text1"/>
        </w:rPr>
        <w:t>、风景游憩区域</w:t>
      </w:r>
      <w:r w:rsidR="008058D9">
        <w:rPr>
          <w:rFonts w:ascii="Times New Roman" w:hAnsi="Times New Roman" w:cs="Times New Roman" w:hint="eastAsia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包括风景名胜区、森林公园、国家地质公园、湿地公园、郊野公园等。</w:t>
      </w:r>
    </w:p>
    <w:p w14:paraId="73471513" w14:textId="796840EA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3</w:t>
      </w:r>
      <w:r w:rsidRPr="00E5577F">
        <w:rPr>
          <w:rFonts w:ascii="Times New Roman" w:hAnsi="Times New Roman" w:cs="Times New Roman"/>
          <w:color w:val="000000" w:themeColor="text1"/>
        </w:rPr>
        <w:t>、防护隔离区域</w:t>
      </w:r>
      <w:r w:rsidR="008058D9">
        <w:rPr>
          <w:rFonts w:ascii="Times New Roman" w:hAnsi="Times New Roman" w:cs="Times New Roman" w:hint="eastAsia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包括交通和市政基础设施隔离、自然灾害防护、蓄滞洪区以及其他防护隔离区域。</w:t>
      </w:r>
    </w:p>
    <w:p w14:paraId="090070BE" w14:textId="24D87CA5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4</w:t>
      </w:r>
      <w:r w:rsidRPr="00E5577F">
        <w:rPr>
          <w:rFonts w:ascii="Times New Roman" w:hAnsi="Times New Roman" w:cs="Times New Roman"/>
          <w:color w:val="000000" w:themeColor="text1"/>
        </w:rPr>
        <w:t>、生态生产区域</w:t>
      </w:r>
      <w:r w:rsidR="008058D9">
        <w:rPr>
          <w:rFonts w:ascii="Times New Roman" w:hAnsi="Times New Roman" w:cs="Times New Roman" w:hint="eastAsia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包括苗圃、花圃、草圃等，连片集中达到一定规模并发挥较大生态功能的农林生产空间。</w:t>
      </w:r>
    </w:p>
    <w:p w14:paraId="70F1DFCB" w14:textId="4043982E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衔接国土空间总体规划，规划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划示市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域</w:t>
      </w:r>
      <w:r w:rsidR="0031770B" w:rsidRPr="00E5577F">
        <w:rPr>
          <w:rFonts w:ascii="Times New Roman" w:hAnsi="Times New Roman" w:cs="Times New Roman"/>
          <w:color w:val="000000" w:themeColor="text1"/>
        </w:rPr>
        <w:t>陆地</w:t>
      </w:r>
      <w:r w:rsidRPr="00E5577F">
        <w:rPr>
          <w:rFonts w:ascii="Times New Roman" w:hAnsi="Times New Roman" w:cs="Times New Roman"/>
          <w:color w:val="000000" w:themeColor="text1"/>
        </w:rPr>
        <w:t>生态空间。</w:t>
      </w:r>
    </w:p>
    <w:p w14:paraId="0B1F60B7" w14:textId="2960F828" w:rsidR="006E159B" w:rsidRPr="00E5577F" w:rsidRDefault="00301558" w:rsidP="001A09D7">
      <w:pPr>
        <w:pStyle w:val="2"/>
      </w:pPr>
      <w:r>
        <w:rPr>
          <w:rFonts w:hint="eastAsia"/>
        </w:rPr>
        <w:t>（四）</w:t>
      </w:r>
      <w:r w:rsidR="002756BB" w:rsidRPr="00E5577F">
        <w:t>市域公园游憩体系</w:t>
      </w:r>
    </w:p>
    <w:p w14:paraId="280F3D80" w14:textId="4915A0C3" w:rsidR="000365F7" w:rsidRDefault="002756BB">
      <w:pPr>
        <w:ind w:firstLineChars="200" w:firstLine="560"/>
        <w:rPr>
          <w:rFonts w:ascii="Times New Roman" w:hAnsi="Times New Roman" w:cs="Times New Roman"/>
          <w:color w:val="000000" w:themeColor="text1"/>
          <w:szCs w:val="32"/>
        </w:rPr>
      </w:pPr>
      <w:r w:rsidRPr="00E5577F">
        <w:rPr>
          <w:rFonts w:ascii="Times New Roman" w:hAnsi="Times New Roman" w:cs="Times New Roman"/>
          <w:color w:val="000000" w:themeColor="text1"/>
          <w:szCs w:val="32"/>
        </w:rPr>
        <w:t>构建</w:t>
      </w:r>
      <w:r w:rsidR="008058D9">
        <w:rPr>
          <w:rFonts w:ascii="Times New Roman" w:hAnsi="Times New Roman" w:cs="Times New Roman" w:hint="eastAsia"/>
          <w:color w:val="000000" w:themeColor="text1"/>
          <w:szCs w:val="32"/>
        </w:rPr>
        <w:t>“</w:t>
      </w:r>
      <w:r w:rsidRPr="00E5577F">
        <w:rPr>
          <w:rFonts w:ascii="Times New Roman" w:hAnsi="Times New Roman" w:cs="Times New Roman"/>
          <w:b/>
          <w:color w:val="000000" w:themeColor="text1"/>
          <w:szCs w:val="32"/>
        </w:rPr>
        <w:t>三大类</w:t>
      </w:r>
      <w:r w:rsidR="008058D9">
        <w:rPr>
          <w:rFonts w:ascii="Times New Roman" w:hAnsi="Times New Roman" w:cs="Times New Roman" w:hint="eastAsia"/>
          <w:b/>
          <w:color w:val="000000" w:themeColor="text1"/>
          <w:szCs w:val="32"/>
        </w:rPr>
        <w:t>、</w:t>
      </w:r>
      <w:r w:rsidRPr="00E5577F">
        <w:rPr>
          <w:rFonts w:ascii="Times New Roman" w:hAnsi="Times New Roman" w:cs="Times New Roman"/>
          <w:b/>
          <w:color w:val="000000" w:themeColor="text1"/>
          <w:szCs w:val="32"/>
        </w:rPr>
        <w:t>十小类</w:t>
      </w:r>
      <w:r w:rsidR="008058D9">
        <w:rPr>
          <w:rFonts w:ascii="Times New Roman" w:hAnsi="Times New Roman" w:cs="Times New Roman" w:hint="eastAsia"/>
          <w:b/>
          <w:color w:val="000000" w:themeColor="text1"/>
          <w:szCs w:val="32"/>
        </w:rPr>
        <w:t>”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的市域公园游憩体系。</w:t>
      </w:r>
    </w:p>
    <w:p w14:paraId="4DCE12C3" w14:textId="291E603A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  <w:szCs w:val="32"/>
        </w:rPr>
      </w:pPr>
      <w:r w:rsidRPr="00E5577F">
        <w:rPr>
          <w:rFonts w:ascii="Times New Roman" w:hAnsi="Times New Roman" w:cs="Times New Roman"/>
          <w:color w:val="000000" w:themeColor="text1"/>
          <w:szCs w:val="32"/>
        </w:rPr>
        <w:t>三大类为区域公园、城市公园、其他游憩空间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。区域公园包括</w:t>
      </w:r>
      <w:r w:rsidR="000365F7" w:rsidRPr="00E5577F">
        <w:rPr>
          <w:rFonts w:ascii="Times New Roman" w:hAnsi="Times New Roman" w:cs="Times New Roman"/>
          <w:color w:val="000000" w:themeColor="text1"/>
          <w:szCs w:val="32"/>
        </w:rPr>
        <w:t>自然公园、中央公园、郊野公园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三小类</w:t>
      </w:r>
      <w:r w:rsidR="008058D9">
        <w:rPr>
          <w:rFonts w:ascii="Times New Roman" w:hAnsi="Times New Roman" w:cs="Times New Roman" w:hint="eastAsia"/>
          <w:color w:val="000000" w:themeColor="text1"/>
          <w:szCs w:val="32"/>
        </w:rPr>
        <w:t>；</w:t>
      </w:r>
      <w:r w:rsidR="000365F7" w:rsidRPr="00E5577F">
        <w:rPr>
          <w:rFonts w:ascii="Times New Roman" w:hAnsi="Times New Roman" w:cs="Times New Roman"/>
          <w:color w:val="000000" w:themeColor="text1"/>
          <w:szCs w:val="32"/>
        </w:rPr>
        <w:t>城市公园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包括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综合公园、社区公园、专类公园、游园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四小类</w:t>
      </w:r>
      <w:r w:rsidR="008058D9">
        <w:rPr>
          <w:rFonts w:ascii="Times New Roman" w:hAnsi="Times New Roman" w:cs="Times New Roman" w:hint="eastAsia"/>
          <w:color w:val="000000" w:themeColor="text1"/>
          <w:szCs w:val="32"/>
        </w:rPr>
        <w:t>；</w:t>
      </w:r>
      <w:r w:rsidR="000365F7" w:rsidRPr="00E5577F">
        <w:rPr>
          <w:rFonts w:ascii="Times New Roman" w:hAnsi="Times New Roman" w:cs="Times New Roman"/>
          <w:color w:val="000000" w:themeColor="text1"/>
          <w:szCs w:val="32"/>
        </w:rPr>
        <w:t>其他游憩空间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包括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广场用地、附属绿地、口袋公园</w:t>
      </w:r>
      <w:r w:rsidR="000365F7">
        <w:rPr>
          <w:rFonts w:ascii="Times New Roman" w:hAnsi="Times New Roman" w:cs="Times New Roman" w:hint="eastAsia"/>
          <w:color w:val="000000" w:themeColor="text1"/>
          <w:szCs w:val="32"/>
        </w:rPr>
        <w:t>三小类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。其中专类公园包括动物园、植物园、历史名园、遗址公园、儿童公园、体育公园、滨水公园、文化公园、科普公园等各类专类公园。</w:t>
      </w:r>
    </w:p>
    <w:p w14:paraId="79EC4647" w14:textId="57153F26" w:rsidR="006E159B" w:rsidRPr="004C5A32" w:rsidRDefault="002756BB">
      <w:pPr>
        <w:ind w:firstLineChars="200" w:firstLine="562"/>
        <w:rPr>
          <w:rFonts w:ascii="Times New Roman" w:hAnsi="Times New Roman" w:cs="Times New Roman"/>
          <w:color w:val="FF0000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lastRenderedPageBreak/>
        <w:t>自然公园：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市域构建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“1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个国家级自然保护区、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23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个自然公园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”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的自然保护地体系。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1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个国家级自然保护区为</w:t>
      </w:r>
      <w:proofErr w:type="gramStart"/>
      <w:r w:rsidRPr="00E5577F">
        <w:rPr>
          <w:rFonts w:ascii="Times New Roman" w:hAnsi="Times New Roman" w:cs="Times New Roman"/>
          <w:color w:val="000000" w:themeColor="text1"/>
          <w:szCs w:val="32"/>
        </w:rPr>
        <w:t>韭</w:t>
      </w:r>
      <w:proofErr w:type="gramEnd"/>
      <w:r w:rsidRPr="00E5577F">
        <w:rPr>
          <w:rFonts w:ascii="Times New Roman" w:hAnsi="Times New Roman" w:cs="Times New Roman"/>
          <w:color w:val="000000" w:themeColor="text1"/>
          <w:szCs w:val="32"/>
        </w:rPr>
        <w:t>山列岛国家级自然保护区，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23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个自然公园包括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5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个风景名胜区、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12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个森林公园、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3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个湿地公园、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2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个海洋公园、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1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个地质公园。其中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7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个为国家级自然公园、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16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个为省级自然公园。</w:t>
      </w:r>
    </w:p>
    <w:p w14:paraId="27363C04" w14:textId="44814169" w:rsidR="006F3183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t>中央公园：</w:t>
      </w:r>
      <w:r w:rsidR="006F3183">
        <w:rPr>
          <w:rFonts w:ascii="Times New Roman" w:hAnsi="Times New Roman" w:cs="Times New Roman" w:hint="eastAsia"/>
          <w:color w:val="000000" w:themeColor="text1"/>
          <w:szCs w:val="32"/>
        </w:rPr>
        <w:t>包括</w:t>
      </w:r>
      <w:proofErr w:type="gramStart"/>
      <w:r w:rsidR="006F3183">
        <w:rPr>
          <w:rFonts w:ascii="Times New Roman" w:hAnsi="Times New Roman" w:cs="Times New Roman" w:hint="eastAsia"/>
          <w:color w:val="000000" w:themeColor="text1"/>
          <w:szCs w:val="32"/>
        </w:rPr>
        <w:t>翠</w:t>
      </w:r>
      <w:proofErr w:type="gramEnd"/>
      <w:r w:rsidR="006F3183">
        <w:rPr>
          <w:rFonts w:ascii="Times New Roman" w:hAnsi="Times New Roman" w:cs="Times New Roman" w:hint="eastAsia"/>
          <w:color w:val="000000" w:themeColor="text1"/>
          <w:szCs w:val="32"/>
        </w:rPr>
        <w:t>屏山中央公园和九福金山中央公园</w:t>
      </w:r>
      <w:r w:rsidR="00434E97">
        <w:rPr>
          <w:rFonts w:ascii="Times New Roman" w:hAnsi="Times New Roman" w:cs="Times New Roman" w:hint="eastAsia"/>
          <w:color w:val="000000" w:themeColor="text1"/>
          <w:szCs w:val="32"/>
        </w:rPr>
        <w:t>。</w:t>
      </w:r>
      <w:proofErr w:type="gramStart"/>
      <w:r w:rsidR="00434E97">
        <w:rPr>
          <w:rFonts w:ascii="Times New Roman" w:hAnsi="Times New Roman" w:cs="Times New Roman" w:hint="eastAsia"/>
          <w:color w:val="000000" w:themeColor="text1"/>
          <w:szCs w:val="32"/>
        </w:rPr>
        <w:t>翠</w:t>
      </w:r>
      <w:proofErr w:type="gramEnd"/>
      <w:r w:rsidR="00434E97">
        <w:rPr>
          <w:rFonts w:ascii="Times New Roman" w:hAnsi="Times New Roman" w:cs="Times New Roman" w:hint="eastAsia"/>
          <w:color w:val="000000" w:themeColor="text1"/>
          <w:szCs w:val="32"/>
        </w:rPr>
        <w:t>屏山中央公园</w:t>
      </w:r>
      <w:r w:rsidR="004C5A32">
        <w:rPr>
          <w:rFonts w:ascii="Times New Roman" w:hAnsi="Times New Roman" w:cs="Times New Roman" w:hint="eastAsia"/>
          <w:color w:val="000000" w:themeColor="text1"/>
          <w:szCs w:val="32"/>
        </w:rPr>
        <w:t>联动中心城区和余慈城区；九福金山中央公园链接现代化滨海大都市南北两翼。通过中央公园锚固生态格局，</w:t>
      </w:r>
      <w:r w:rsidR="004C5A32" w:rsidRPr="00E5577F">
        <w:rPr>
          <w:rFonts w:ascii="Times New Roman" w:hAnsi="Times New Roman" w:cs="Times New Roman"/>
          <w:color w:val="000000" w:themeColor="text1"/>
          <w:szCs w:val="32"/>
        </w:rPr>
        <w:t>转化生态价值、激活新经济</w:t>
      </w:r>
      <w:r w:rsidR="004C5A32">
        <w:rPr>
          <w:rFonts w:ascii="Times New Roman" w:hAnsi="Times New Roman" w:cs="Times New Roman" w:hint="eastAsia"/>
          <w:color w:val="000000" w:themeColor="text1"/>
          <w:szCs w:val="32"/>
        </w:rPr>
        <w:t>。</w:t>
      </w:r>
    </w:p>
    <w:p w14:paraId="56D3707D" w14:textId="4FDD61C6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t>郊野公园：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位于城市建设用地范围外，保护和利用自然山水地貌，维护生物多样性，兼顾市民休闲游憩、生态环境保护、自然景观展示、科普教育宣传等多重功能的公园，包括郊野公园、乡村公园等。一般单个郊野公园规划面积宜大于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50hm</w:t>
      </w:r>
      <w:r w:rsidRPr="00E5577F">
        <w:rPr>
          <w:rFonts w:ascii="Times New Roman" w:hAnsi="Times New Roman" w:cs="Times New Roman"/>
          <w:color w:val="000000" w:themeColor="text1"/>
          <w:szCs w:val="32"/>
          <w:vertAlign w:val="superscript"/>
        </w:rPr>
        <w:t>2</w:t>
      </w:r>
      <w:r w:rsidR="00E50B96" w:rsidRPr="00E5577F">
        <w:rPr>
          <w:rFonts w:ascii="Times New Roman" w:hAnsi="Times New Roman" w:cs="Times New Roman"/>
          <w:color w:val="000000" w:themeColor="text1"/>
          <w:szCs w:val="32"/>
        </w:rPr>
        <w:t>，人均郊野公园面积不小于</w:t>
      </w:r>
      <w:r w:rsidR="00E50B96" w:rsidRPr="00E5577F">
        <w:rPr>
          <w:rFonts w:ascii="Times New Roman" w:hAnsi="Times New Roman" w:cs="Times New Roman"/>
          <w:color w:val="000000" w:themeColor="text1"/>
          <w:szCs w:val="32"/>
        </w:rPr>
        <w:t>10</w:t>
      </w:r>
      <w:r w:rsidR="00E50B96" w:rsidRPr="00E5577F">
        <w:rPr>
          <w:rFonts w:ascii="Times New Roman" w:hAnsi="Times New Roman" w:cs="Times New Roman"/>
          <w:color w:val="000000" w:themeColor="text1"/>
          <w:szCs w:val="32"/>
        </w:rPr>
        <w:t>㎡</w:t>
      </w:r>
      <w:r w:rsidR="00E50B96" w:rsidRPr="00E5577F">
        <w:rPr>
          <w:rFonts w:ascii="Times New Roman" w:hAnsi="Times New Roman" w:cs="Times New Roman"/>
          <w:color w:val="000000" w:themeColor="text1"/>
          <w:szCs w:val="32"/>
        </w:rPr>
        <w:t>/</w:t>
      </w:r>
      <w:r w:rsidR="00E50B96" w:rsidRPr="00E5577F">
        <w:rPr>
          <w:rFonts w:ascii="Times New Roman" w:hAnsi="Times New Roman" w:cs="Times New Roman"/>
          <w:color w:val="000000" w:themeColor="text1"/>
          <w:szCs w:val="32"/>
        </w:rPr>
        <w:t>人。</w:t>
      </w:r>
    </w:p>
    <w:p w14:paraId="07AE986F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t>综合公园：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是指功能完善、设施齐全、内容丰富，适合开展游览、休憩、科普、文化、健身、儿童游戏等多种活动，可以满足不同人群多种游园需求的公园。新建综合公园适宜规模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≥10hm</w:t>
      </w:r>
      <w:r w:rsidRPr="00E5577F">
        <w:rPr>
          <w:rFonts w:ascii="Times New Roman" w:hAnsi="Times New Roman" w:cs="Times New Roman"/>
          <w:color w:val="000000" w:themeColor="text1"/>
          <w:szCs w:val="32"/>
          <w:vertAlign w:val="superscript"/>
        </w:rPr>
        <w:t>2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，现状综合公园最低控制规模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≥5hm</w:t>
      </w:r>
      <w:r w:rsidRPr="00E5577F">
        <w:rPr>
          <w:rFonts w:ascii="Times New Roman" w:hAnsi="Times New Roman" w:cs="Times New Roman"/>
          <w:color w:val="000000" w:themeColor="text1"/>
          <w:szCs w:val="32"/>
          <w:vertAlign w:val="superscript"/>
        </w:rPr>
        <w:t>2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。</w:t>
      </w:r>
    </w:p>
    <w:p w14:paraId="501A9E95" w14:textId="566B225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t>社区公园：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是指</w:t>
      </w:r>
      <w:r w:rsidR="008058D9">
        <w:rPr>
          <w:rFonts w:ascii="Times New Roman" w:hAnsi="Times New Roman" w:cs="Times New Roman" w:hint="eastAsia"/>
          <w:color w:val="000000" w:themeColor="text1"/>
          <w:szCs w:val="32"/>
        </w:rPr>
        <w:t>具备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必要的配套服务设施和活动场地，主要为一定居住用地范围内的居民就近开展日常休闲活动服务，侧重开展儿童游乐、老人休憩健身活动的公园。</w:t>
      </w:r>
      <w:r w:rsidR="00C25DE1">
        <w:rPr>
          <w:rFonts w:ascii="Times New Roman" w:hAnsi="Times New Roman" w:cs="Times New Roman" w:hint="eastAsia"/>
          <w:color w:val="000000" w:themeColor="text1"/>
          <w:szCs w:val="32"/>
        </w:rPr>
        <w:t>新建社区公园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适宜规模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≥1hm</w:t>
      </w:r>
      <w:r w:rsidRPr="00E5577F">
        <w:rPr>
          <w:rFonts w:ascii="Times New Roman" w:hAnsi="Times New Roman" w:cs="Times New Roman"/>
          <w:color w:val="000000" w:themeColor="text1"/>
          <w:szCs w:val="32"/>
          <w:vertAlign w:val="superscript"/>
        </w:rPr>
        <w:t>2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。</w:t>
      </w:r>
    </w:p>
    <w:p w14:paraId="2842A62D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301558">
        <w:rPr>
          <w:rFonts w:ascii="Times New Roman" w:hAnsi="Times New Roman" w:cs="Times New Roman"/>
          <w:b/>
          <w:bCs/>
          <w:color w:val="000000" w:themeColor="text1"/>
          <w:szCs w:val="32"/>
        </w:rPr>
        <w:t>专类公园：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是指以特色主题为核心内容或具有突出的历史文化价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lastRenderedPageBreak/>
        <w:t>值，具有相应游憩和服务设施，侧重满足特色主题塑造和特定服务内容，兼具其他功能的公园。专类公园依托资源特征和环境优势而布局，包括植物园、动物园、遗址公园、儿童公园、文化公园、体育公园、游乐公园等多种主题类型。</w:t>
      </w:r>
    </w:p>
    <w:p w14:paraId="1FEDE357" w14:textId="77777777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  <w:szCs w:val="32"/>
        </w:rPr>
      </w:pPr>
      <w:r w:rsidRPr="00CF44CB">
        <w:rPr>
          <w:rFonts w:ascii="Times New Roman" w:hAnsi="Times New Roman" w:cs="Times New Roman"/>
          <w:b/>
          <w:bCs/>
          <w:color w:val="000000" w:themeColor="text1"/>
          <w:szCs w:val="32"/>
        </w:rPr>
        <w:t>游园：</w:t>
      </w:r>
      <w:r w:rsidRPr="00E5577F">
        <w:rPr>
          <w:rFonts w:ascii="Times New Roman" w:hAnsi="Times New Roman" w:cs="Times New Roman"/>
          <w:color w:val="000000" w:themeColor="text1"/>
          <w:szCs w:val="32"/>
        </w:rPr>
        <w:t>位于城镇建设用地范围内，用地独立，规模较小，方便周边居民和工作人群就近使用，具有休闲游憩功能和简单游憩服务设施，兼具塑造城市景观风貌的公园绿地。</w:t>
      </w:r>
    </w:p>
    <w:p w14:paraId="4B4A93DD" w14:textId="194E27DD" w:rsidR="006E159B" w:rsidRPr="00E5577F" w:rsidRDefault="00301558" w:rsidP="001A09D7">
      <w:pPr>
        <w:pStyle w:val="2"/>
      </w:pPr>
      <w:r>
        <w:rPr>
          <w:rFonts w:hint="eastAsia"/>
        </w:rPr>
        <w:t>（五）</w:t>
      </w:r>
      <w:r w:rsidR="002756BB" w:rsidRPr="00E5577F">
        <w:t>城乡绿地建设发展指引</w:t>
      </w:r>
    </w:p>
    <w:p w14:paraId="26F0FD11" w14:textId="35F0DC7D" w:rsidR="006E159B" w:rsidRPr="00E5577F" w:rsidRDefault="002756B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中心城区：</w:t>
      </w:r>
      <w:r w:rsidRPr="00E5577F">
        <w:rPr>
          <w:rFonts w:ascii="Times New Roman" w:hAnsi="Times New Roman" w:cs="Times New Roman"/>
          <w:color w:val="000000" w:themeColor="text1"/>
        </w:rPr>
        <w:t>按照国家生态园林城市的要求，高标准建设城乡绿化体系。至</w:t>
      </w:r>
      <w:r w:rsidRPr="00E5577F">
        <w:rPr>
          <w:rFonts w:ascii="Times New Roman" w:hAnsi="Times New Roman" w:cs="Times New Roman"/>
          <w:color w:val="000000" w:themeColor="text1"/>
        </w:rPr>
        <w:t>2035</w:t>
      </w:r>
      <w:r w:rsidRPr="00E5577F">
        <w:rPr>
          <w:rFonts w:ascii="Times New Roman" w:hAnsi="Times New Roman" w:cs="Times New Roman"/>
          <w:color w:val="000000" w:themeColor="text1"/>
        </w:rPr>
        <w:t>年，</w:t>
      </w:r>
      <w:r w:rsidR="008058D9">
        <w:rPr>
          <w:rFonts w:ascii="Times New Roman" w:hAnsi="Times New Roman" w:cs="Times New Roman" w:hint="eastAsia"/>
          <w:color w:val="000000" w:themeColor="text1"/>
        </w:rPr>
        <w:t>城市</w:t>
      </w:r>
      <w:r w:rsidRPr="00E5577F">
        <w:rPr>
          <w:rFonts w:ascii="Times New Roman" w:hAnsi="Times New Roman" w:cs="Times New Roman"/>
          <w:color w:val="000000" w:themeColor="text1"/>
        </w:rPr>
        <w:t>建成区绿化覆盖率不低于</w:t>
      </w:r>
      <w:r w:rsidRPr="00E5577F">
        <w:rPr>
          <w:rFonts w:ascii="Times New Roman" w:hAnsi="Times New Roman" w:cs="Times New Roman"/>
          <w:color w:val="000000" w:themeColor="text1"/>
        </w:rPr>
        <w:t>43%</w:t>
      </w:r>
      <w:r w:rsidRPr="00E5577F">
        <w:rPr>
          <w:rFonts w:ascii="Times New Roman" w:hAnsi="Times New Roman" w:cs="Times New Roman"/>
          <w:color w:val="000000" w:themeColor="text1"/>
        </w:rPr>
        <w:t>，绿地率不低于</w:t>
      </w:r>
      <w:r w:rsidRPr="00E5577F">
        <w:rPr>
          <w:rFonts w:ascii="Times New Roman" w:hAnsi="Times New Roman" w:cs="Times New Roman"/>
          <w:color w:val="000000" w:themeColor="text1"/>
        </w:rPr>
        <w:t>40%</w:t>
      </w:r>
      <w:r w:rsidRPr="00E5577F">
        <w:rPr>
          <w:rFonts w:ascii="Times New Roman" w:hAnsi="Times New Roman" w:cs="Times New Roman"/>
          <w:color w:val="000000" w:themeColor="text1"/>
        </w:rPr>
        <w:t>，人均公园绿地面积不低于</w:t>
      </w:r>
      <w:r w:rsidRPr="00E5577F">
        <w:rPr>
          <w:rFonts w:ascii="Times New Roman" w:hAnsi="Times New Roman" w:cs="Times New Roman"/>
          <w:color w:val="000000" w:themeColor="text1"/>
        </w:rPr>
        <w:t>15.0</w:t>
      </w:r>
      <w:r w:rsidRPr="00E5577F">
        <w:rPr>
          <w:rFonts w:ascii="Times New Roman" w:hAnsi="Times New Roman" w:cs="Times New Roman"/>
          <w:color w:val="000000" w:themeColor="text1"/>
        </w:rPr>
        <w:t>㎡</w:t>
      </w:r>
      <w:r w:rsidRPr="00E5577F">
        <w:rPr>
          <w:rFonts w:ascii="Times New Roman" w:hAnsi="Times New Roman" w:cs="Times New Roman"/>
          <w:color w:val="000000" w:themeColor="text1"/>
        </w:rPr>
        <w:t>/</w:t>
      </w:r>
      <w:r w:rsidRPr="00E5577F">
        <w:rPr>
          <w:rFonts w:ascii="Times New Roman" w:hAnsi="Times New Roman" w:cs="Times New Roman"/>
          <w:color w:val="000000" w:themeColor="text1"/>
        </w:rPr>
        <w:t>人。</w:t>
      </w:r>
    </w:p>
    <w:p w14:paraId="16015979" w14:textId="77777777" w:rsidR="00D77DA7" w:rsidRPr="00E5577F" w:rsidRDefault="00D77DA7" w:rsidP="00D77DA7">
      <w:pPr>
        <w:ind w:firstLineChars="200" w:firstLine="562"/>
        <w:rPr>
          <w:rFonts w:ascii="Times New Roman" w:hAnsi="Times New Roman" w:cs="Times New Roman"/>
          <w:bCs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余慈城区、宁海城区、</w:t>
      </w:r>
      <w:proofErr w:type="gramStart"/>
      <w:r w:rsidRPr="00E5577F">
        <w:rPr>
          <w:rFonts w:ascii="Times New Roman" w:hAnsi="Times New Roman" w:cs="Times New Roman"/>
          <w:b/>
          <w:bCs/>
          <w:color w:val="000000" w:themeColor="text1"/>
        </w:rPr>
        <w:t>象</w:t>
      </w:r>
      <w:proofErr w:type="gramEnd"/>
      <w:r w:rsidRPr="00E5577F">
        <w:rPr>
          <w:rFonts w:ascii="Times New Roman" w:hAnsi="Times New Roman" w:cs="Times New Roman"/>
          <w:b/>
          <w:bCs/>
          <w:color w:val="000000" w:themeColor="text1"/>
        </w:rPr>
        <w:t>山城区：</w:t>
      </w:r>
      <w:r w:rsidRPr="00E5577F">
        <w:rPr>
          <w:rFonts w:ascii="Times New Roman" w:hAnsi="Times New Roman" w:cs="Times New Roman"/>
          <w:bCs/>
          <w:color w:val="000000" w:themeColor="text1"/>
        </w:rPr>
        <w:t>按照《浙江省城市绿地系统专项规划编制导则》，规划城市绿化覆盖率不低于</w:t>
      </w:r>
      <w:r w:rsidRPr="00E5577F">
        <w:rPr>
          <w:rFonts w:ascii="Times New Roman" w:hAnsi="Times New Roman" w:cs="Times New Roman"/>
          <w:bCs/>
          <w:color w:val="000000" w:themeColor="text1"/>
        </w:rPr>
        <w:t>40%</w:t>
      </w:r>
      <w:r w:rsidRPr="00E5577F">
        <w:rPr>
          <w:rFonts w:ascii="Times New Roman" w:hAnsi="Times New Roman" w:cs="Times New Roman"/>
          <w:bCs/>
          <w:color w:val="000000" w:themeColor="text1"/>
        </w:rPr>
        <w:t>，城市绿地率不低于</w:t>
      </w:r>
      <w:r w:rsidRPr="00E5577F">
        <w:rPr>
          <w:rFonts w:ascii="Times New Roman" w:hAnsi="Times New Roman" w:cs="Times New Roman"/>
          <w:bCs/>
          <w:color w:val="000000" w:themeColor="text1"/>
        </w:rPr>
        <w:t>40%</w:t>
      </w:r>
      <w:r w:rsidRPr="00E5577F">
        <w:rPr>
          <w:rFonts w:ascii="Times New Roman" w:hAnsi="Times New Roman" w:cs="Times New Roman"/>
          <w:bCs/>
          <w:color w:val="000000" w:themeColor="text1"/>
        </w:rPr>
        <w:t>，人均公园绿地面积不低于</w:t>
      </w:r>
      <w:r w:rsidRPr="00E5577F">
        <w:rPr>
          <w:rFonts w:ascii="Times New Roman" w:hAnsi="Times New Roman" w:cs="Times New Roman"/>
          <w:bCs/>
          <w:color w:val="000000" w:themeColor="text1"/>
        </w:rPr>
        <w:t>14.8</w:t>
      </w:r>
      <w:r w:rsidRPr="00E5577F">
        <w:rPr>
          <w:rFonts w:ascii="Times New Roman" w:hAnsi="Times New Roman" w:cs="Times New Roman"/>
          <w:bCs/>
          <w:color w:val="000000" w:themeColor="text1"/>
        </w:rPr>
        <w:t>㎡</w:t>
      </w:r>
      <w:r w:rsidRPr="00E5577F">
        <w:rPr>
          <w:rFonts w:ascii="Times New Roman" w:hAnsi="Times New Roman" w:cs="Times New Roman"/>
          <w:bCs/>
          <w:color w:val="000000" w:themeColor="text1"/>
        </w:rPr>
        <w:t>/</w:t>
      </w:r>
      <w:r w:rsidRPr="00E5577F">
        <w:rPr>
          <w:rFonts w:ascii="Times New Roman" w:hAnsi="Times New Roman" w:cs="Times New Roman"/>
          <w:bCs/>
          <w:color w:val="000000" w:themeColor="text1"/>
        </w:rPr>
        <w:t>人。</w:t>
      </w:r>
    </w:p>
    <w:p w14:paraId="13182E25" w14:textId="77777777" w:rsidR="00CF44CB" w:rsidRDefault="002756BB" w:rsidP="00CF44C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外围乡镇：</w:t>
      </w:r>
      <w:r w:rsidRPr="00E5577F">
        <w:rPr>
          <w:rFonts w:ascii="Times New Roman" w:hAnsi="Times New Roman" w:cs="Times New Roman"/>
          <w:bCs/>
          <w:color w:val="000000" w:themeColor="text1"/>
        </w:rPr>
        <w:t>中心城区、余姚城区、慈溪城区、宁海城区、</w:t>
      </w:r>
      <w:proofErr w:type="gramStart"/>
      <w:r w:rsidRPr="00E5577F">
        <w:rPr>
          <w:rFonts w:ascii="Times New Roman" w:hAnsi="Times New Roman" w:cs="Times New Roman"/>
          <w:bCs/>
          <w:color w:val="000000" w:themeColor="text1"/>
        </w:rPr>
        <w:t>象</w:t>
      </w:r>
      <w:proofErr w:type="gramEnd"/>
      <w:r w:rsidRPr="00E5577F">
        <w:rPr>
          <w:rFonts w:ascii="Times New Roman" w:hAnsi="Times New Roman" w:cs="Times New Roman"/>
          <w:bCs/>
          <w:color w:val="000000" w:themeColor="text1"/>
        </w:rPr>
        <w:t>山城区</w:t>
      </w:r>
      <w:r w:rsidRPr="00E5577F">
        <w:rPr>
          <w:rFonts w:ascii="Times New Roman" w:hAnsi="Times New Roman" w:cs="Times New Roman"/>
          <w:color w:val="000000" w:themeColor="text1"/>
        </w:rPr>
        <w:t>以外的乡镇地区。按照省级园林城镇标准，结合地形条件、产业特点、经济条件、生态环境进行绿地建设。倡导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一镇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一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特色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，突出绿地建设与自然环境的相融性。至</w:t>
      </w:r>
      <w:r w:rsidRPr="00E5577F">
        <w:rPr>
          <w:rFonts w:ascii="Times New Roman" w:hAnsi="Times New Roman" w:cs="Times New Roman"/>
          <w:color w:val="000000" w:themeColor="text1"/>
        </w:rPr>
        <w:t>2035</w:t>
      </w:r>
      <w:r w:rsidRPr="00E5577F">
        <w:rPr>
          <w:rFonts w:ascii="Times New Roman" w:hAnsi="Times New Roman" w:cs="Times New Roman"/>
          <w:color w:val="000000" w:themeColor="text1"/>
        </w:rPr>
        <w:t>年，建成区绿化覆盖率不低</w:t>
      </w:r>
      <w:r w:rsidRPr="00E5577F">
        <w:rPr>
          <w:rFonts w:ascii="Times New Roman" w:hAnsi="Times New Roman" w:cs="Times New Roman"/>
          <w:color w:val="000000" w:themeColor="text1"/>
        </w:rPr>
        <w:t>35%</w:t>
      </w:r>
      <w:r w:rsidRPr="00E5577F">
        <w:rPr>
          <w:rFonts w:ascii="Times New Roman" w:hAnsi="Times New Roman" w:cs="Times New Roman"/>
          <w:color w:val="000000" w:themeColor="text1"/>
        </w:rPr>
        <w:t>，绿地率不低于</w:t>
      </w:r>
      <w:r w:rsidRPr="00E5577F">
        <w:rPr>
          <w:rFonts w:ascii="Times New Roman" w:hAnsi="Times New Roman" w:cs="Times New Roman"/>
          <w:color w:val="000000" w:themeColor="text1"/>
        </w:rPr>
        <w:t>30%</w:t>
      </w:r>
      <w:r w:rsidRPr="00E5577F">
        <w:rPr>
          <w:rFonts w:ascii="Times New Roman" w:hAnsi="Times New Roman" w:cs="Times New Roman"/>
          <w:color w:val="000000" w:themeColor="text1"/>
        </w:rPr>
        <w:t>，人均公园绿地面积不低于</w:t>
      </w:r>
      <w:r w:rsidRPr="00E5577F">
        <w:rPr>
          <w:rFonts w:ascii="Times New Roman" w:hAnsi="Times New Roman" w:cs="Times New Roman"/>
          <w:color w:val="000000" w:themeColor="text1"/>
        </w:rPr>
        <w:t>8</w:t>
      </w:r>
      <w:r w:rsidRPr="00E5577F">
        <w:rPr>
          <w:rFonts w:ascii="Times New Roman" w:hAnsi="Times New Roman" w:cs="Times New Roman"/>
          <w:color w:val="000000" w:themeColor="text1"/>
        </w:rPr>
        <w:t>㎡</w:t>
      </w:r>
      <w:r w:rsidRPr="00E5577F">
        <w:rPr>
          <w:rFonts w:ascii="Times New Roman" w:hAnsi="Times New Roman" w:cs="Times New Roman"/>
          <w:color w:val="000000" w:themeColor="text1"/>
        </w:rPr>
        <w:t>/</w:t>
      </w:r>
      <w:r w:rsidRPr="00E5577F">
        <w:rPr>
          <w:rFonts w:ascii="Times New Roman" w:hAnsi="Times New Roman" w:cs="Times New Roman"/>
          <w:color w:val="000000" w:themeColor="text1"/>
        </w:rPr>
        <w:t>人。</w:t>
      </w:r>
      <w:bookmarkStart w:id="18" w:name="_Toc23775062"/>
      <w:bookmarkStart w:id="19" w:name="_Toc20936"/>
      <w:bookmarkStart w:id="20" w:name="_Toc152953797"/>
    </w:p>
    <w:p w14:paraId="031EE918" w14:textId="53BC8197" w:rsidR="00301558" w:rsidRPr="00E5577F" w:rsidRDefault="00301558" w:rsidP="00CF44CB">
      <w:pPr>
        <w:pStyle w:val="1"/>
      </w:pPr>
      <w:r>
        <w:rPr>
          <w:rFonts w:hint="eastAsia"/>
        </w:rPr>
        <w:t>四、</w:t>
      </w:r>
      <w:r w:rsidRPr="00E5577F">
        <w:t>中心城区绿地系统规划</w:t>
      </w:r>
      <w:bookmarkEnd w:id="18"/>
      <w:bookmarkEnd w:id="19"/>
      <w:bookmarkEnd w:id="20"/>
    </w:p>
    <w:p w14:paraId="79F97328" w14:textId="68E1521E" w:rsidR="00301558" w:rsidRPr="00E5577F" w:rsidRDefault="00301558" w:rsidP="001A09D7">
      <w:pPr>
        <w:pStyle w:val="2"/>
      </w:pPr>
      <w:bookmarkStart w:id="21" w:name="_Toc23775063"/>
      <w:r>
        <w:rPr>
          <w:rFonts w:hint="eastAsia"/>
        </w:rPr>
        <w:t>（一）</w:t>
      </w:r>
      <w:r w:rsidRPr="00E5577F">
        <w:t>规划策略</w:t>
      </w:r>
    </w:p>
    <w:p w14:paraId="71C3C056" w14:textId="5F0FA9E5" w:rsidR="00301558" w:rsidRPr="00E5577F" w:rsidRDefault="00301558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园中建城，构建网络化的中心城区绿地体系。</w:t>
      </w:r>
      <w:r w:rsidRPr="00E5577F">
        <w:rPr>
          <w:rFonts w:ascii="Times New Roman" w:hAnsi="Times New Roman" w:cs="Times New Roman"/>
          <w:color w:val="000000" w:themeColor="text1"/>
        </w:rPr>
        <w:t>融山、织水、拥海、</w:t>
      </w:r>
      <w:r w:rsidRPr="00E5577F">
        <w:rPr>
          <w:rFonts w:ascii="Times New Roman" w:hAnsi="Times New Roman" w:cs="Times New Roman"/>
          <w:color w:val="000000" w:themeColor="text1"/>
        </w:rPr>
        <w:lastRenderedPageBreak/>
        <w:t>环林，点、线、面相结合，打造城园相融、人城和谐、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园城一体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的城市生态绿地系统。</w:t>
      </w:r>
    </w:p>
    <w:p w14:paraId="7DB6985A" w14:textId="77777777" w:rsidR="00301558" w:rsidRPr="00E5577F" w:rsidRDefault="00301558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推进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公园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+”</w:t>
      </w:r>
      <w:r w:rsidRPr="00E5577F">
        <w:rPr>
          <w:rFonts w:ascii="Times New Roman" w:hAnsi="Times New Roman" w:cs="Times New Roman"/>
          <w:b/>
          <w:bCs/>
          <w:color w:val="000000" w:themeColor="text1"/>
        </w:rPr>
        <w:t>，营造多元化的公园城市场景。</w:t>
      </w:r>
      <w:r w:rsidRPr="00E5577F">
        <w:rPr>
          <w:rFonts w:ascii="Times New Roman" w:hAnsi="Times New Roman" w:cs="Times New Roman"/>
          <w:color w:val="000000" w:themeColor="text1"/>
        </w:rPr>
        <w:t>以公园绿地、绿廊绿道等绿色空间网络为纽带，推进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公园</w:t>
      </w:r>
      <w:r w:rsidRPr="00E5577F">
        <w:rPr>
          <w:rFonts w:ascii="Times New Roman" w:hAnsi="Times New Roman" w:cs="Times New Roman"/>
          <w:color w:val="000000" w:themeColor="text1"/>
        </w:rPr>
        <w:t>+”</w:t>
      </w:r>
      <w:r w:rsidRPr="00E5577F">
        <w:rPr>
          <w:rFonts w:ascii="Times New Roman" w:hAnsi="Times New Roman" w:cs="Times New Roman"/>
          <w:color w:val="000000" w:themeColor="text1"/>
        </w:rPr>
        <w:t>文化、体育和公共服务设施一体化融合布局，促进城园融合发展，培育城市新型消费和创新业态，提升城市活力。</w:t>
      </w:r>
    </w:p>
    <w:p w14:paraId="60FFB14D" w14:textId="72B776D7" w:rsidR="00301558" w:rsidRPr="00E5577F" w:rsidRDefault="00301558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bCs/>
          <w:color w:val="000000" w:themeColor="text1"/>
        </w:rPr>
        <w:t>多维增</w:t>
      </w:r>
      <w:proofErr w:type="gramStart"/>
      <w:r w:rsidRPr="00E5577F">
        <w:rPr>
          <w:rFonts w:ascii="Times New Roman" w:hAnsi="Times New Roman" w:cs="Times New Roman"/>
          <w:b/>
          <w:bCs/>
          <w:color w:val="000000" w:themeColor="text1"/>
        </w:rPr>
        <w:t>绿增园增景</w:t>
      </w:r>
      <w:proofErr w:type="gramEnd"/>
      <w:r w:rsidRPr="00E5577F">
        <w:rPr>
          <w:rFonts w:ascii="Times New Roman" w:hAnsi="Times New Roman" w:cs="Times New Roman"/>
          <w:b/>
          <w:bCs/>
          <w:color w:val="000000" w:themeColor="text1"/>
        </w:rPr>
        <w:t>，创新城市绿色建造模式。</w:t>
      </w:r>
      <w:r w:rsidR="008058D9">
        <w:rPr>
          <w:rFonts w:ascii="Times New Roman" w:hAnsi="Times New Roman" w:cs="Times New Roman" w:hint="eastAsia"/>
          <w:color w:val="000000" w:themeColor="text1"/>
        </w:rPr>
        <w:t>利用</w:t>
      </w:r>
      <w:r w:rsidRPr="00E5577F">
        <w:rPr>
          <w:rFonts w:ascii="Times New Roman" w:hAnsi="Times New Roman" w:cs="Times New Roman"/>
          <w:color w:val="000000" w:themeColor="text1"/>
        </w:rPr>
        <w:t>立体绿化、拆墙透绿、城市边角地等，多维度、多途径增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绿增园增景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。</w:t>
      </w:r>
    </w:p>
    <w:p w14:paraId="10E33E30" w14:textId="5CE54150" w:rsidR="006E159B" w:rsidRPr="00E5577F" w:rsidRDefault="00301558" w:rsidP="001A09D7">
      <w:pPr>
        <w:pStyle w:val="2"/>
      </w:pPr>
      <w:r>
        <w:rPr>
          <w:rFonts w:hint="eastAsia"/>
        </w:rPr>
        <w:t>（二）</w:t>
      </w:r>
      <w:r w:rsidRPr="00E5577F">
        <w:t>规划结构</w:t>
      </w:r>
      <w:bookmarkEnd w:id="21"/>
    </w:p>
    <w:p w14:paraId="78D56358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构建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三江三环、五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多廊、千水百园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的网络化布局结构，实现城市空间与生态空间嵌套耦合。</w:t>
      </w:r>
    </w:p>
    <w:p w14:paraId="2D5111BE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三江：依托甬江、奉化江（包括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鄞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江、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剡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江、县江、东江）、姚江（包括慈江、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刹子港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）等主要水系组织城市主要公共空间。</w:t>
      </w:r>
    </w:p>
    <w:p w14:paraId="1A2279B9" w14:textId="0D8A828E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三环：山海生态圈、郊野休闲环、翡翠游憩链。山海生态圈由</w:t>
      </w:r>
      <w:r w:rsidR="008058D9">
        <w:rPr>
          <w:rFonts w:ascii="Times New Roman" w:hAnsi="Times New Roman" w:cs="Times New Roman" w:hint="eastAsia"/>
          <w:color w:val="000000" w:themeColor="text1"/>
        </w:rPr>
        <w:t>西</w:t>
      </w:r>
      <w:r w:rsidRPr="00E5577F">
        <w:rPr>
          <w:rFonts w:ascii="Times New Roman" w:hAnsi="Times New Roman" w:cs="Times New Roman"/>
          <w:color w:val="000000" w:themeColor="text1"/>
        </w:rPr>
        <w:t>南侧的四明山脉，</w:t>
      </w:r>
      <w:r w:rsidR="008058D9">
        <w:rPr>
          <w:rFonts w:ascii="Times New Roman" w:hAnsi="Times New Roman" w:cs="Times New Roman" w:hint="eastAsia"/>
          <w:color w:val="000000" w:themeColor="text1"/>
        </w:rPr>
        <w:t>东</w:t>
      </w:r>
      <w:r w:rsidRPr="00E5577F">
        <w:rPr>
          <w:rFonts w:ascii="Times New Roman" w:hAnsi="Times New Roman" w:cs="Times New Roman"/>
          <w:color w:val="000000" w:themeColor="text1"/>
        </w:rPr>
        <w:t>南侧的天台山脉以及</w:t>
      </w:r>
      <w:r w:rsidR="008058D9">
        <w:rPr>
          <w:rFonts w:ascii="Times New Roman" w:hAnsi="Times New Roman" w:cs="Times New Roman" w:hint="eastAsia"/>
          <w:color w:val="000000" w:themeColor="text1"/>
        </w:rPr>
        <w:t>东</w:t>
      </w:r>
      <w:r w:rsidRPr="00E5577F">
        <w:rPr>
          <w:rFonts w:ascii="Times New Roman" w:hAnsi="Times New Roman" w:cs="Times New Roman"/>
          <w:color w:val="000000" w:themeColor="text1"/>
        </w:rPr>
        <w:t>北侧的东海海域构成</w:t>
      </w:r>
      <w:r w:rsidR="00B86C72">
        <w:rPr>
          <w:rFonts w:ascii="Times New Roman" w:hAnsi="Times New Roman" w:cs="Times New Roman" w:hint="eastAsia"/>
          <w:color w:val="000000" w:themeColor="text1"/>
        </w:rPr>
        <w:t>，</w:t>
      </w:r>
      <w:r w:rsidRPr="00E5577F">
        <w:rPr>
          <w:rFonts w:ascii="Times New Roman" w:hAnsi="Times New Roman" w:cs="Times New Roman"/>
          <w:color w:val="000000" w:themeColor="text1"/>
        </w:rPr>
        <w:t>联系市区各自然公园。郊野休闲环依托绕城高速公路两侧生态绿带，串联若干郊野公园，为市民创造更多接触大自然的机会。翡翠游憩链以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货运北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环线、院士路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福庆路、首南路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三桥江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南新塘河、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庙洪路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等为链接，串联主要城市综合公园和专类公园。</w:t>
      </w:r>
    </w:p>
    <w:p w14:paraId="37A45D90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五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：延伸至城市内部的姚江生态绿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、奉化江生态绿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、甬江生态绿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、东钱湖大道绿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、沿山大河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江北大河绿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。</w:t>
      </w:r>
    </w:p>
    <w:p w14:paraId="37A62F5C" w14:textId="0A66D98A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多廊：多条通风廊道，缓解城市热污染和空气污染</w:t>
      </w:r>
      <w:r w:rsidR="00E400C2">
        <w:rPr>
          <w:rFonts w:ascii="Times New Roman" w:hAnsi="Times New Roman" w:cs="Times New Roman" w:hint="eastAsia"/>
          <w:color w:val="000000" w:themeColor="text1"/>
        </w:rPr>
        <w:t>，</w:t>
      </w:r>
      <w:r w:rsidRPr="00E5577F">
        <w:rPr>
          <w:rFonts w:ascii="Times New Roman" w:hAnsi="Times New Roman" w:cs="Times New Roman"/>
          <w:color w:val="000000" w:themeColor="text1"/>
        </w:rPr>
        <w:t>主要结合河</w:t>
      </w:r>
      <w:r w:rsidRPr="00E5577F">
        <w:rPr>
          <w:rFonts w:ascii="Times New Roman" w:hAnsi="Times New Roman" w:cs="Times New Roman"/>
          <w:color w:val="000000" w:themeColor="text1"/>
        </w:rPr>
        <w:lastRenderedPageBreak/>
        <w:t>道水系</w:t>
      </w:r>
      <w:r w:rsidR="00B86C72">
        <w:rPr>
          <w:rFonts w:ascii="Times New Roman" w:hAnsi="Times New Roman" w:cs="Times New Roman" w:hint="eastAsia"/>
          <w:color w:val="000000" w:themeColor="text1"/>
        </w:rPr>
        <w:t>设置</w:t>
      </w:r>
      <w:r w:rsidRPr="00E5577F">
        <w:rPr>
          <w:rFonts w:ascii="Times New Roman" w:hAnsi="Times New Roman" w:cs="Times New Roman"/>
          <w:color w:val="000000" w:themeColor="text1"/>
        </w:rPr>
        <w:t>。</w:t>
      </w:r>
    </w:p>
    <w:p w14:paraId="7D73B249" w14:textId="408C71ED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千水：纵横交错的城市水系蓝网，凸显宁波江南水乡特质。</w:t>
      </w:r>
    </w:p>
    <w:p w14:paraId="5A8BA0DD" w14:textId="77777777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百园：高水平建设</w:t>
      </w:r>
      <w:r w:rsidRPr="00E5577F">
        <w:rPr>
          <w:rFonts w:ascii="Times New Roman" w:hAnsi="Times New Roman" w:cs="Times New Roman"/>
          <w:color w:val="000000" w:themeColor="text1"/>
        </w:rPr>
        <w:t>100</w:t>
      </w:r>
      <w:r w:rsidRPr="00E5577F">
        <w:rPr>
          <w:rFonts w:ascii="Times New Roman" w:hAnsi="Times New Roman" w:cs="Times New Roman"/>
          <w:color w:val="000000" w:themeColor="text1"/>
        </w:rPr>
        <w:t>个左右综合公园。</w:t>
      </w:r>
    </w:p>
    <w:p w14:paraId="5E436808" w14:textId="24D85F81" w:rsidR="006E159B" w:rsidRPr="00E5577F" w:rsidRDefault="00301558" w:rsidP="001A09D7">
      <w:pPr>
        <w:pStyle w:val="2"/>
      </w:pPr>
      <w:r>
        <w:rPr>
          <w:rFonts w:hint="eastAsia"/>
        </w:rPr>
        <w:t>（三）</w:t>
      </w:r>
      <w:r w:rsidR="002756BB" w:rsidRPr="00E5577F">
        <w:t>构建城市通风廊道</w:t>
      </w:r>
    </w:p>
    <w:p w14:paraId="49D6FF30" w14:textId="49F6EC28" w:rsidR="006E159B" w:rsidRPr="002553AC" w:rsidRDefault="002756BB" w:rsidP="002553AC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构建两级通风廊道。锚固九条改善热环境和大气污染的一级通风廊道，包括奉化江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甬江通风廊道、绕城生态廊道（镇海段）通风廊道、泰山路通风廊道、姚江通风廊道、东钱湖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龙山通风廊道、东钱湖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鄞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州公园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南新塘河通风廊道、横溪水库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姜山通风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廊道、黄贤森林自然公园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东江通风廊道、横山水库</w:t>
      </w:r>
      <w:r w:rsidRPr="00E5577F">
        <w:rPr>
          <w:rFonts w:ascii="Times New Roman" w:hAnsi="Times New Roman" w:cs="Times New Roman"/>
          <w:color w:val="000000" w:themeColor="text1"/>
        </w:rPr>
        <w:t>-</w:t>
      </w:r>
      <w:r w:rsidRPr="00E5577F">
        <w:rPr>
          <w:rFonts w:ascii="Times New Roman" w:hAnsi="Times New Roman" w:cs="Times New Roman"/>
          <w:color w:val="000000" w:themeColor="text1"/>
        </w:rPr>
        <w:t>县江通风廊道。二级通风廊道结合主干水网、公园绿地、防护绿地等设置。</w:t>
      </w:r>
    </w:p>
    <w:p w14:paraId="601B4B13" w14:textId="410C1DC1" w:rsidR="006E159B" w:rsidRPr="00E5577F" w:rsidRDefault="00301558" w:rsidP="001A09D7">
      <w:pPr>
        <w:pStyle w:val="2"/>
      </w:pPr>
      <w:r>
        <w:rPr>
          <w:rFonts w:hint="eastAsia"/>
        </w:rPr>
        <w:t>（四）</w:t>
      </w:r>
      <w:r w:rsidR="002756BB" w:rsidRPr="00E5577F">
        <w:t>锚固结构性绿地布局</w:t>
      </w:r>
    </w:p>
    <w:p w14:paraId="1503E538" w14:textId="26B44C31" w:rsidR="00CF44CB" w:rsidRDefault="002756BB" w:rsidP="00CF44C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采用绿环、绿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、绿带、绿廊、绿心等方式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构建城绿协调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的有机网络系统，锚固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三江三环、五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楔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多廊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的网络化绿色空间体系。结合中心城区发展格局，将三江六塘河、翡翠游憩链、城市快速路绿带作为城市的结构性绿地，锚固城市蓝绿开敞空间。</w:t>
      </w:r>
      <w:bookmarkStart w:id="22" w:name="_Toc23775067"/>
      <w:bookmarkStart w:id="23" w:name="_Toc875"/>
      <w:bookmarkStart w:id="24" w:name="_Toc152953798"/>
    </w:p>
    <w:p w14:paraId="4B1FBA6A" w14:textId="380438CD" w:rsidR="002553AC" w:rsidRPr="00E5577F" w:rsidRDefault="002553AC" w:rsidP="00CF44CB">
      <w:pPr>
        <w:pStyle w:val="1"/>
      </w:pPr>
      <w:r>
        <w:rPr>
          <w:rFonts w:hint="eastAsia"/>
        </w:rPr>
        <w:t>五、</w:t>
      </w:r>
      <w:r w:rsidRPr="00E5577F">
        <w:t>中心城区绿地分类规划</w:t>
      </w:r>
      <w:bookmarkEnd w:id="22"/>
      <w:bookmarkEnd w:id="23"/>
      <w:bookmarkEnd w:id="24"/>
    </w:p>
    <w:p w14:paraId="11D63975" w14:textId="6691F9F4" w:rsidR="006E159B" w:rsidRPr="00E5577F" w:rsidRDefault="00301558" w:rsidP="001A09D7">
      <w:pPr>
        <w:pStyle w:val="2"/>
      </w:pPr>
      <w:bookmarkStart w:id="25" w:name="_Toc23775068"/>
      <w:r>
        <w:rPr>
          <w:rFonts w:hint="eastAsia"/>
        </w:rPr>
        <w:t>（一）</w:t>
      </w:r>
      <w:r w:rsidRPr="00E5577F">
        <w:t>公园绿地规划</w:t>
      </w:r>
      <w:bookmarkEnd w:id="25"/>
    </w:p>
    <w:p w14:paraId="6266FDA4" w14:textId="7D0BAACE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结合城市更新和城市新片区建设新建一批综合公园、社区公园、专类公园和游园，增加公园绿地总量，优化公园绿地布局，提升公园绿地功能，形成</w:t>
      </w:r>
      <w:r w:rsidRPr="00E5577F">
        <w:rPr>
          <w:rFonts w:ascii="Times New Roman" w:hAnsi="Times New Roman" w:cs="Times New Roman"/>
          <w:color w:val="000000" w:themeColor="text1"/>
        </w:rPr>
        <w:t>“</w:t>
      </w:r>
      <w:r w:rsidRPr="00E5577F">
        <w:rPr>
          <w:rFonts w:ascii="Times New Roman" w:hAnsi="Times New Roman" w:cs="Times New Roman"/>
          <w:color w:val="000000" w:themeColor="text1"/>
        </w:rPr>
        <w:t>分级配置、布局均衡、类型多样、功能丰富、网络串联、特色鲜明</w:t>
      </w:r>
      <w:r w:rsidRPr="00E5577F">
        <w:rPr>
          <w:rFonts w:ascii="Times New Roman" w:hAnsi="Times New Roman" w:cs="Times New Roman"/>
          <w:color w:val="000000" w:themeColor="text1"/>
        </w:rPr>
        <w:t>”</w:t>
      </w:r>
      <w:r w:rsidRPr="00E5577F">
        <w:rPr>
          <w:rFonts w:ascii="Times New Roman" w:hAnsi="Times New Roman" w:cs="Times New Roman"/>
          <w:color w:val="000000" w:themeColor="text1"/>
        </w:rPr>
        <w:t>的城市公园体系，满足公众多层次、多类型休闲游憩需求，促进人群身心健康。</w:t>
      </w:r>
    </w:p>
    <w:p w14:paraId="5C26BD8B" w14:textId="096D84F8" w:rsidR="00C52FBC" w:rsidRPr="007F3F56" w:rsidRDefault="002756BB" w:rsidP="002553AC">
      <w:pPr>
        <w:ind w:firstLineChars="200" w:firstLine="560"/>
        <w:rPr>
          <w:rFonts w:ascii="Times New Roman" w:hAnsi="Times New Roman" w:cs="Times New Roman"/>
        </w:rPr>
      </w:pPr>
      <w:r w:rsidRPr="007F3F56">
        <w:rPr>
          <w:rFonts w:ascii="Times New Roman" w:hAnsi="Times New Roman" w:cs="Times New Roman"/>
        </w:rPr>
        <w:lastRenderedPageBreak/>
        <w:t>至</w:t>
      </w:r>
      <w:r w:rsidRPr="007F3F56">
        <w:rPr>
          <w:rFonts w:ascii="Times New Roman" w:hAnsi="Times New Roman" w:cs="Times New Roman"/>
        </w:rPr>
        <w:t>2035</w:t>
      </w:r>
      <w:r w:rsidRPr="007F3F56">
        <w:rPr>
          <w:rFonts w:ascii="Times New Roman" w:hAnsi="Times New Roman" w:cs="Times New Roman"/>
        </w:rPr>
        <w:t>年，中心城区规划建设各类城市公园</w:t>
      </w:r>
      <w:r w:rsidR="002553AC" w:rsidRPr="007F3F56">
        <w:rPr>
          <w:rFonts w:ascii="Times New Roman" w:hAnsi="Times New Roman" w:cs="Times New Roman" w:hint="eastAsia"/>
        </w:rPr>
        <w:t>约</w:t>
      </w:r>
      <w:r w:rsidR="002553AC" w:rsidRPr="007F3F56">
        <w:rPr>
          <w:rFonts w:ascii="Times New Roman" w:hAnsi="Times New Roman" w:cs="Times New Roman" w:hint="eastAsia"/>
        </w:rPr>
        <w:t>79</w:t>
      </w:r>
      <w:r w:rsidR="002553AC" w:rsidRPr="007F3F56">
        <w:rPr>
          <w:rFonts w:ascii="Times New Roman" w:hAnsi="Times New Roman" w:cs="Times New Roman" w:hint="eastAsia"/>
        </w:rPr>
        <w:t>平方公里（包含部分与城镇开发边界相邻的具有日常休闲游憩功能的绿色空间）</w:t>
      </w:r>
      <w:r w:rsidRPr="007F3F56">
        <w:rPr>
          <w:rFonts w:ascii="Times New Roman" w:hAnsi="Times New Roman" w:cs="Times New Roman"/>
        </w:rPr>
        <w:t>，基本实现</w:t>
      </w:r>
      <w:r w:rsidRPr="007F3F56">
        <w:rPr>
          <w:rFonts w:ascii="Times New Roman" w:hAnsi="Times New Roman" w:cs="Times New Roman"/>
        </w:rPr>
        <w:t>“300</w:t>
      </w:r>
      <w:r w:rsidRPr="007F3F56">
        <w:rPr>
          <w:rFonts w:ascii="Times New Roman" w:hAnsi="Times New Roman" w:cs="Times New Roman"/>
        </w:rPr>
        <w:t>米见绿、</w:t>
      </w:r>
      <w:r w:rsidRPr="007F3F56">
        <w:rPr>
          <w:rFonts w:ascii="Times New Roman" w:hAnsi="Times New Roman" w:cs="Times New Roman"/>
        </w:rPr>
        <w:t>500</w:t>
      </w:r>
      <w:r w:rsidRPr="007F3F56">
        <w:rPr>
          <w:rFonts w:ascii="Times New Roman" w:hAnsi="Times New Roman" w:cs="Times New Roman"/>
        </w:rPr>
        <w:t>米见园</w:t>
      </w:r>
      <w:r w:rsidRPr="007F3F56">
        <w:rPr>
          <w:rFonts w:ascii="Times New Roman" w:hAnsi="Times New Roman" w:cs="Times New Roman"/>
        </w:rPr>
        <w:t>”</w:t>
      </w:r>
      <w:r w:rsidRPr="007F3F56">
        <w:rPr>
          <w:rFonts w:ascii="Times New Roman" w:hAnsi="Times New Roman" w:cs="Times New Roman"/>
        </w:rPr>
        <w:t>。</w:t>
      </w:r>
    </w:p>
    <w:p w14:paraId="1A425494" w14:textId="5ABD76D0" w:rsidR="006E159B" w:rsidRPr="00E5577F" w:rsidRDefault="00301558" w:rsidP="001A09D7">
      <w:pPr>
        <w:pStyle w:val="2"/>
      </w:pPr>
      <w:bookmarkStart w:id="26" w:name="_Toc23775069"/>
      <w:r>
        <w:rPr>
          <w:rFonts w:hint="eastAsia"/>
        </w:rPr>
        <w:t>（二）</w:t>
      </w:r>
      <w:r w:rsidR="002756BB" w:rsidRPr="00E5577F">
        <w:t>防护绿地规划</w:t>
      </w:r>
      <w:bookmarkEnd w:id="26"/>
    </w:p>
    <w:p w14:paraId="0BBAD5EC" w14:textId="1F3FB9DF" w:rsidR="006E159B" w:rsidRPr="007F3F56" w:rsidRDefault="002553AC" w:rsidP="001A09D7">
      <w:pPr>
        <w:ind w:firstLineChars="200" w:firstLine="560"/>
        <w:rPr>
          <w:rFonts w:ascii="Times New Roman" w:hAnsi="Times New Roman" w:cs="Times New Roman"/>
        </w:rPr>
      </w:pPr>
      <w:r w:rsidRPr="007F3F56">
        <w:rPr>
          <w:rFonts w:ascii="Times New Roman" w:hAnsi="Times New Roman" w:cs="Times New Roman" w:hint="eastAsia"/>
        </w:rPr>
        <w:t>主要在铁路</w:t>
      </w:r>
      <w:r w:rsidR="00E400C2">
        <w:rPr>
          <w:rFonts w:ascii="Times New Roman" w:hAnsi="Times New Roman" w:cs="Times New Roman" w:hint="eastAsia"/>
        </w:rPr>
        <w:t>、</w:t>
      </w:r>
      <w:r w:rsidRPr="007F3F56">
        <w:rPr>
          <w:rFonts w:ascii="Times New Roman" w:hAnsi="Times New Roman" w:cs="Times New Roman" w:hint="eastAsia"/>
        </w:rPr>
        <w:t>高等级道路、高压走廊沿线以及相关市政公用设施、有毒有害工业企业周边布局防护绿地。</w:t>
      </w:r>
      <w:r w:rsidR="001A09D7" w:rsidRPr="007F3F56">
        <w:rPr>
          <w:rFonts w:ascii="Times New Roman" w:hAnsi="Times New Roman" w:cs="Times New Roman" w:hint="eastAsia"/>
        </w:rPr>
        <w:t>规划防护绿地约</w:t>
      </w:r>
      <w:r w:rsidR="001A09D7" w:rsidRPr="007F3F56">
        <w:rPr>
          <w:rFonts w:ascii="Times New Roman" w:hAnsi="Times New Roman" w:cs="Times New Roman" w:hint="eastAsia"/>
        </w:rPr>
        <w:t>3</w:t>
      </w:r>
      <w:r w:rsidR="007F3F56" w:rsidRPr="007F3F56">
        <w:rPr>
          <w:rFonts w:ascii="Times New Roman" w:hAnsi="Times New Roman" w:cs="Times New Roman" w:hint="eastAsia"/>
        </w:rPr>
        <w:t>1</w:t>
      </w:r>
      <w:r w:rsidR="001A09D7" w:rsidRPr="007F3F56">
        <w:rPr>
          <w:rFonts w:ascii="Times New Roman" w:hAnsi="Times New Roman" w:cs="Times New Roman" w:hint="eastAsia"/>
        </w:rPr>
        <w:t>平方公里。</w:t>
      </w:r>
    </w:p>
    <w:p w14:paraId="19AD67DF" w14:textId="3FBBE655" w:rsidR="006E159B" w:rsidRPr="00E5577F" w:rsidRDefault="00301558" w:rsidP="001A09D7">
      <w:pPr>
        <w:pStyle w:val="2"/>
      </w:pPr>
      <w:bookmarkStart w:id="27" w:name="_Toc23775070"/>
      <w:r>
        <w:rPr>
          <w:rFonts w:hint="eastAsia"/>
        </w:rPr>
        <w:t>（三）</w:t>
      </w:r>
      <w:r w:rsidR="002756BB" w:rsidRPr="00E5577F">
        <w:t>广场绿地规划</w:t>
      </w:r>
      <w:bookmarkEnd w:id="27"/>
    </w:p>
    <w:p w14:paraId="2C76A523" w14:textId="428E899D" w:rsidR="006E159B" w:rsidRPr="00E5577F" w:rsidRDefault="002756B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中心城区规划</w:t>
      </w:r>
      <w:r w:rsidR="001A09D7">
        <w:rPr>
          <w:rFonts w:ascii="Times New Roman" w:hAnsi="Times New Roman" w:cs="Times New Roman" w:hint="eastAsia"/>
          <w:color w:val="000000" w:themeColor="text1"/>
        </w:rPr>
        <w:t>布局</w:t>
      </w:r>
      <w:r w:rsidRPr="00E5577F">
        <w:rPr>
          <w:rFonts w:ascii="Times New Roman" w:hAnsi="Times New Roman" w:cs="Times New Roman"/>
          <w:color w:val="000000" w:themeColor="text1"/>
        </w:rPr>
        <w:t>广场绿地面积</w:t>
      </w:r>
      <w:r w:rsidR="001A09D7">
        <w:rPr>
          <w:rFonts w:ascii="Times New Roman" w:hAnsi="Times New Roman" w:cs="Times New Roman" w:hint="eastAsia"/>
          <w:color w:val="000000" w:themeColor="text1"/>
        </w:rPr>
        <w:t>约</w:t>
      </w:r>
      <w:r w:rsidR="00474CA3">
        <w:rPr>
          <w:rFonts w:ascii="Times New Roman" w:hAnsi="Times New Roman" w:cs="Times New Roman"/>
          <w:color w:val="000000" w:themeColor="text1"/>
        </w:rPr>
        <w:t>67</w:t>
      </w:r>
      <w:r w:rsidRPr="00E5577F">
        <w:rPr>
          <w:rFonts w:ascii="Times New Roman" w:hAnsi="Times New Roman" w:cs="Times New Roman"/>
          <w:color w:val="000000" w:themeColor="text1"/>
        </w:rPr>
        <w:t>公顷。</w:t>
      </w:r>
    </w:p>
    <w:p w14:paraId="3B296AAC" w14:textId="3F8FF621" w:rsidR="006E159B" w:rsidRPr="00E5577F" w:rsidRDefault="00301558" w:rsidP="001A09D7">
      <w:pPr>
        <w:pStyle w:val="2"/>
      </w:pPr>
      <w:bookmarkStart w:id="28" w:name="_Toc23775071"/>
      <w:r>
        <w:rPr>
          <w:rFonts w:hint="eastAsia"/>
        </w:rPr>
        <w:t>（四）</w:t>
      </w:r>
      <w:r w:rsidR="002756BB" w:rsidRPr="00E5577F">
        <w:t>附属绿地规划</w:t>
      </w:r>
      <w:bookmarkEnd w:id="28"/>
    </w:p>
    <w:p w14:paraId="56FFCB98" w14:textId="77777777" w:rsidR="00CF44CB" w:rsidRDefault="001A09D7" w:rsidP="00CF44CB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附属绿地执行</w:t>
      </w:r>
      <w:r w:rsidRPr="00E5577F">
        <w:rPr>
          <w:rFonts w:ascii="Times New Roman" w:hAnsi="Times New Roman" w:cs="Times New Roman"/>
          <w:color w:val="000000" w:themeColor="text1"/>
        </w:rPr>
        <w:t>《宁波市城市绿化条例》</w:t>
      </w:r>
      <w:r>
        <w:rPr>
          <w:rFonts w:ascii="Times New Roman" w:hAnsi="Times New Roman" w:cs="Times New Roman" w:hint="eastAsia"/>
          <w:color w:val="000000" w:themeColor="text1"/>
        </w:rPr>
        <w:t>提出的各类用地的绿地率控制要求。</w:t>
      </w:r>
      <w:r w:rsidR="002756BB" w:rsidRPr="00E5577F">
        <w:rPr>
          <w:rFonts w:ascii="Times New Roman" w:hAnsi="Times New Roman" w:cs="Times New Roman"/>
          <w:color w:val="000000" w:themeColor="text1"/>
        </w:rPr>
        <w:t>发展立体绿化，提升城市生态环境质量，打造健康舒适的生活环境和工作环境。</w:t>
      </w:r>
      <w:bookmarkStart w:id="29" w:name="_Toc152953799"/>
      <w:bookmarkStart w:id="30" w:name="_Toc12907"/>
      <w:bookmarkStart w:id="31" w:name="_Toc24893"/>
    </w:p>
    <w:p w14:paraId="63AA5416" w14:textId="4BFD7F0C" w:rsidR="001A09D7" w:rsidRDefault="001A09D7" w:rsidP="00CF44CB">
      <w:pPr>
        <w:pStyle w:val="1"/>
      </w:pPr>
      <w:r>
        <w:rPr>
          <w:rFonts w:hint="eastAsia"/>
        </w:rPr>
        <w:t>六、特色专业规划</w:t>
      </w:r>
    </w:p>
    <w:p w14:paraId="4D003C39" w14:textId="2A3E0268" w:rsidR="005B0BAC" w:rsidRPr="00E5577F" w:rsidRDefault="00301558" w:rsidP="005B0BAC">
      <w:pPr>
        <w:pStyle w:val="2"/>
      </w:pPr>
      <w:bookmarkStart w:id="32" w:name="_Toc152953800"/>
      <w:r>
        <w:rPr>
          <w:rFonts w:hint="eastAsia"/>
        </w:rPr>
        <w:t>（一）</w:t>
      </w:r>
      <w:r w:rsidRPr="00E5577F">
        <w:t>树种规划</w:t>
      </w:r>
      <w:bookmarkEnd w:id="32"/>
    </w:p>
    <w:p w14:paraId="1D1337E4" w14:textId="77777777" w:rsidR="005B0BAC" w:rsidRDefault="005B0BAC" w:rsidP="005B0BAC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宁波植物区划属于亚热带常绿阔叶林区域。</w:t>
      </w:r>
      <w:r>
        <w:rPr>
          <w:rFonts w:ascii="Times New Roman" w:hAnsi="Times New Roman" w:cs="Times New Roman" w:hint="eastAsia"/>
          <w:color w:val="000000" w:themeColor="text1"/>
        </w:rPr>
        <w:t>按照</w:t>
      </w:r>
      <w:r w:rsidRPr="00E5577F">
        <w:rPr>
          <w:rFonts w:ascii="Times New Roman" w:hAnsi="Times New Roman" w:cs="Times New Roman"/>
          <w:color w:val="000000" w:themeColor="text1"/>
        </w:rPr>
        <w:t>优先适地适树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Pr="00E5577F">
        <w:rPr>
          <w:rFonts w:ascii="Times New Roman" w:hAnsi="Times New Roman" w:cs="Times New Roman"/>
          <w:color w:val="000000" w:themeColor="text1"/>
        </w:rPr>
        <w:t>营造特色风貌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Pr="00E5577F">
        <w:rPr>
          <w:rFonts w:ascii="Times New Roman" w:hAnsi="Times New Roman" w:cs="Times New Roman"/>
          <w:color w:val="000000" w:themeColor="text1"/>
        </w:rPr>
        <w:t>优化植物景观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Pr="00E5577F">
        <w:rPr>
          <w:rFonts w:ascii="Times New Roman" w:hAnsi="Times New Roman" w:cs="Times New Roman"/>
          <w:color w:val="000000" w:themeColor="text1"/>
        </w:rPr>
        <w:t>注重生态效益</w:t>
      </w:r>
      <w:r>
        <w:rPr>
          <w:rFonts w:ascii="Times New Roman" w:hAnsi="Times New Roman" w:cs="Times New Roman" w:hint="eastAsia"/>
          <w:color w:val="000000" w:themeColor="text1"/>
        </w:rPr>
        <w:t>的原则，</w:t>
      </w:r>
      <w:r w:rsidRPr="00E5577F">
        <w:rPr>
          <w:rFonts w:ascii="Times New Roman" w:hAnsi="Times New Roman" w:cs="Times New Roman"/>
          <w:color w:val="000000" w:themeColor="text1"/>
        </w:rPr>
        <w:t>以乡土树种为基础，引入新优品种；优化空间布局，形成种类丰富、结构合理、特色鲜明的园林树种结构。</w:t>
      </w:r>
    </w:p>
    <w:p w14:paraId="0553EFDC" w14:textId="0EA92F54" w:rsidR="005B0BAC" w:rsidRPr="00E5577F" w:rsidRDefault="00301558" w:rsidP="00301558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B0BAC">
        <w:rPr>
          <w:rFonts w:hint="eastAsia"/>
        </w:rPr>
        <w:t>树种推荐</w:t>
      </w:r>
    </w:p>
    <w:p w14:paraId="00259016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1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）市树市花</w:t>
      </w:r>
      <w:r>
        <w:rPr>
          <w:rFonts w:ascii="Times New Roman" w:hAnsi="Times New Roman" w:cs="Times New Roman" w:hint="eastAsia"/>
          <w:b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以香樟为宁波市市树，山茶花为宁波市市花。</w:t>
      </w:r>
    </w:p>
    <w:p w14:paraId="3C154235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2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）基调树种</w:t>
      </w:r>
      <w:r>
        <w:rPr>
          <w:rFonts w:ascii="Times New Roman" w:hAnsi="Times New Roman" w:cs="Times New Roman" w:hint="eastAsia"/>
          <w:b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香樟、落羽杉、山茶、东京樱花、紫薇。</w:t>
      </w:r>
    </w:p>
    <w:p w14:paraId="1699B729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3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）骨干树种</w:t>
      </w:r>
      <w:r>
        <w:rPr>
          <w:rFonts w:ascii="Times New Roman" w:hAnsi="Times New Roman" w:cs="Times New Roman" w:hint="eastAsia"/>
          <w:b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color w:val="000000" w:themeColor="text1"/>
        </w:rPr>
        <w:t>广玉兰、桂花、银杏、悬铃木、枫香、朴树、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榉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lastRenderedPageBreak/>
        <w:t>树、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娜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塔栎、乌桕、无患子、黄山栾树、鸡爪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、垂丝海棠。</w:t>
      </w:r>
    </w:p>
    <w:p w14:paraId="221461D5" w14:textId="72923809" w:rsidR="005B0BAC" w:rsidRPr="00E5577F" w:rsidRDefault="00301558" w:rsidP="00301558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B0BAC" w:rsidRPr="00E5577F">
        <w:t>树种技术指标</w:t>
      </w:r>
    </w:p>
    <w:p w14:paraId="02F9FC3A" w14:textId="6ACA671E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城市建成区绿化覆盖面积中乔灌所占比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≥60%</w:t>
      </w:r>
    </w:p>
    <w:p w14:paraId="4B4DFA5C" w14:textId="3FF663F6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乔木灌木比例</w:t>
      </w:r>
      <w:r w:rsidR="00E400C2">
        <w:rPr>
          <w:rFonts w:ascii="Times New Roman" w:hAnsi="Times New Roman" w:cs="Times New Roman" w:hint="eastAsia"/>
          <w:color w:val="000000" w:themeColor="text1"/>
        </w:rPr>
        <w:t>为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4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6</w:t>
      </w:r>
    </w:p>
    <w:p w14:paraId="098A8B98" w14:textId="6FAE2DF4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常绿与落叶树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种比例</w:t>
      </w:r>
      <w:proofErr w:type="gramEnd"/>
      <w:r w:rsidR="00E400C2">
        <w:rPr>
          <w:rFonts w:ascii="Times New Roman" w:hAnsi="Times New Roman" w:cs="Times New Roman" w:hint="eastAsia"/>
          <w:color w:val="000000" w:themeColor="text1"/>
        </w:rPr>
        <w:t>为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6:4</w:t>
      </w:r>
    </w:p>
    <w:p w14:paraId="231A0D7A" w14:textId="0EEC489A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速生树种与中生和慢生树种比例</w:t>
      </w:r>
      <w:r w:rsidR="00E400C2">
        <w:rPr>
          <w:rFonts w:ascii="Times New Roman" w:hAnsi="Times New Roman" w:cs="Times New Roman" w:hint="eastAsia"/>
          <w:color w:val="000000" w:themeColor="text1"/>
        </w:rPr>
        <w:t>为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2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4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：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4</w:t>
      </w:r>
    </w:p>
    <w:p w14:paraId="3983D132" w14:textId="2BA5354C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裸子植物与被子植物比例</w:t>
      </w:r>
      <w:r w:rsidR="00E400C2">
        <w:rPr>
          <w:rFonts w:ascii="Times New Roman" w:hAnsi="Times New Roman" w:cs="Times New Roman" w:hint="eastAsia"/>
          <w:color w:val="000000" w:themeColor="text1"/>
        </w:rPr>
        <w:t>为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1:9</w:t>
      </w:r>
    </w:p>
    <w:p w14:paraId="10FD36C5" w14:textId="71E2D232" w:rsidR="005B0BAC" w:rsidRPr="00E5577F" w:rsidRDefault="005B0BAC" w:rsidP="005B0BAC">
      <w:pPr>
        <w:ind w:firstLineChars="200" w:firstLine="560"/>
        <w:rPr>
          <w:rFonts w:ascii="Times New Roman" w:hAnsi="Times New Roman" w:cs="Times New Roman"/>
          <w:snapToGrid w:val="0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公园绿地乔灌木垂直投影面积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≥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绿地面积</w:t>
      </w:r>
      <w:r w:rsidRPr="00E5577F">
        <w:rPr>
          <w:rFonts w:ascii="Times New Roman" w:hAnsi="Times New Roman" w:cs="Times New Roman"/>
          <w:snapToGrid w:val="0"/>
          <w:color w:val="000000" w:themeColor="text1"/>
        </w:rPr>
        <w:t>70%</w:t>
      </w:r>
    </w:p>
    <w:p w14:paraId="5D2AE19B" w14:textId="7D3E65EA" w:rsidR="005B0BAC" w:rsidRPr="00E5577F" w:rsidRDefault="00301558" w:rsidP="00301558">
      <w:pPr>
        <w:pStyle w:val="3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B0BAC" w:rsidRPr="00E5577F">
        <w:t>不同绿地类型的树种规划</w:t>
      </w:r>
    </w:p>
    <w:p w14:paraId="511DE06F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1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）公园绿地树种</w:t>
      </w:r>
      <w:r w:rsidRPr="00E5577F">
        <w:rPr>
          <w:rFonts w:ascii="Times New Roman" w:hAnsi="Times New Roman" w:cs="Times New Roman"/>
          <w:color w:val="000000" w:themeColor="text1"/>
        </w:rPr>
        <w:t>：香樟、杜英、杨梅、广玉兰、红叶李、枫杨、垂柳、悬铃木、银杏、红叶石楠、元宝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、东京樱花。</w:t>
      </w:r>
    </w:p>
    <w:p w14:paraId="0237D619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2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）防护绿地树种</w:t>
      </w:r>
      <w:r w:rsidRPr="00E5577F">
        <w:rPr>
          <w:rFonts w:ascii="Times New Roman" w:hAnsi="Times New Roman" w:cs="Times New Roman"/>
          <w:color w:val="000000" w:themeColor="text1"/>
        </w:rPr>
        <w:t>：黄连木、女贞、珊瑚树、黄山栾树、水杉、池杉、枫杨、枫香、榆树、臭椿、蚊母树、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榉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树。</w:t>
      </w:r>
    </w:p>
    <w:p w14:paraId="331D3368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3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）广场绿地树种</w:t>
      </w:r>
      <w:r w:rsidRPr="00E5577F">
        <w:rPr>
          <w:rFonts w:ascii="Times New Roman" w:hAnsi="Times New Roman" w:cs="Times New Roman"/>
          <w:color w:val="000000" w:themeColor="text1"/>
        </w:rPr>
        <w:t>：榔榆、悬铃木、合欢、东京樱花、桂花、石楠、紫薇、鸡爪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、垂丝海棠、紫叶李、紫荆、樱李。</w:t>
      </w:r>
    </w:p>
    <w:p w14:paraId="0249EAB7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4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）附属绿地树种</w:t>
      </w:r>
      <w:r w:rsidRPr="00E5577F">
        <w:rPr>
          <w:rFonts w:ascii="Times New Roman" w:hAnsi="Times New Roman" w:cs="Times New Roman"/>
          <w:color w:val="000000" w:themeColor="text1"/>
        </w:rPr>
        <w:t>：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榉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树、七叶树、三角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、枇杷、重阳木、鹅掌楸、合欢、榆叶梅、银杏、木瓜海棠、池杉、宁波木樨。</w:t>
      </w:r>
    </w:p>
    <w:p w14:paraId="68BE0EFF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5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）区域绿地树种</w:t>
      </w:r>
      <w:r w:rsidRPr="00E5577F">
        <w:rPr>
          <w:rFonts w:ascii="Times New Roman" w:hAnsi="Times New Roman" w:cs="Times New Roman"/>
          <w:color w:val="000000" w:themeColor="text1"/>
        </w:rPr>
        <w:t>：无患子、朴树、厚朴、垂柳、黄山栾树、枫杨、女贞、水杉、木芙蓉、腊梅、丁香、碧桃。</w:t>
      </w:r>
    </w:p>
    <w:p w14:paraId="5E524665" w14:textId="08D22119" w:rsidR="005B0BAC" w:rsidRPr="00E5577F" w:rsidRDefault="00301558" w:rsidP="00301558">
      <w:pPr>
        <w:pStyle w:val="3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5B0BAC" w:rsidRPr="00E5577F">
        <w:t>不同区域植物树种规划</w:t>
      </w:r>
    </w:p>
    <w:p w14:paraId="156387E8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1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）城市核心区树种</w:t>
      </w:r>
      <w:r w:rsidRPr="00E5577F">
        <w:rPr>
          <w:rFonts w:ascii="Times New Roman" w:hAnsi="Times New Roman" w:cs="Times New Roman"/>
          <w:color w:val="000000" w:themeColor="text1"/>
        </w:rPr>
        <w:t>：银杏、乌桕、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榉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树、石楠、紫穗槐、紫叶李、榆叶梅、日本晚樱、碧桃。</w:t>
      </w:r>
    </w:p>
    <w:p w14:paraId="26618262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lastRenderedPageBreak/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2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）城区生态绿廊树种</w:t>
      </w:r>
      <w:r w:rsidRPr="00E5577F">
        <w:rPr>
          <w:rFonts w:ascii="Times New Roman" w:hAnsi="Times New Roman" w:cs="Times New Roman"/>
          <w:color w:val="000000" w:themeColor="text1"/>
        </w:rPr>
        <w:t>：香樟、杂交鹅掌楸、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娜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塔栎、三角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、无患子、池杉、鸡爪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槭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、丹桂、丁香。</w:t>
      </w:r>
    </w:p>
    <w:p w14:paraId="05D3BECD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3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）滨水蓝色廊道树种</w:t>
      </w:r>
      <w:r w:rsidRPr="00E5577F">
        <w:rPr>
          <w:rFonts w:ascii="Times New Roman" w:hAnsi="Times New Roman" w:cs="Times New Roman"/>
          <w:color w:val="000000" w:themeColor="text1"/>
        </w:rPr>
        <w:t>：落羽杉、水杉、银杏、枫杨、垂柳、乌桕、无患子、紫叶李、台湾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蚊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母树。</w:t>
      </w:r>
    </w:p>
    <w:p w14:paraId="274B5FBE" w14:textId="77777777" w:rsidR="005B0BAC" w:rsidRPr="00E5577F" w:rsidRDefault="005B0BAC" w:rsidP="005B0BAC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4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）滨海绿带树种</w:t>
      </w:r>
      <w:r w:rsidRPr="00E5577F">
        <w:rPr>
          <w:rFonts w:ascii="Times New Roman" w:hAnsi="Times New Roman" w:cs="Times New Roman"/>
          <w:color w:val="000000" w:themeColor="text1"/>
        </w:rPr>
        <w:t>：普陀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樟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、重阳木、红楠、朴树、紫薇、东方杉、银叶柳、海滨木槿。</w:t>
      </w:r>
    </w:p>
    <w:p w14:paraId="1A8F8A28" w14:textId="77777777" w:rsidR="00CF44CB" w:rsidRDefault="005B0BAC" w:rsidP="00CF44CB">
      <w:pPr>
        <w:ind w:firstLineChars="200" w:firstLine="562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（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5</w:t>
      </w:r>
      <w:r w:rsidRPr="00E5577F">
        <w:rPr>
          <w:rFonts w:ascii="Times New Roman" w:hAnsi="Times New Roman" w:cs="Times New Roman"/>
          <w:b/>
          <w:snapToGrid w:val="0"/>
          <w:color w:val="000000" w:themeColor="text1"/>
        </w:rPr>
        <w:t>）外围生态带树种</w:t>
      </w:r>
      <w:r w:rsidRPr="00E5577F">
        <w:rPr>
          <w:rFonts w:ascii="Times New Roman" w:hAnsi="Times New Roman" w:cs="Times New Roman"/>
          <w:color w:val="000000" w:themeColor="text1"/>
        </w:rPr>
        <w:t>：雪松、香樟、青冈、羽毛枫、枫香、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娜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塔栎、东方杉、梧桐、小蜡。</w:t>
      </w:r>
    </w:p>
    <w:p w14:paraId="61B7C4F0" w14:textId="3D6D0618" w:rsidR="001A09D7" w:rsidRPr="00E5577F" w:rsidRDefault="00301558" w:rsidP="00CF44CB">
      <w:pPr>
        <w:pStyle w:val="2"/>
      </w:pPr>
      <w:r>
        <w:rPr>
          <w:rFonts w:hint="eastAsia"/>
        </w:rPr>
        <w:t>（二）</w:t>
      </w:r>
      <w:r w:rsidR="001A09D7" w:rsidRPr="00E5577F">
        <w:t>城市绿地防灾避险及海绵规划</w:t>
      </w:r>
      <w:bookmarkEnd w:id="29"/>
    </w:p>
    <w:p w14:paraId="5C4849A7" w14:textId="6A65A0F1" w:rsidR="001A09D7" w:rsidRPr="00E5577F" w:rsidRDefault="005B0BAC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加强防灾避险绿地设施建设，</w:t>
      </w:r>
      <w:r w:rsidR="001A09D7" w:rsidRPr="00E5577F">
        <w:rPr>
          <w:rFonts w:ascii="Times New Roman" w:hAnsi="Times New Roman" w:cs="Times New Roman"/>
          <w:color w:val="000000" w:themeColor="text1"/>
        </w:rPr>
        <w:t>遵循</w:t>
      </w:r>
      <w:r w:rsidR="001911D2" w:rsidRPr="00E5577F">
        <w:rPr>
          <w:rFonts w:ascii="Times New Roman" w:hAnsi="Times New Roman" w:cs="Times New Roman"/>
          <w:color w:val="000000" w:themeColor="text1"/>
        </w:rPr>
        <w:t>以人为本、</w:t>
      </w:r>
      <w:proofErr w:type="gramStart"/>
      <w:r w:rsidR="001911D2">
        <w:rPr>
          <w:rFonts w:ascii="Times New Roman" w:hAnsi="Times New Roman" w:cs="Times New Roman" w:hint="eastAsia"/>
          <w:color w:val="000000" w:themeColor="text1"/>
        </w:rPr>
        <w:t>平急两用</w:t>
      </w:r>
      <w:proofErr w:type="gramEnd"/>
      <w:r w:rsidR="001A09D7" w:rsidRPr="00E5577F">
        <w:rPr>
          <w:rFonts w:ascii="Times New Roman" w:hAnsi="Times New Roman" w:cs="Times New Roman"/>
          <w:color w:val="000000" w:themeColor="text1"/>
        </w:rPr>
        <w:t>、统筹均布</w:t>
      </w:r>
      <w:r>
        <w:rPr>
          <w:rFonts w:ascii="Times New Roman" w:hAnsi="Times New Roman" w:cs="Times New Roman" w:hint="eastAsia"/>
          <w:color w:val="000000" w:themeColor="text1"/>
        </w:rPr>
        <w:t>、分级配置的</w:t>
      </w:r>
      <w:r w:rsidR="001A09D7" w:rsidRPr="00E5577F">
        <w:rPr>
          <w:rFonts w:ascii="Times New Roman" w:hAnsi="Times New Roman" w:cs="Times New Roman"/>
          <w:color w:val="000000" w:themeColor="text1"/>
        </w:rPr>
        <w:t>原则，构建满足城市防灾、减灾、避灾和抢险救灾功能需要的城市绿地防灾避险体系</w:t>
      </w:r>
      <w:r w:rsidR="001A09D7">
        <w:rPr>
          <w:rFonts w:ascii="Times New Roman" w:hAnsi="Times New Roman" w:cs="Times New Roman" w:hint="eastAsia"/>
          <w:color w:val="000000" w:themeColor="text1"/>
        </w:rPr>
        <w:t>。</w:t>
      </w:r>
    </w:p>
    <w:p w14:paraId="5C3E73AB" w14:textId="57DC2FD1" w:rsidR="001A09D7" w:rsidRPr="00E5577F" w:rsidRDefault="001911D2" w:rsidP="009C76C1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因地制宜推进</w:t>
      </w:r>
      <w:r w:rsidR="001A09D7" w:rsidRPr="00E5577F">
        <w:rPr>
          <w:rFonts w:ascii="Times New Roman" w:hAnsi="Times New Roman" w:cs="Times New Roman"/>
          <w:color w:val="000000" w:themeColor="text1"/>
        </w:rPr>
        <w:t>海绵型城市绿地建设，综合采取</w:t>
      </w:r>
      <w:r w:rsidR="001A09D7" w:rsidRPr="00E5577F">
        <w:rPr>
          <w:rFonts w:ascii="Times New Roman" w:hAnsi="Times New Roman" w:cs="Times New Roman"/>
          <w:color w:val="000000" w:themeColor="text1"/>
        </w:rPr>
        <w:t>“</w:t>
      </w:r>
      <w:r w:rsidR="001A09D7" w:rsidRPr="00E5577F">
        <w:rPr>
          <w:rFonts w:ascii="Times New Roman" w:hAnsi="Times New Roman" w:cs="Times New Roman"/>
          <w:color w:val="000000" w:themeColor="text1"/>
        </w:rPr>
        <w:t>渗、滞、蓄、净、用、排</w:t>
      </w:r>
      <w:r w:rsidR="001A09D7" w:rsidRPr="00E5577F">
        <w:rPr>
          <w:rFonts w:ascii="Times New Roman" w:hAnsi="Times New Roman" w:cs="Times New Roman"/>
          <w:color w:val="000000" w:themeColor="text1"/>
        </w:rPr>
        <w:t>”</w:t>
      </w:r>
      <w:r w:rsidR="001A09D7" w:rsidRPr="00E5577F">
        <w:rPr>
          <w:rFonts w:ascii="Times New Roman" w:hAnsi="Times New Roman" w:cs="Times New Roman"/>
          <w:color w:val="000000" w:themeColor="text1"/>
        </w:rPr>
        <w:t>等措施，最大限度地减少城市开发建设对生态环境的影响，将更多降雨就地消纳和利用，减少自然环境变化对城市生活的影响破坏。</w:t>
      </w:r>
    </w:p>
    <w:p w14:paraId="7E3A6E7F" w14:textId="0630B579" w:rsidR="001A09D7" w:rsidRPr="00E5577F" w:rsidRDefault="00301558" w:rsidP="005B0BAC">
      <w:pPr>
        <w:pStyle w:val="2"/>
      </w:pPr>
      <w:bookmarkStart w:id="33" w:name="_Toc152953801"/>
      <w:r>
        <w:rPr>
          <w:rFonts w:hint="eastAsia"/>
        </w:rPr>
        <w:t>（三）</w:t>
      </w:r>
      <w:r w:rsidR="001A09D7" w:rsidRPr="00E5577F">
        <w:t>生物多样性保护与建设规划</w:t>
      </w:r>
      <w:bookmarkEnd w:id="33"/>
    </w:p>
    <w:p w14:paraId="78BDC92B" w14:textId="44F617F0" w:rsidR="005B0BAC" w:rsidRDefault="001A09D7" w:rsidP="005B0BAC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遵循保护优先、适度恢复重建的原则，</w:t>
      </w:r>
      <w:r w:rsidR="005B0BAC" w:rsidRPr="00E5577F">
        <w:rPr>
          <w:rFonts w:ascii="Times New Roman" w:hAnsi="Times New Roman" w:cs="Times New Roman"/>
          <w:color w:val="000000" w:themeColor="text1"/>
        </w:rPr>
        <w:t>营造多种类型生境，</w:t>
      </w:r>
      <w:r w:rsidRPr="00E5577F">
        <w:rPr>
          <w:rFonts w:ascii="Times New Roman" w:hAnsi="Times New Roman" w:cs="Times New Roman"/>
          <w:color w:val="000000" w:themeColor="text1"/>
        </w:rPr>
        <w:t>维护并构建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市域低山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丘陵、平原地区、海岸区域的生物多样性保护与建设</w:t>
      </w:r>
      <w:r w:rsidR="005B0BAC">
        <w:rPr>
          <w:rFonts w:ascii="Times New Roman" w:hAnsi="Times New Roman" w:cs="Times New Roman" w:hint="eastAsia"/>
          <w:color w:val="000000" w:themeColor="text1"/>
        </w:rPr>
        <w:t>，实现城市整体植物景观和谐丰富，群落结构安全稳定，</w:t>
      </w:r>
      <w:r w:rsidRPr="00E5577F">
        <w:rPr>
          <w:rFonts w:ascii="Times New Roman" w:hAnsi="Times New Roman" w:cs="Times New Roman"/>
          <w:color w:val="000000" w:themeColor="text1"/>
        </w:rPr>
        <w:t>为区域内野生动植物提供栖息环境，提高生物多样性。</w:t>
      </w:r>
      <w:bookmarkStart w:id="34" w:name="_Toc152953802"/>
    </w:p>
    <w:p w14:paraId="32862158" w14:textId="231D8A24" w:rsidR="001A09D7" w:rsidRPr="00E5577F" w:rsidRDefault="00301558" w:rsidP="005B0BAC">
      <w:pPr>
        <w:pStyle w:val="2"/>
      </w:pPr>
      <w:r>
        <w:rPr>
          <w:rFonts w:hint="eastAsia"/>
        </w:rPr>
        <w:t>（四）</w:t>
      </w:r>
      <w:r w:rsidR="001A09D7" w:rsidRPr="00E5577F">
        <w:t>古树名木保护</w:t>
      </w:r>
      <w:bookmarkEnd w:id="34"/>
    </w:p>
    <w:p w14:paraId="1EFAC386" w14:textId="77777777" w:rsidR="001A09D7" w:rsidRPr="00E5577F" w:rsidRDefault="001A09D7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lastRenderedPageBreak/>
        <w:t>全面开展市域古树名木普查工作，建立完整的古树名木档案，实行分级保护，使宁波市域古树名木保护率达到</w:t>
      </w:r>
      <w:r w:rsidRPr="00E5577F">
        <w:rPr>
          <w:rFonts w:ascii="Times New Roman" w:hAnsi="Times New Roman" w:cs="Times New Roman"/>
          <w:color w:val="000000" w:themeColor="text1"/>
        </w:rPr>
        <w:t>100%</w:t>
      </w:r>
      <w:r w:rsidRPr="00E5577F">
        <w:rPr>
          <w:rFonts w:ascii="Times New Roman" w:hAnsi="Times New Roman" w:cs="Times New Roman"/>
          <w:color w:val="000000" w:themeColor="text1"/>
        </w:rPr>
        <w:t>。同时着重发展古树名木保护技术，传播古树名木文化，进一步加深市民对古树名木的保护意识。</w:t>
      </w:r>
    </w:p>
    <w:p w14:paraId="4817D596" w14:textId="77777777" w:rsidR="001A09D7" w:rsidRDefault="001A09D7">
      <w:pPr>
        <w:ind w:firstLineChars="200" w:firstLine="560"/>
        <w:rPr>
          <w:rFonts w:ascii="Times New Roman" w:hAnsi="Times New Roman" w:cs="Times New Roman"/>
          <w:color w:val="000000" w:themeColor="text1"/>
        </w:rPr>
      </w:pPr>
      <w:r w:rsidRPr="00E5577F">
        <w:rPr>
          <w:rFonts w:ascii="Times New Roman" w:hAnsi="Times New Roman" w:cs="Times New Roman"/>
          <w:color w:val="000000" w:themeColor="text1"/>
        </w:rPr>
        <w:t>树龄在一千年以上的古树，实行特级保护；树龄在五百年以上不满一千年的古树，实行一级保护；树龄在三百年以上不满五百年的古树，实行二级保护；树龄在一百年以上不满三百年的古树，实行三级保护；树龄在八十年以上不满一百年的树木作为古树后续资源，参照三级古树实施保护；名</w:t>
      </w:r>
      <w:proofErr w:type="gramStart"/>
      <w:r w:rsidRPr="00E5577F">
        <w:rPr>
          <w:rFonts w:ascii="Times New Roman" w:hAnsi="Times New Roman" w:cs="Times New Roman"/>
          <w:color w:val="000000" w:themeColor="text1"/>
        </w:rPr>
        <w:t>木实行</w:t>
      </w:r>
      <w:proofErr w:type="gramEnd"/>
      <w:r w:rsidRPr="00E5577F">
        <w:rPr>
          <w:rFonts w:ascii="Times New Roman" w:hAnsi="Times New Roman" w:cs="Times New Roman"/>
          <w:color w:val="000000" w:themeColor="text1"/>
        </w:rPr>
        <w:t>一级保护；成片的古树群应参照更高的古树保护级别实行保护措施。</w:t>
      </w:r>
    </w:p>
    <w:p w14:paraId="43861DE6" w14:textId="24D4929F" w:rsidR="001A09D7" w:rsidRDefault="00301558" w:rsidP="005B0BAC">
      <w:pPr>
        <w:pStyle w:val="2"/>
      </w:pPr>
      <w:bookmarkStart w:id="35" w:name="_Toc152953805"/>
      <w:r>
        <w:rPr>
          <w:rFonts w:hint="eastAsia"/>
        </w:rPr>
        <w:t>（五）</w:t>
      </w:r>
      <w:r w:rsidR="001A09D7" w:rsidRPr="00E5577F">
        <w:t>绿地景观风貌规划</w:t>
      </w:r>
      <w:bookmarkEnd w:id="35"/>
    </w:p>
    <w:p w14:paraId="4F425773" w14:textId="3EB82E3F" w:rsidR="005B0BAC" w:rsidRPr="005B0BAC" w:rsidRDefault="005B0BAC" w:rsidP="00301558">
      <w:pPr>
        <w:ind w:firstLineChars="200" w:firstLine="560"/>
      </w:pPr>
      <w:r>
        <w:rPr>
          <w:rFonts w:hint="eastAsia"/>
        </w:rPr>
        <w:t>通过环山风光带、沿海景观带、滨江</w:t>
      </w:r>
      <w:r w:rsidR="00301558">
        <w:rPr>
          <w:rFonts w:hint="eastAsia"/>
        </w:rPr>
        <w:t>休闲带、道路景观廊等</w:t>
      </w:r>
      <w:proofErr w:type="gramStart"/>
      <w:r>
        <w:rPr>
          <w:rFonts w:hint="eastAsia"/>
        </w:rPr>
        <w:t>构建多元</w:t>
      </w:r>
      <w:proofErr w:type="gramEnd"/>
      <w:r>
        <w:rPr>
          <w:rFonts w:hint="eastAsia"/>
        </w:rPr>
        <w:t>绿地景观体系，</w:t>
      </w:r>
      <w:r w:rsidR="00301558">
        <w:rPr>
          <w:rFonts w:hint="eastAsia"/>
        </w:rPr>
        <w:t>保护彰显宁波“枕山面海、拥江揽湖”的特色资源，凸显“江海相连，山城相融”的特色魅力空间格局。</w:t>
      </w:r>
    </w:p>
    <w:p w14:paraId="18576638" w14:textId="68FC90C4" w:rsidR="001A09D7" w:rsidRPr="00301558" w:rsidRDefault="001A09D7" w:rsidP="00301558">
      <w:pPr>
        <w:ind w:firstLineChars="200" w:firstLine="562"/>
      </w:pPr>
      <w:r w:rsidRPr="00301558">
        <w:rPr>
          <w:b/>
          <w:bCs/>
        </w:rPr>
        <w:t>环山风光带规划</w:t>
      </w:r>
      <w:r w:rsidR="00301558">
        <w:rPr>
          <w:rFonts w:hint="eastAsia"/>
          <w:b/>
          <w:bCs/>
        </w:rPr>
        <w:t>：</w:t>
      </w:r>
      <w:r w:rsidRPr="00301558">
        <w:t>打通视轴，环城林带彩化</w:t>
      </w:r>
      <w:r w:rsidR="00301558">
        <w:rPr>
          <w:rFonts w:hint="eastAsia"/>
        </w:rPr>
        <w:t>；</w:t>
      </w:r>
      <w:r w:rsidRPr="00301558">
        <w:t>林带增补，高质量建设低碳绿廊</w:t>
      </w:r>
      <w:r w:rsidR="00301558">
        <w:rPr>
          <w:rFonts w:hint="eastAsia"/>
        </w:rPr>
        <w:t>；</w:t>
      </w:r>
      <w:r w:rsidRPr="00301558">
        <w:t>织补绿道，串联自然风景区</w:t>
      </w:r>
      <w:r w:rsidR="00301558">
        <w:rPr>
          <w:rFonts w:hint="eastAsia"/>
        </w:rPr>
        <w:t>。</w:t>
      </w:r>
    </w:p>
    <w:p w14:paraId="7BAC41DF" w14:textId="675EDCE9" w:rsidR="001A09D7" w:rsidRPr="00E5577F" w:rsidRDefault="001A09D7" w:rsidP="00301558">
      <w:pPr>
        <w:ind w:firstLineChars="200" w:firstLine="562"/>
      </w:pPr>
      <w:r w:rsidRPr="00301558">
        <w:rPr>
          <w:b/>
          <w:bCs/>
        </w:rPr>
        <w:t>沿海景观带规划</w:t>
      </w:r>
      <w:r w:rsidR="00301558">
        <w:rPr>
          <w:rFonts w:hint="eastAsia"/>
          <w:b/>
          <w:bCs/>
        </w:rPr>
        <w:t>：</w:t>
      </w:r>
      <w:r w:rsidRPr="00E5577F">
        <w:t>生态治理，打造自然共生的蓝色海岸</w:t>
      </w:r>
      <w:r w:rsidR="00301558">
        <w:rPr>
          <w:rFonts w:hint="eastAsia"/>
        </w:rPr>
        <w:t>；</w:t>
      </w:r>
      <w:r w:rsidRPr="00E5577F">
        <w:t>美化海岸，打造海岸</w:t>
      </w:r>
      <w:proofErr w:type="gramStart"/>
      <w:r w:rsidRPr="00E5577F">
        <w:t>基干林特色</w:t>
      </w:r>
      <w:proofErr w:type="gramEnd"/>
      <w:r w:rsidRPr="00E5577F">
        <w:t>风景湾</w:t>
      </w:r>
      <w:r w:rsidR="00301558">
        <w:rPr>
          <w:rFonts w:hint="eastAsia"/>
        </w:rPr>
        <w:t>；</w:t>
      </w:r>
      <w:r w:rsidRPr="00E5577F">
        <w:t>品质激活，</w:t>
      </w:r>
      <w:proofErr w:type="gramStart"/>
      <w:r w:rsidRPr="00E5577F">
        <w:t>植入多元</w:t>
      </w:r>
      <w:proofErr w:type="gramEnd"/>
      <w:r w:rsidRPr="00E5577F">
        <w:t>滨海设施</w:t>
      </w:r>
      <w:r w:rsidR="00301558">
        <w:rPr>
          <w:rFonts w:hint="eastAsia"/>
        </w:rPr>
        <w:t>。</w:t>
      </w:r>
    </w:p>
    <w:p w14:paraId="20506249" w14:textId="7ACF2BBC" w:rsidR="001A09D7" w:rsidRPr="00E5577F" w:rsidRDefault="001A09D7" w:rsidP="00301558">
      <w:pPr>
        <w:ind w:firstLineChars="200" w:firstLine="562"/>
      </w:pPr>
      <w:r w:rsidRPr="00301558">
        <w:rPr>
          <w:b/>
          <w:bCs/>
        </w:rPr>
        <w:t>滨江休闲带规划</w:t>
      </w:r>
      <w:r w:rsidR="00301558">
        <w:rPr>
          <w:rFonts w:hint="eastAsia"/>
          <w:b/>
          <w:bCs/>
        </w:rPr>
        <w:t>：</w:t>
      </w:r>
      <w:r w:rsidRPr="00E5577F">
        <w:t>驳岸整治</w:t>
      </w:r>
      <w:r w:rsidR="00301558">
        <w:rPr>
          <w:rFonts w:hint="eastAsia"/>
        </w:rPr>
        <w:t>、</w:t>
      </w:r>
      <w:r w:rsidRPr="00E5577F">
        <w:t>节点打造</w:t>
      </w:r>
      <w:r w:rsidR="00301558">
        <w:rPr>
          <w:rFonts w:hint="eastAsia"/>
        </w:rPr>
        <w:t>、</w:t>
      </w:r>
      <w:r w:rsidRPr="00E5577F">
        <w:t>慢行连接</w:t>
      </w:r>
      <w:r w:rsidR="00301558">
        <w:rPr>
          <w:rFonts w:hint="eastAsia"/>
        </w:rPr>
        <w:t>，</w:t>
      </w:r>
      <w:r w:rsidRPr="00E5577F">
        <w:t>构建亲水望水的开放空间</w:t>
      </w:r>
      <w:r w:rsidR="00301558">
        <w:rPr>
          <w:rFonts w:hint="eastAsia"/>
        </w:rPr>
        <w:t>。</w:t>
      </w:r>
    </w:p>
    <w:p w14:paraId="735F10E7" w14:textId="0A09AEEA" w:rsidR="006E159B" w:rsidRDefault="001A09D7" w:rsidP="00301558">
      <w:pPr>
        <w:ind w:firstLineChars="200" w:firstLine="562"/>
      </w:pPr>
      <w:r w:rsidRPr="00301558">
        <w:rPr>
          <w:b/>
          <w:bCs/>
        </w:rPr>
        <w:t>道路景观廊规划</w:t>
      </w:r>
      <w:r w:rsidR="00301558">
        <w:rPr>
          <w:rFonts w:hint="eastAsia"/>
          <w:b/>
          <w:bCs/>
        </w:rPr>
        <w:t>：</w:t>
      </w:r>
      <w:r w:rsidRPr="00301558">
        <w:t>依托快速路打造城市风景廊道</w:t>
      </w:r>
      <w:r w:rsidR="00301558">
        <w:rPr>
          <w:rFonts w:hint="eastAsia"/>
        </w:rPr>
        <w:t>；</w:t>
      </w:r>
      <w:r w:rsidRPr="00301558">
        <w:t>依托主干道打造城区公园道</w:t>
      </w:r>
      <w:r w:rsidR="00301558">
        <w:rPr>
          <w:rFonts w:hint="eastAsia"/>
        </w:rPr>
        <w:t>；</w:t>
      </w:r>
      <w:r w:rsidRPr="00301558">
        <w:t>依托次干道打造社区生活通勤道</w:t>
      </w:r>
      <w:r w:rsidR="00301558">
        <w:rPr>
          <w:rFonts w:hint="eastAsia"/>
        </w:rPr>
        <w:t>；</w:t>
      </w:r>
      <w:r w:rsidRPr="00301558">
        <w:t>依托特色植物打造</w:t>
      </w:r>
      <w:r w:rsidRPr="00301558">
        <w:lastRenderedPageBreak/>
        <w:t>主题特色林荫道</w:t>
      </w:r>
      <w:r w:rsidR="00301558">
        <w:rPr>
          <w:rFonts w:hint="eastAsia"/>
        </w:rPr>
        <w:t>。</w:t>
      </w:r>
      <w:bookmarkEnd w:id="30"/>
      <w:bookmarkEnd w:id="31"/>
    </w:p>
    <w:p w14:paraId="0BAA8FC0" w14:textId="7973A553" w:rsidR="0091581F" w:rsidRDefault="00B14390" w:rsidP="0091581F">
      <w:pPr>
        <w:pStyle w:val="1"/>
      </w:pPr>
      <w:r>
        <w:rPr>
          <w:rFonts w:hint="eastAsia"/>
        </w:rPr>
        <w:t>附图</w:t>
      </w:r>
      <w:r w:rsidR="0091581F">
        <w:rPr>
          <w:rFonts w:hint="eastAsia"/>
        </w:rPr>
        <w:t>目录</w:t>
      </w:r>
    </w:p>
    <w:p w14:paraId="32C1D8DE" w14:textId="77777777" w:rsidR="0091581F" w:rsidRDefault="0091581F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、市域规划生态格局图</w:t>
      </w:r>
    </w:p>
    <w:p w14:paraId="7525A269" w14:textId="77777777" w:rsidR="0091581F" w:rsidRDefault="0091581F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、市域规划公园体系图</w:t>
      </w:r>
    </w:p>
    <w:p w14:paraId="500AFC60" w14:textId="77777777" w:rsidR="0091581F" w:rsidRDefault="0091581F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、市区规划绿地结构图</w:t>
      </w:r>
    </w:p>
    <w:p w14:paraId="3E9DEFE5" w14:textId="77777777" w:rsidR="0091581F" w:rsidRDefault="0091581F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>、中心城区规划绿地布局图</w:t>
      </w:r>
    </w:p>
    <w:p w14:paraId="4C823455" w14:textId="792A550B" w:rsidR="0091581F" w:rsidRDefault="00461230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5</w:t>
      </w:r>
      <w:r w:rsidR="0091581F">
        <w:rPr>
          <w:rFonts w:ascii="Times New Roman" w:hAnsi="Times New Roman" w:cs="Times New Roman" w:hint="eastAsia"/>
          <w:color w:val="000000" w:themeColor="text1"/>
        </w:rPr>
        <w:t>、中心城区结构性绿地规划图</w:t>
      </w:r>
    </w:p>
    <w:p w14:paraId="4650493F" w14:textId="672E621F" w:rsidR="0091581F" w:rsidRPr="00E5577F" w:rsidRDefault="00461230" w:rsidP="009158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6</w:t>
      </w:r>
      <w:r w:rsidR="0091581F">
        <w:rPr>
          <w:rFonts w:ascii="Times New Roman" w:hAnsi="Times New Roman" w:cs="Times New Roman" w:hint="eastAsia"/>
          <w:color w:val="000000" w:themeColor="text1"/>
        </w:rPr>
        <w:t>、市区通风廊道规划图</w:t>
      </w:r>
    </w:p>
    <w:p w14:paraId="5DE34A9F" w14:textId="77777777" w:rsidR="0091581F" w:rsidRPr="0091581F" w:rsidRDefault="0091581F" w:rsidP="0091581F">
      <w:pPr>
        <w:rPr>
          <w:rFonts w:ascii="Times New Roman" w:hAnsi="Times New Roman" w:cs="Times New Roman"/>
          <w:color w:val="000000" w:themeColor="text1"/>
        </w:rPr>
      </w:pPr>
      <w:bookmarkStart w:id="36" w:name="_GoBack"/>
      <w:bookmarkEnd w:id="36"/>
    </w:p>
    <w:sectPr w:rsidR="0091581F" w:rsidRPr="009158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CFB2" w14:textId="77777777" w:rsidR="006534FF" w:rsidRDefault="006534FF">
      <w:pPr>
        <w:spacing w:line="240" w:lineRule="auto"/>
      </w:pPr>
      <w:r>
        <w:separator/>
      </w:r>
    </w:p>
  </w:endnote>
  <w:endnote w:type="continuationSeparator" w:id="0">
    <w:p w14:paraId="41238C46" w14:textId="77777777" w:rsidR="006534FF" w:rsidRDefault="0065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3E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021489"/>
    </w:sdtPr>
    <w:sdtEndPr/>
    <w:sdtContent>
      <w:p w14:paraId="30A8C0CB" w14:textId="57A6BDE5" w:rsidR="00222B90" w:rsidRDefault="00222B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90" w:rsidRPr="00B1439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ED65B" w14:textId="77777777" w:rsidR="006534FF" w:rsidRDefault="006534FF">
      <w:r>
        <w:separator/>
      </w:r>
    </w:p>
  </w:footnote>
  <w:footnote w:type="continuationSeparator" w:id="0">
    <w:p w14:paraId="5F0E0858" w14:textId="77777777" w:rsidR="006534FF" w:rsidRDefault="0065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79F"/>
    <w:multiLevelType w:val="hybridMultilevel"/>
    <w:tmpl w:val="5A5CDA58"/>
    <w:lvl w:ilvl="0" w:tplc="F0E62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AFB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C09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2B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E7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C93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03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8D0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CD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43E"/>
    <w:multiLevelType w:val="hybridMultilevel"/>
    <w:tmpl w:val="1A36DCF8"/>
    <w:lvl w:ilvl="0" w:tplc="882A464A">
      <w:start w:val="5"/>
      <w:numFmt w:val="decimal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" w15:restartNumberingAfterBreak="0">
    <w:nsid w:val="10CA45B3"/>
    <w:multiLevelType w:val="multilevel"/>
    <w:tmpl w:val="10CA45B3"/>
    <w:lvl w:ilvl="0">
      <w:start w:val="1"/>
      <w:numFmt w:val="decimal"/>
      <w:pStyle w:val="a"/>
      <w:lvlText w:val="表%1"/>
      <w:lvlJc w:val="left"/>
      <w:pPr>
        <w:ind w:left="420" w:hanging="420"/>
      </w:pPr>
      <w:rPr>
        <w:rFonts w:ascii="Times New Roman" w:eastAsia="仿宋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51927"/>
    <w:multiLevelType w:val="hybridMultilevel"/>
    <w:tmpl w:val="349EFE00"/>
    <w:lvl w:ilvl="0" w:tplc="FCC83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E0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AA8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B6E5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A705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188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C320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A223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EC2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3D0D6EA6"/>
    <w:multiLevelType w:val="multilevel"/>
    <w:tmpl w:val="3D0D6E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9B1DEF"/>
    <w:multiLevelType w:val="hybridMultilevel"/>
    <w:tmpl w:val="1BF88142"/>
    <w:lvl w:ilvl="0" w:tplc="AF72229A">
      <w:start w:val="1"/>
      <w:numFmt w:val="decimal"/>
      <w:lvlText w:val="（%1）"/>
      <w:lvlJc w:val="left"/>
      <w:pPr>
        <w:ind w:left="1855" w:hanging="720"/>
      </w:pPr>
      <w:rPr>
        <w:rFonts w:hint="default"/>
      </w:rPr>
    </w:lvl>
    <w:lvl w:ilvl="1" w:tplc="2BCC7654">
      <w:start w:val="1"/>
      <w:numFmt w:val="decimalEnclosedCircle"/>
      <w:lvlText w:val="%2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9" w:tentative="1">
      <w:start w:val="1"/>
      <w:numFmt w:val="lowerLetter"/>
      <w:lvlText w:val="%5)"/>
      <w:lvlJc w:val="left"/>
      <w:pPr>
        <w:ind w:left="3335" w:hanging="440"/>
      </w:pPr>
    </w:lvl>
    <w:lvl w:ilvl="5" w:tplc="0409001B" w:tentative="1">
      <w:start w:val="1"/>
      <w:numFmt w:val="lowerRoman"/>
      <w:lvlText w:val="%6."/>
      <w:lvlJc w:val="righ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9" w:tentative="1">
      <w:start w:val="1"/>
      <w:numFmt w:val="lowerLetter"/>
      <w:lvlText w:val="%8)"/>
      <w:lvlJc w:val="left"/>
      <w:pPr>
        <w:ind w:left="4655" w:hanging="440"/>
      </w:pPr>
    </w:lvl>
    <w:lvl w:ilvl="8" w:tplc="0409001B" w:tentative="1">
      <w:start w:val="1"/>
      <w:numFmt w:val="lowerRoman"/>
      <w:lvlText w:val="%9."/>
      <w:lvlJc w:val="right"/>
      <w:pPr>
        <w:ind w:left="5095" w:hanging="440"/>
      </w:pPr>
    </w:lvl>
  </w:abstractNum>
  <w:abstractNum w:abstractNumId="6" w15:restartNumberingAfterBreak="0">
    <w:nsid w:val="4B3E4822"/>
    <w:multiLevelType w:val="multilevel"/>
    <w:tmpl w:val="4B3E482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FF09BF"/>
    <w:multiLevelType w:val="hybridMultilevel"/>
    <w:tmpl w:val="9EFE1582"/>
    <w:lvl w:ilvl="0" w:tplc="748481EE">
      <w:start w:val="4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D2E09F9"/>
    <w:multiLevelType w:val="multilevel"/>
    <w:tmpl w:val="5D2E09F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FBA3BD5"/>
    <w:multiLevelType w:val="multilevel"/>
    <w:tmpl w:val="5FBA3BD5"/>
    <w:lvl w:ilvl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ZWZjOTlkZTJmYTZlZmVkMjA2NjU1NDZjZDc3NzQifQ=="/>
  </w:docVars>
  <w:rsids>
    <w:rsidRoot w:val="005A7B09"/>
    <w:rsid w:val="00007768"/>
    <w:rsid w:val="00007C22"/>
    <w:rsid w:val="00011A1B"/>
    <w:rsid w:val="00017677"/>
    <w:rsid w:val="00020F76"/>
    <w:rsid w:val="000216CC"/>
    <w:rsid w:val="00026E21"/>
    <w:rsid w:val="0003546B"/>
    <w:rsid w:val="000365F7"/>
    <w:rsid w:val="000377E9"/>
    <w:rsid w:val="000423FB"/>
    <w:rsid w:val="0004547D"/>
    <w:rsid w:val="000471D6"/>
    <w:rsid w:val="000574C5"/>
    <w:rsid w:val="00057E43"/>
    <w:rsid w:val="00063F19"/>
    <w:rsid w:val="00064C09"/>
    <w:rsid w:val="000718CF"/>
    <w:rsid w:val="00072F44"/>
    <w:rsid w:val="00074419"/>
    <w:rsid w:val="000776DB"/>
    <w:rsid w:val="00080CCE"/>
    <w:rsid w:val="000925AF"/>
    <w:rsid w:val="00092E81"/>
    <w:rsid w:val="00094653"/>
    <w:rsid w:val="00096146"/>
    <w:rsid w:val="00096D19"/>
    <w:rsid w:val="000977E7"/>
    <w:rsid w:val="0009790D"/>
    <w:rsid w:val="000A094F"/>
    <w:rsid w:val="000A1BEE"/>
    <w:rsid w:val="000A4B9C"/>
    <w:rsid w:val="000D214D"/>
    <w:rsid w:val="000D241E"/>
    <w:rsid w:val="000D4E49"/>
    <w:rsid w:val="000D60E4"/>
    <w:rsid w:val="000E3F52"/>
    <w:rsid w:val="000E77B6"/>
    <w:rsid w:val="000F10EA"/>
    <w:rsid w:val="000F4B83"/>
    <w:rsid w:val="000F66B5"/>
    <w:rsid w:val="00111A87"/>
    <w:rsid w:val="00114EEA"/>
    <w:rsid w:val="0011725D"/>
    <w:rsid w:val="00126EA7"/>
    <w:rsid w:val="0013040C"/>
    <w:rsid w:val="00131F1F"/>
    <w:rsid w:val="001446B3"/>
    <w:rsid w:val="00145A7F"/>
    <w:rsid w:val="00150333"/>
    <w:rsid w:val="00157E21"/>
    <w:rsid w:val="00163CD5"/>
    <w:rsid w:val="00163D8D"/>
    <w:rsid w:val="00163E29"/>
    <w:rsid w:val="00164375"/>
    <w:rsid w:val="00164F1F"/>
    <w:rsid w:val="00170047"/>
    <w:rsid w:val="001816A5"/>
    <w:rsid w:val="00190983"/>
    <w:rsid w:val="001911D2"/>
    <w:rsid w:val="001926A1"/>
    <w:rsid w:val="001A08B5"/>
    <w:rsid w:val="001A09D7"/>
    <w:rsid w:val="001A359F"/>
    <w:rsid w:val="001A6E61"/>
    <w:rsid w:val="001B0D4E"/>
    <w:rsid w:val="001B658F"/>
    <w:rsid w:val="001C039F"/>
    <w:rsid w:val="001C1DEF"/>
    <w:rsid w:val="001C3174"/>
    <w:rsid w:val="001D16ED"/>
    <w:rsid w:val="001D4E4A"/>
    <w:rsid w:val="001D6F43"/>
    <w:rsid w:val="001E0C1C"/>
    <w:rsid w:val="001E75E4"/>
    <w:rsid w:val="001E7D3C"/>
    <w:rsid w:val="001E7D9C"/>
    <w:rsid w:val="001F03DB"/>
    <w:rsid w:val="001F0E41"/>
    <w:rsid w:val="001F15CD"/>
    <w:rsid w:val="001F203C"/>
    <w:rsid w:val="001F28B7"/>
    <w:rsid w:val="001F3C6A"/>
    <w:rsid w:val="0020001C"/>
    <w:rsid w:val="0020341D"/>
    <w:rsid w:val="00205D9E"/>
    <w:rsid w:val="00205EB2"/>
    <w:rsid w:val="002068D9"/>
    <w:rsid w:val="00210D30"/>
    <w:rsid w:val="00211147"/>
    <w:rsid w:val="00212682"/>
    <w:rsid w:val="00212767"/>
    <w:rsid w:val="0021396E"/>
    <w:rsid w:val="00213A28"/>
    <w:rsid w:val="002151C8"/>
    <w:rsid w:val="00217AC5"/>
    <w:rsid w:val="00222B90"/>
    <w:rsid w:val="00226AB7"/>
    <w:rsid w:val="002310A4"/>
    <w:rsid w:val="00232C5A"/>
    <w:rsid w:val="00233E78"/>
    <w:rsid w:val="00234F5C"/>
    <w:rsid w:val="00240EC7"/>
    <w:rsid w:val="00240F9B"/>
    <w:rsid w:val="002417C4"/>
    <w:rsid w:val="00242B61"/>
    <w:rsid w:val="00244395"/>
    <w:rsid w:val="002444E0"/>
    <w:rsid w:val="002512A7"/>
    <w:rsid w:val="00251AD9"/>
    <w:rsid w:val="0025259F"/>
    <w:rsid w:val="00254811"/>
    <w:rsid w:val="002553AC"/>
    <w:rsid w:val="0025552B"/>
    <w:rsid w:val="00257372"/>
    <w:rsid w:val="002666E9"/>
    <w:rsid w:val="002756BB"/>
    <w:rsid w:val="00291B26"/>
    <w:rsid w:val="0029320B"/>
    <w:rsid w:val="00295B5E"/>
    <w:rsid w:val="002A3DDC"/>
    <w:rsid w:val="002B5AD2"/>
    <w:rsid w:val="002C0DD6"/>
    <w:rsid w:val="002C4696"/>
    <w:rsid w:val="002C482B"/>
    <w:rsid w:val="002C6ABA"/>
    <w:rsid w:val="002D084F"/>
    <w:rsid w:val="002D4305"/>
    <w:rsid w:val="002E1E21"/>
    <w:rsid w:val="002E252A"/>
    <w:rsid w:val="002E3854"/>
    <w:rsid w:val="002E4B63"/>
    <w:rsid w:val="002E6370"/>
    <w:rsid w:val="002F22A5"/>
    <w:rsid w:val="002F3681"/>
    <w:rsid w:val="002F777F"/>
    <w:rsid w:val="00300A05"/>
    <w:rsid w:val="00301558"/>
    <w:rsid w:val="00303B1E"/>
    <w:rsid w:val="003064C9"/>
    <w:rsid w:val="00312760"/>
    <w:rsid w:val="003153EA"/>
    <w:rsid w:val="00316D4E"/>
    <w:rsid w:val="0031715F"/>
    <w:rsid w:val="0031770B"/>
    <w:rsid w:val="003313BE"/>
    <w:rsid w:val="00332148"/>
    <w:rsid w:val="00332F9D"/>
    <w:rsid w:val="0033724D"/>
    <w:rsid w:val="0033781C"/>
    <w:rsid w:val="003415AF"/>
    <w:rsid w:val="0034733B"/>
    <w:rsid w:val="00352EBD"/>
    <w:rsid w:val="0035477E"/>
    <w:rsid w:val="0036055E"/>
    <w:rsid w:val="00361397"/>
    <w:rsid w:val="00362B8C"/>
    <w:rsid w:val="00366B72"/>
    <w:rsid w:val="003728BF"/>
    <w:rsid w:val="0037368D"/>
    <w:rsid w:val="003739C4"/>
    <w:rsid w:val="0037745D"/>
    <w:rsid w:val="00377518"/>
    <w:rsid w:val="00381529"/>
    <w:rsid w:val="003830FC"/>
    <w:rsid w:val="00384181"/>
    <w:rsid w:val="0039255D"/>
    <w:rsid w:val="003949DA"/>
    <w:rsid w:val="00394D52"/>
    <w:rsid w:val="003A2E11"/>
    <w:rsid w:val="003A48D9"/>
    <w:rsid w:val="003A5845"/>
    <w:rsid w:val="003B41FC"/>
    <w:rsid w:val="003C202E"/>
    <w:rsid w:val="003C412F"/>
    <w:rsid w:val="003D19E4"/>
    <w:rsid w:val="003D32BE"/>
    <w:rsid w:val="003D4FC1"/>
    <w:rsid w:val="003D6C07"/>
    <w:rsid w:val="003E1009"/>
    <w:rsid w:val="003E1DB3"/>
    <w:rsid w:val="003E4588"/>
    <w:rsid w:val="003F562F"/>
    <w:rsid w:val="00401431"/>
    <w:rsid w:val="00401737"/>
    <w:rsid w:val="00401D55"/>
    <w:rsid w:val="00402D8A"/>
    <w:rsid w:val="004032A5"/>
    <w:rsid w:val="00405437"/>
    <w:rsid w:val="00407642"/>
    <w:rsid w:val="00413F0D"/>
    <w:rsid w:val="004144B6"/>
    <w:rsid w:val="004149AD"/>
    <w:rsid w:val="0041688B"/>
    <w:rsid w:val="00420D82"/>
    <w:rsid w:val="00421C45"/>
    <w:rsid w:val="0042276D"/>
    <w:rsid w:val="00431FD2"/>
    <w:rsid w:val="00434E97"/>
    <w:rsid w:val="0043648C"/>
    <w:rsid w:val="00442449"/>
    <w:rsid w:val="00443FA3"/>
    <w:rsid w:val="00444370"/>
    <w:rsid w:val="00446DFD"/>
    <w:rsid w:val="004478EA"/>
    <w:rsid w:val="004510A5"/>
    <w:rsid w:val="00455D48"/>
    <w:rsid w:val="00457749"/>
    <w:rsid w:val="00461230"/>
    <w:rsid w:val="00472ADD"/>
    <w:rsid w:val="00474CA3"/>
    <w:rsid w:val="0047641B"/>
    <w:rsid w:val="00481F14"/>
    <w:rsid w:val="004821D2"/>
    <w:rsid w:val="0048289A"/>
    <w:rsid w:val="00490006"/>
    <w:rsid w:val="004A2055"/>
    <w:rsid w:val="004A50CD"/>
    <w:rsid w:val="004C5A32"/>
    <w:rsid w:val="004D3589"/>
    <w:rsid w:val="004D6168"/>
    <w:rsid w:val="004E0ADF"/>
    <w:rsid w:val="004E62BC"/>
    <w:rsid w:val="004F4376"/>
    <w:rsid w:val="004F6ED8"/>
    <w:rsid w:val="0050101F"/>
    <w:rsid w:val="00514A49"/>
    <w:rsid w:val="00521096"/>
    <w:rsid w:val="00524044"/>
    <w:rsid w:val="00532224"/>
    <w:rsid w:val="00535937"/>
    <w:rsid w:val="00541280"/>
    <w:rsid w:val="005422F1"/>
    <w:rsid w:val="005448B5"/>
    <w:rsid w:val="00545AEC"/>
    <w:rsid w:val="0055111E"/>
    <w:rsid w:val="005518EA"/>
    <w:rsid w:val="00555A20"/>
    <w:rsid w:val="00562D90"/>
    <w:rsid w:val="00564C2C"/>
    <w:rsid w:val="0056685B"/>
    <w:rsid w:val="00567D21"/>
    <w:rsid w:val="00580B9B"/>
    <w:rsid w:val="00585617"/>
    <w:rsid w:val="00592B36"/>
    <w:rsid w:val="005965B4"/>
    <w:rsid w:val="00596C44"/>
    <w:rsid w:val="005A07CA"/>
    <w:rsid w:val="005A3290"/>
    <w:rsid w:val="005A7B09"/>
    <w:rsid w:val="005B03A7"/>
    <w:rsid w:val="005B0BAC"/>
    <w:rsid w:val="005B3997"/>
    <w:rsid w:val="005B429F"/>
    <w:rsid w:val="005B43AD"/>
    <w:rsid w:val="005B47E3"/>
    <w:rsid w:val="005C0FCE"/>
    <w:rsid w:val="005C4024"/>
    <w:rsid w:val="005C4DB8"/>
    <w:rsid w:val="005D0344"/>
    <w:rsid w:val="005D05A6"/>
    <w:rsid w:val="005D33E4"/>
    <w:rsid w:val="005D5FD2"/>
    <w:rsid w:val="005E079A"/>
    <w:rsid w:val="005F01D5"/>
    <w:rsid w:val="005F0FF0"/>
    <w:rsid w:val="005F2252"/>
    <w:rsid w:val="005F2E00"/>
    <w:rsid w:val="006004CA"/>
    <w:rsid w:val="00600647"/>
    <w:rsid w:val="00605F59"/>
    <w:rsid w:val="006060E6"/>
    <w:rsid w:val="006079E9"/>
    <w:rsid w:val="00610947"/>
    <w:rsid w:val="00611124"/>
    <w:rsid w:val="00612064"/>
    <w:rsid w:val="006126BA"/>
    <w:rsid w:val="006153E5"/>
    <w:rsid w:val="00621EF7"/>
    <w:rsid w:val="00622F57"/>
    <w:rsid w:val="00624312"/>
    <w:rsid w:val="00624D14"/>
    <w:rsid w:val="00633A2C"/>
    <w:rsid w:val="00635356"/>
    <w:rsid w:val="00636D2D"/>
    <w:rsid w:val="00640964"/>
    <w:rsid w:val="00643798"/>
    <w:rsid w:val="006447BD"/>
    <w:rsid w:val="006448BB"/>
    <w:rsid w:val="0064596B"/>
    <w:rsid w:val="006534FF"/>
    <w:rsid w:val="00655F14"/>
    <w:rsid w:val="006642B8"/>
    <w:rsid w:val="00664797"/>
    <w:rsid w:val="006701DA"/>
    <w:rsid w:val="00672E05"/>
    <w:rsid w:val="00682737"/>
    <w:rsid w:val="00686593"/>
    <w:rsid w:val="00687D7D"/>
    <w:rsid w:val="00691FF4"/>
    <w:rsid w:val="006923C7"/>
    <w:rsid w:val="00693B49"/>
    <w:rsid w:val="006963A5"/>
    <w:rsid w:val="006A31E3"/>
    <w:rsid w:val="006B57A7"/>
    <w:rsid w:val="006C36A0"/>
    <w:rsid w:val="006C43EA"/>
    <w:rsid w:val="006C7AD1"/>
    <w:rsid w:val="006D7D03"/>
    <w:rsid w:val="006E00B4"/>
    <w:rsid w:val="006E159B"/>
    <w:rsid w:val="006F3183"/>
    <w:rsid w:val="00703CD4"/>
    <w:rsid w:val="00704449"/>
    <w:rsid w:val="00705658"/>
    <w:rsid w:val="00706878"/>
    <w:rsid w:val="0070692F"/>
    <w:rsid w:val="00711EE0"/>
    <w:rsid w:val="007133C4"/>
    <w:rsid w:val="007133F2"/>
    <w:rsid w:val="00715444"/>
    <w:rsid w:val="00716039"/>
    <w:rsid w:val="00717EC4"/>
    <w:rsid w:val="00717FC5"/>
    <w:rsid w:val="00720B32"/>
    <w:rsid w:val="00724130"/>
    <w:rsid w:val="00724957"/>
    <w:rsid w:val="00732048"/>
    <w:rsid w:val="00733786"/>
    <w:rsid w:val="00735B83"/>
    <w:rsid w:val="007446AF"/>
    <w:rsid w:val="00757C0F"/>
    <w:rsid w:val="00763E3A"/>
    <w:rsid w:val="0076613F"/>
    <w:rsid w:val="0077386D"/>
    <w:rsid w:val="007747B7"/>
    <w:rsid w:val="00775F16"/>
    <w:rsid w:val="00782204"/>
    <w:rsid w:val="00783E22"/>
    <w:rsid w:val="007849BE"/>
    <w:rsid w:val="00784B1C"/>
    <w:rsid w:val="007878AC"/>
    <w:rsid w:val="007917E2"/>
    <w:rsid w:val="00791E8B"/>
    <w:rsid w:val="0079544A"/>
    <w:rsid w:val="007B0193"/>
    <w:rsid w:val="007B439F"/>
    <w:rsid w:val="007C0A76"/>
    <w:rsid w:val="007C0F0E"/>
    <w:rsid w:val="007C1078"/>
    <w:rsid w:val="007C1926"/>
    <w:rsid w:val="007D407B"/>
    <w:rsid w:val="007D4A0A"/>
    <w:rsid w:val="007D662B"/>
    <w:rsid w:val="007D7A22"/>
    <w:rsid w:val="007E1C8D"/>
    <w:rsid w:val="007F0C66"/>
    <w:rsid w:val="007F3F56"/>
    <w:rsid w:val="007F7CBA"/>
    <w:rsid w:val="008049F8"/>
    <w:rsid w:val="008058D9"/>
    <w:rsid w:val="00806134"/>
    <w:rsid w:val="008262C9"/>
    <w:rsid w:val="00834860"/>
    <w:rsid w:val="00835AA0"/>
    <w:rsid w:val="00836F61"/>
    <w:rsid w:val="008406CD"/>
    <w:rsid w:val="008410B5"/>
    <w:rsid w:val="0084191F"/>
    <w:rsid w:val="00842759"/>
    <w:rsid w:val="00843602"/>
    <w:rsid w:val="008460A8"/>
    <w:rsid w:val="00847090"/>
    <w:rsid w:val="00853BC9"/>
    <w:rsid w:val="00864D0D"/>
    <w:rsid w:val="00870CB4"/>
    <w:rsid w:val="00870CBF"/>
    <w:rsid w:val="00871087"/>
    <w:rsid w:val="008760D6"/>
    <w:rsid w:val="00877382"/>
    <w:rsid w:val="0088036F"/>
    <w:rsid w:val="00885025"/>
    <w:rsid w:val="00885B50"/>
    <w:rsid w:val="00891253"/>
    <w:rsid w:val="008A01DE"/>
    <w:rsid w:val="008A6796"/>
    <w:rsid w:val="008B0CE6"/>
    <w:rsid w:val="008B0DAE"/>
    <w:rsid w:val="008B24F6"/>
    <w:rsid w:val="008C5E90"/>
    <w:rsid w:val="008D2079"/>
    <w:rsid w:val="008D3E80"/>
    <w:rsid w:val="008D5A23"/>
    <w:rsid w:val="008D5BB6"/>
    <w:rsid w:val="008D71B3"/>
    <w:rsid w:val="008E119D"/>
    <w:rsid w:val="008E1585"/>
    <w:rsid w:val="008E27A4"/>
    <w:rsid w:val="008E42C0"/>
    <w:rsid w:val="008F3B1F"/>
    <w:rsid w:val="008F631C"/>
    <w:rsid w:val="00901F64"/>
    <w:rsid w:val="00906481"/>
    <w:rsid w:val="00907707"/>
    <w:rsid w:val="00907D33"/>
    <w:rsid w:val="00911D18"/>
    <w:rsid w:val="0091581F"/>
    <w:rsid w:val="009233CA"/>
    <w:rsid w:val="00925175"/>
    <w:rsid w:val="00941480"/>
    <w:rsid w:val="0094187B"/>
    <w:rsid w:val="009420C1"/>
    <w:rsid w:val="00944B2F"/>
    <w:rsid w:val="00946A5A"/>
    <w:rsid w:val="0095120A"/>
    <w:rsid w:val="0095245C"/>
    <w:rsid w:val="00955364"/>
    <w:rsid w:val="00963E52"/>
    <w:rsid w:val="00973310"/>
    <w:rsid w:val="00973E10"/>
    <w:rsid w:val="00974052"/>
    <w:rsid w:val="00976032"/>
    <w:rsid w:val="00982AEA"/>
    <w:rsid w:val="00984E16"/>
    <w:rsid w:val="00985EBC"/>
    <w:rsid w:val="0099287B"/>
    <w:rsid w:val="009A0C32"/>
    <w:rsid w:val="009A704C"/>
    <w:rsid w:val="009B0402"/>
    <w:rsid w:val="009B28B3"/>
    <w:rsid w:val="009C05AB"/>
    <w:rsid w:val="009C441A"/>
    <w:rsid w:val="009C479D"/>
    <w:rsid w:val="009C66C2"/>
    <w:rsid w:val="009C75DB"/>
    <w:rsid w:val="009C76C1"/>
    <w:rsid w:val="009D0C07"/>
    <w:rsid w:val="009D5EE3"/>
    <w:rsid w:val="009E15A9"/>
    <w:rsid w:val="009F0843"/>
    <w:rsid w:val="009F26D1"/>
    <w:rsid w:val="009F2C66"/>
    <w:rsid w:val="009F504E"/>
    <w:rsid w:val="009F6E0D"/>
    <w:rsid w:val="00A056C9"/>
    <w:rsid w:val="00A12959"/>
    <w:rsid w:val="00A200FF"/>
    <w:rsid w:val="00A25355"/>
    <w:rsid w:val="00A3231A"/>
    <w:rsid w:val="00A363E9"/>
    <w:rsid w:val="00A376A6"/>
    <w:rsid w:val="00A37D48"/>
    <w:rsid w:val="00A41681"/>
    <w:rsid w:val="00A425D8"/>
    <w:rsid w:val="00A57524"/>
    <w:rsid w:val="00A614DB"/>
    <w:rsid w:val="00A61B86"/>
    <w:rsid w:val="00A67672"/>
    <w:rsid w:val="00A758A7"/>
    <w:rsid w:val="00A82ABE"/>
    <w:rsid w:val="00AA169D"/>
    <w:rsid w:val="00AA4772"/>
    <w:rsid w:val="00AA56EE"/>
    <w:rsid w:val="00AA6094"/>
    <w:rsid w:val="00AB31C3"/>
    <w:rsid w:val="00AB4AF8"/>
    <w:rsid w:val="00AB5295"/>
    <w:rsid w:val="00AB703D"/>
    <w:rsid w:val="00AC30A6"/>
    <w:rsid w:val="00AD706A"/>
    <w:rsid w:val="00AE2968"/>
    <w:rsid w:val="00AE5F1F"/>
    <w:rsid w:val="00AF5418"/>
    <w:rsid w:val="00AF5FD7"/>
    <w:rsid w:val="00B022E5"/>
    <w:rsid w:val="00B047CA"/>
    <w:rsid w:val="00B04CD6"/>
    <w:rsid w:val="00B051B9"/>
    <w:rsid w:val="00B1283F"/>
    <w:rsid w:val="00B1371A"/>
    <w:rsid w:val="00B14390"/>
    <w:rsid w:val="00B171C8"/>
    <w:rsid w:val="00B27888"/>
    <w:rsid w:val="00B3207C"/>
    <w:rsid w:val="00B40EE0"/>
    <w:rsid w:val="00B42953"/>
    <w:rsid w:val="00B4402B"/>
    <w:rsid w:val="00B502C4"/>
    <w:rsid w:val="00B55FA6"/>
    <w:rsid w:val="00B56696"/>
    <w:rsid w:val="00B601E0"/>
    <w:rsid w:val="00B6140C"/>
    <w:rsid w:val="00B635D9"/>
    <w:rsid w:val="00B64700"/>
    <w:rsid w:val="00B65CA4"/>
    <w:rsid w:val="00B67CF8"/>
    <w:rsid w:val="00B71266"/>
    <w:rsid w:val="00B725F2"/>
    <w:rsid w:val="00B84576"/>
    <w:rsid w:val="00B8643D"/>
    <w:rsid w:val="00B86C72"/>
    <w:rsid w:val="00B8789F"/>
    <w:rsid w:val="00B92ABF"/>
    <w:rsid w:val="00B93348"/>
    <w:rsid w:val="00B93F99"/>
    <w:rsid w:val="00BB1E17"/>
    <w:rsid w:val="00BB3A4E"/>
    <w:rsid w:val="00BB7159"/>
    <w:rsid w:val="00BC0213"/>
    <w:rsid w:val="00BC66D3"/>
    <w:rsid w:val="00BD095D"/>
    <w:rsid w:val="00BD12CA"/>
    <w:rsid w:val="00BD233E"/>
    <w:rsid w:val="00BD310B"/>
    <w:rsid w:val="00BD3C01"/>
    <w:rsid w:val="00BE484A"/>
    <w:rsid w:val="00BF0396"/>
    <w:rsid w:val="00BF11AB"/>
    <w:rsid w:val="00BF1B45"/>
    <w:rsid w:val="00BF6899"/>
    <w:rsid w:val="00BF73FF"/>
    <w:rsid w:val="00C004BB"/>
    <w:rsid w:val="00C07863"/>
    <w:rsid w:val="00C11C37"/>
    <w:rsid w:val="00C1251E"/>
    <w:rsid w:val="00C15499"/>
    <w:rsid w:val="00C15C52"/>
    <w:rsid w:val="00C211CC"/>
    <w:rsid w:val="00C216E7"/>
    <w:rsid w:val="00C23E26"/>
    <w:rsid w:val="00C25BD9"/>
    <w:rsid w:val="00C25DE1"/>
    <w:rsid w:val="00C266E4"/>
    <w:rsid w:val="00C30021"/>
    <w:rsid w:val="00C31B19"/>
    <w:rsid w:val="00C34FEC"/>
    <w:rsid w:val="00C35465"/>
    <w:rsid w:val="00C40124"/>
    <w:rsid w:val="00C40B84"/>
    <w:rsid w:val="00C4404D"/>
    <w:rsid w:val="00C44D55"/>
    <w:rsid w:val="00C52FBC"/>
    <w:rsid w:val="00C60D67"/>
    <w:rsid w:val="00C744AA"/>
    <w:rsid w:val="00C76774"/>
    <w:rsid w:val="00C82CAC"/>
    <w:rsid w:val="00C905CE"/>
    <w:rsid w:val="00C92BCE"/>
    <w:rsid w:val="00C933B3"/>
    <w:rsid w:val="00C94122"/>
    <w:rsid w:val="00C9526F"/>
    <w:rsid w:val="00CB24DB"/>
    <w:rsid w:val="00CB5845"/>
    <w:rsid w:val="00CC1712"/>
    <w:rsid w:val="00CC2D1F"/>
    <w:rsid w:val="00CD11B6"/>
    <w:rsid w:val="00CD686B"/>
    <w:rsid w:val="00CE12BD"/>
    <w:rsid w:val="00CE6D44"/>
    <w:rsid w:val="00CF3E47"/>
    <w:rsid w:val="00CF44CB"/>
    <w:rsid w:val="00CF46E2"/>
    <w:rsid w:val="00D137FE"/>
    <w:rsid w:val="00D155C0"/>
    <w:rsid w:val="00D172D5"/>
    <w:rsid w:val="00D17417"/>
    <w:rsid w:val="00D2162F"/>
    <w:rsid w:val="00D2323D"/>
    <w:rsid w:val="00D310CA"/>
    <w:rsid w:val="00D3565E"/>
    <w:rsid w:val="00D41C71"/>
    <w:rsid w:val="00D45AB0"/>
    <w:rsid w:val="00D56660"/>
    <w:rsid w:val="00D6192C"/>
    <w:rsid w:val="00D63E38"/>
    <w:rsid w:val="00D64DCE"/>
    <w:rsid w:val="00D67F90"/>
    <w:rsid w:val="00D701EF"/>
    <w:rsid w:val="00D76477"/>
    <w:rsid w:val="00D77DA7"/>
    <w:rsid w:val="00D8550D"/>
    <w:rsid w:val="00D934EE"/>
    <w:rsid w:val="00D94592"/>
    <w:rsid w:val="00D96888"/>
    <w:rsid w:val="00DA0D2C"/>
    <w:rsid w:val="00DB0109"/>
    <w:rsid w:val="00DB2147"/>
    <w:rsid w:val="00DB332A"/>
    <w:rsid w:val="00DC6294"/>
    <w:rsid w:val="00DC703C"/>
    <w:rsid w:val="00DC750F"/>
    <w:rsid w:val="00DD7392"/>
    <w:rsid w:val="00DE6B8F"/>
    <w:rsid w:val="00DF606B"/>
    <w:rsid w:val="00DF6562"/>
    <w:rsid w:val="00DF76B9"/>
    <w:rsid w:val="00E00587"/>
    <w:rsid w:val="00E011E3"/>
    <w:rsid w:val="00E011F4"/>
    <w:rsid w:val="00E01246"/>
    <w:rsid w:val="00E116E1"/>
    <w:rsid w:val="00E13E91"/>
    <w:rsid w:val="00E17535"/>
    <w:rsid w:val="00E1756D"/>
    <w:rsid w:val="00E23ABD"/>
    <w:rsid w:val="00E24236"/>
    <w:rsid w:val="00E32E88"/>
    <w:rsid w:val="00E400C2"/>
    <w:rsid w:val="00E43BAD"/>
    <w:rsid w:val="00E454A1"/>
    <w:rsid w:val="00E4559B"/>
    <w:rsid w:val="00E4739F"/>
    <w:rsid w:val="00E50B96"/>
    <w:rsid w:val="00E5105C"/>
    <w:rsid w:val="00E5577F"/>
    <w:rsid w:val="00E563F4"/>
    <w:rsid w:val="00E61452"/>
    <w:rsid w:val="00E6329F"/>
    <w:rsid w:val="00E6530D"/>
    <w:rsid w:val="00E6553D"/>
    <w:rsid w:val="00E761EB"/>
    <w:rsid w:val="00E763E2"/>
    <w:rsid w:val="00E80A88"/>
    <w:rsid w:val="00E81085"/>
    <w:rsid w:val="00E87011"/>
    <w:rsid w:val="00EA4BB3"/>
    <w:rsid w:val="00EB01EE"/>
    <w:rsid w:val="00EB1E0B"/>
    <w:rsid w:val="00EB36AA"/>
    <w:rsid w:val="00EB6E9B"/>
    <w:rsid w:val="00EC67E0"/>
    <w:rsid w:val="00EC7120"/>
    <w:rsid w:val="00ED40A7"/>
    <w:rsid w:val="00ED5503"/>
    <w:rsid w:val="00ED67F7"/>
    <w:rsid w:val="00EE6F8B"/>
    <w:rsid w:val="00EF24D3"/>
    <w:rsid w:val="00EF2755"/>
    <w:rsid w:val="00EF34EE"/>
    <w:rsid w:val="00EF72E2"/>
    <w:rsid w:val="00EF7353"/>
    <w:rsid w:val="00F00BD7"/>
    <w:rsid w:val="00F0799E"/>
    <w:rsid w:val="00F103B2"/>
    <w:rsid w:val="00F15794"/>
    <w:rsid w:val="00F22CAA"/>
    <w:rsid w:val="00F249B4"/>
    <w:rsid w:val="00F30095"/>
    <w:rsid w:val="00F30F3B"/>
    <w:rsid w:val="00F35118"/>
    <w:rsid w:val="00F37278"/>
    <w:rsid w:val="00F512EF"/>
    <w:rsid w:val="00F52C08"/>
    <w:rsid w:val="00F54606"/>
    <w:rsid w:val="00F637E2"/>
    <w:rsid w:val="00F64E56"/>
    <w:rsid w:val="00F70D8B"/>
    <w:rsid w:val="00F70F86"/>
    <w:rsid w:val="00F740EC"/>
    <w:rsid w:val="00F82076"/>
    <w:rsid w:val="00F91F7A"/>
    <w:rsid w:val="00F9241F"/>
    <w:rsid w:val="00F9332E"/>
    <w:rsid w:val="00F947AA"/>
    <w:rsid w:val="00F961A3"/>
    <w:rsid w:val="00F977DE"/>
    <w:rsid w:val="00FA11BC"/>
    <w:rsid w:val="00FA6720"/>
    <w:rsid w:val="00FB2EFC"/>
    <w:rsid w:val="00FB6173"/>
    <w:rsid w:val="00FB744C"/>
    <w:rsid w:val="00FB7817"/>
    <w:rsid w:val="00FC776B"/>
    <w:rsid w:val="00FD22E6"/>
    <w:rsid w:val="00FD2CCF"/>
    <w:rsid w:val="00FE46BC"/>
    <w:rsid w:val="00FE609B"/>
    <w:rsid w:val="00FE7BCD"/>
    <w:rsid w:val="00FF3864"/>
    <w:rsid w:val="091E2276"/>
    <w:rsid w:val="326351F9"/>
    <w:rsid w:val="46C41436"/>
    <w:rsid w:val="4FE73DDF"/>
    <w:rsid w:val="5A0E58C7"/>
    <w:rsid w:val="615A7643"/>
    <w:rsid w:val="66D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5B377"/>
  <w15:docId w15:val="{50E387DB-C9A2-47F4-8D0C-B49175E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jc w:val="both"/>
    </w:pPr>
    <w:rPr>
      <w:rFonts w:ascii="仿宋" w:eastAsia="仿宋" w:hAnsi="仿宋"/>
      <w:kern w:val="2"/>
      <w:sz w:val="28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53AC"/>
    <w:pPr>
      <w:keepNext/>
      <w:keepLines/>
      <w:ind w:left="740" w:hanging="740"/>
      <w:outlineLvl w:val="0"/>
    </w:pPr>
    <w:rPr>
      <w:rFonts w:ascii="Times New Roman" w:eastAsia="黑体" w:hAnsi="Times New Roman" w:cs="Times New Roman"/>
      <w:b/>
      <w:bCs/>
      <w:color w:val="000000" w:themeColor="text1"/>
      <w:kern w:val="44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1A09D7"/>
    <w:pPr>
      <w:outlineLvl w:val="1"/>
    </w:pPr>
    <w:rPr>
      <w:rFonts w:eastAsia="黑体" w:cs="Times New Roman"/>
      <w:b/>
      <w:sz w:val="32"/>
    </w:rPr>
  </w:style>
  <w:style w:type="paragraph" w:styleId="3">
    <w:name w:val="heading 3"/>
    <w:basedOn w:val="2"/>
    <w:next w:val="a0"/>
    <w:link w:val="30"/>
    <w:uiPriority w:val="9"/>
    <w:unhideWhenUsed/>
    <w:qFormat/>
    <w:rsid w:val="000365F7"/>
    <w:pPr>
      <w:keepNext/>
      <w:keepLines/>
      <w:ind w:left="420" w:hanging="420"/>
      <w:outlineLvl w:val="2"/>
    </w:pPr>
    <w:rPr>
      <w:rFonts w:ascii="Times New Roman" w:hAnsi="Times New Roman"/>
      <w:bCs/>
      <w:color w:val="000000" w:themeColor="text1"/>
      <w:szCs w:val="36"/>
    </w:rPr>
  </w:style>
  <w:style w:type="paragraph" w:styleId="4">
    <w:name w:val="heading 4"/>
    <w:basedOn w:val="3"/>
    <w:next w:val="a0"/>
    <w:link w:val="40"/>
    <w:uiPriority w:val="9"/>
    <w:unhideWhenUsed/>
    <w:qFormat/>
    <w:pPr>
      <w:outlineLvl w:val="3"/>
    </w:p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qFormat/>
    <w:rPr>
      <w:rFonts w:ascii="Heiti SC Light" w:eastAsia="Heiti SC Light"/>
      <w:szCs w:val="24"/>
    </w:rPr>
  </w:style>
  <w:style w:type="paragraph" w:styleId="a6">
    <w:name w:val="Body Text"/>
    <w:basedOn w:val="a0"/>
    <w:link w:val="a7"/>
    <w:uiPriority w:val="1"/>
    <w:qFormat/>
    <w:pPr>
      <w:autoSpaceDE w:val="0"/>
      <w:autoSpaceDN w:val="0"/>
      <w:adjustRightInd w:val="0"/>
      <w:spacing w:before="25"/>
      <w:ind w:left="119"/>
      <w:jc w:val="left"/>
    </w:pPr>
    <w:rPr>
      <w:rFonts w:ascii="宋体" w:cs="宋体"/>
      <w:kern w:val="0"/>
      <w:sz w:val="29"/>
      <w:szCs w:val="29"/>
    </w:rPr>
  </w:style>
  <w:style w:type="paragraph" w:styleId="31">
    <w:name w:val="toc 3"/>
    <w:basedOn w:val="a0"/>
    <w:next w:val="a0"/>
    <w:uiPriority w:val="39"/>
    <w:unhideWhenUsed/>
    <w:pPr>
      <w:ind w:leftChars="400" w:left="840"/>
    </w:pPr>
  </w:style>
  <w:style w:type="paragraph" w:styleId="a8">
    <w:name w:val="Balloon Text"/>
    <w:basedOn w:val="a0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0"/>
    <w:next w:val="a0"/>
    <w:uiPriority w:val="39"/>
    <w:unhideWhenUsed/>
    <w:qFormat/>
    <w:pPr>
      <w:tabs>
        <w:tab w:val="right" w:leader="dot" w:pos="8296"/>
      </w:tabs>
      <w:jc w:val="center"/>
    </w:pPr>
  </w:style>
  <w:style w:type="paragraph" w:styleId="ae">
    <w:name w:val="footnote text"/>
    <w:basedOn w:val="a0"/>
    <w:link w:val="af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21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f0">
    <w:name w:val="Normal (Web)"/>
    <w:basedOn w:val="a0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f1">
    <w:name w:val="Title"/>
    <w:basedOn w:val="a0"/>
    <w:next w:val="a0"/>
    <w:link w:val="af2"/>
    <w:uiPriority w:val="10"/>
    <w:qFormat/>
    <w:pPr>
      <w:spacing w:before="240" w:after="60"/>
      <w:jc w:val="center"/>
      <w:outlineLvl w:val="0"/>
    </w:pPr>
    <w:rPr>
      <w:rFonts w:ascii="黑体" w:eastAsia="黑体" w:hAnsi="黑体" w:cstheme="majorBidi"/>
      <w:b/>
      <w:bCs/>
      <w:sz w:val="32"/>
      <w:szCs w:val="32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f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9"/>
    <w:qFormat/>
    <w:rsid w:val="002553AC"/>
    <w:rPr>
      <w:rFonts w:ascii="Times New Roman" w:eastAsia="黑体" w:hAnsi="Times New Roman" w:cs="Times New Roman"/>
      <w:b/>
      <w:bCs/>
      <w:color w:val="000000" w:themeColor="text1"/>
      <w:kern w:val="44"/>
      <w:sz w:val="36"/>
      <w:szCs w:val="36"/>
    </w:rPr>
  </w:style>
  <w:style w:type="character" w:customStyle="1" w:styleId="20">
    <w:name w:val="标题 2 字符"/>
    <w:basedOn w:val="a1"/>
    <w:link w:val="2"/>
    <w:uiPriority w:val="9"/>
    <w:qFormat/>
    <w:rsid w:val="001A09D7"/>
    <w:rPr>
      <w:rFonts w:ascii="仿宋" w:eastAsia="黑体" w:hAnsi="仿宋" w:cs="Times New Roman"/>
      <w:b/>
      <w:kern w:val="2"/>
      <w:sz w:val="32"/>
      <w:szCs w:val="22"/>
    </w:rPr>
  </w:style>
  <w:style w:type="character" w:customStyle="1" w:styleId="30">
    <w:name w:val="标题 3 字符"/>
    <w:basedOn w:val="a1"/>
    <w:link w:val="3"/>
    <w:uiPriority w:val="9"/>
    <w:qFormat/>
    <w:rsid w:val="000365F7"/>
    <w:rPr>
      <w:rFonts w:ascii="Times New Roman" w:eastAsia="黑体" w:hAnsi="Times New Roman" w:cs="Times New Roman"/>
      <w:b/>
      <w:bCs/>
      <w:color w:val="000000" w:themeColor="text1"/>
      <w:kern w:val="2"/>
      <w:sz w:val="32"/>
      <w:szCs w:val="36"/>
    </w:rPr>
  </w:style>
  <w:style w:type="character" w:customStyle="1" w:styleId="40">
    <w:name w:val="标题 4 字符"/>
    <w:basedOn w:val="a1"/>
    <w:link w:val="4"/>
    <w:uiPriority w:val="9"/>
    <w:qFormat/>
    <w:rPr>
      <w:rFonts w:ascii="黑体" w:eastAsia="黑体" w:hAnsi="黑体" w:cs="Times New Roman"/>
      <w:b/>
      <w:bCs/>
      <w:szCs w:val="21"/>
    </w:rPr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a5">
    <w:name w:val="文档结构图 字符"/>
    <w:basedOn w:val="a1"/>
    <w:link w:val="a4"/>
    <w:uiPriority w:val="99"/>
    <w:semiHidden/>
    <w:rPr>
      <w:rFonts w:ascii="Heiti SC Light" w:eastAsia="Heiti SC Light"/>
      <w:sz w:val="24"/>
      <w:szCs w:val="24"/>
    </w:rPr>
  </w:style>
  <w:style w:type="character" w:customStyle="1" w:styleId="a7">
    <w:name w:val="正文文本 字符"/>
    <w:basedOn w:val="a1"/>
    <w:link w:val="a6"/>
    <w:uiPriority w:val="1"/>
    <w:qFormat/>
    <w:rPr>
      <w:rFonts w:ascii="宋体" w:eastAsia="宋体" w:hAnsi="Times New Roman" w:cs="宋体"/>
      <w:kern w:val="0"/>
      <w:sz w:val="29"/>
      <w:szCs w:val="29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Pr>
      <w:sz w:val="18"/>
      <w:szCs w:val="18"/>
    </w:rPr>
  </w:style>
  <w:style w:type="character" w:customStyle="1" w:styleId="af">
    <w:name w:val="脚注文本 字符"/>
    <w:basedOn w:val="a1"/>
    <w:link w:val="ae"/>
    <w:uiPriority w:val="99"/>
    <w:semiHidden/>
    <w:rPr>
      <w:rFonts w:ascii="仿宋" w:eastAsia="仿宋" w:hAnsi="仿宋"/>
      <w:sz w:val="18"/>
      <w:szCs w:val="18"/>
    </w:rPr>
  </w:style>
  <w:style w:type="character" w:customStyle="1" w:styleId="af2">
    <w:name w:val="标题 字符"/>
    <w:basedOn w:val="a1"/>
    <w:link w:val="af1"/>
    <w:uiPriority w:val="10"/>
    <w:qFormat/>
    <w:rPr>
      <w:rFonts w:ascii="黑体" w:eastAsia="黑体" w:hAnsi="黑体" w:cstheme="majorBidi"/>
      <w:b/>
      <w:bCs/>
      <w:sz w:val="32"/>
      <w:szCs w:val="32"/>
    </w:rPr>
  </w:style>
  <w:style w:type="paragraph" w:styleId="af7">
    <w:name w:val="List Paragraph"/>
    <w:basedOn w:val="a0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  <w:jc w:val="left"/>
    </w:pPr>
    <w:rPr>
      <w:rFonts w:cs="Times New Roman"/>
      <w:kern w:val="0"/>
      <w:szCs w:val="24"/>
    </w:rPr>
  </w:style>
  <w:style w:type="paragraph" w:customStyle="1" w:styleId="a">
    <w:name w:val="附录表标题"/>
    <w:next w:val="a0"/>
    <w:link w:val="af8"/>
    <w:qFormat/>
    <w:pPr>
      <w:numPr>
        <w:numId w:val="2"/>
      </w:numPr>
      <w:tabs>
        <w:tab w:val="left" w:pos="360"/>
      </w:tabs>
      <w:jc w:val="center"/>
    </w:pPr>
    <w:rPr>
      <w:rFonts w:ascii="黑体" w:eastAsia="仿宋" w:hAnsi="Times New Roman" w:cs="Times New Roman"/>
      <w:kern w:val="21"/>
      <w:sz w:val="24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0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000000"/>
      <w:kern w:val="0"/>
      <w:szCs w:val="28"/>
    </w:rPr>
  </w:style>
  <w:style w:type="paragraph" w:customStyle="1" w:styleId="xl66">
    <w:name w:val="xl66"/>
    <w:basedOn w:val="a0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微软雅黑" w:eastAsia="微软雅黑" w:hAnsi="微软雅黑" w:cs="宋体"/>
      <w:color w:val="000000"/>
      <w:kern w:val="0"/>
      <w:szCs w:val="28"/>
    </w:rPr>
  </w:style>
  <w:style w:type="paragraph" w:customStyle="1" w:styleId="xl67">
    <w:name w:val="xl67"/>
    <w:basedOn w:val="a0"/>
    <w:qFormat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微软雅黑" w:eastAsia="微软雅黑" w:hAnsi="微软雅黑" w:cs="宋体"/>
      <w:color w:val="000000"/>
      <w:kern w:val="0"/>
      <w:szCs w:val="28"/>
    </w:rPr>
  </w:style>
  <w:style w:type="paragraph" w:customStyle="1" w:styleId="xl68">
    <w:name w:val="xl68"/>
    <w:basedOn w:val="a0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qFormat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000000"/>
      <w:kern w:val="0"/>
      <w:szCs w:val="28"/>
    </w:rPr>
  </w:style>
  <w:style w:type="paragraph" w:customStyle="1" w:styleId="xl72">
    <w:name w:val="xl72"/>
    <w:basedOn w:val="a0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color w:val="000000"/>
      <w:kern w:val="0"/>
      <w:szCs w:val="28"/>
    </w:rPr>
  </w:style>
  <w:style w:type="paragraph" w:customStyle="1" w:styleId="xl60">
    <w:name w:val="xl60"/>
    <w:basedOn w:val="a0"/>
    <w:qFormat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">
    <w:name w:val="biao"/>
    <w:basedOn w:val="a"/>
    <w:link w:val="biao0"/>
    <w:qFormat/>
    <w:pPr>
      <w:spacing w:line="360" w:lineRule="auto"/>
    </w:pPr>
    <w:rPr>
      <w:b/>
    </w:rPr>
  </w:style>
  <w:style w:type="character" w:customStyle="1" w:styleId="af8">
    <w:name w:val="附录表标题 字符"/>
    <w:basedOn w:val="a1"/>
    <w:link w:val="a"/>
    <w:rPr>
      <w:rFonts w:ascii="黑体" w:eastAsia="仿宋" w:hAnsi="Times New Roman" w:cs="Times New Roman"/>
      <w:kern w:val="21"/>
      <w:sz w:val="24"/>
    </w:rPr>
  </w:style>
  <w:style w:type="character" w:customStyle="1" w:styleId="biao0">
    <w:name w:val="biao 字符"/>
    <w:basedOn w:val="af8"/>
    <w:link w:val="biao"/>
    <w:rPr>
      <w:rFonts w:ascii="黑体" w:eastAsia="仿宋" w:hAnsi="Times New Roman" w:cs="Times New Roman"/>
      <w:b/>
      <w:kern w:val="21"/>
      <w:sz w:val="24"/>
    </w:rPr>
  </w:style>
  <w:style w:type="paragraph" w:styleId="af9">
    <w:name w:val="Revision"/>
    <w:hidden/>
    <w:uiPriority w:val="99"/>
    <w:unhideWhenUsed/>
    <w:rsid w:val="002F3681"/>
    <w:rPr>
      <w:rFonts w:ascii="仿宋" w:eastAsia="仿宋" w:hAnsi="仿宋"/>
      <w:kern w:val="2"/>
      <w:sz w:val="28"/>
      <w:szCs w:val="22"/>
    </w:rPr>
  </w:style>
  <w:style w:type="character" w:styleId="afa">
    <w:name w:val="annotation reference"/>
    <w:basedOn w:val="a1"/>
    <w:uiPriority w:val="99"/>
    <w:semiHidden/>
    <w:unhideWhenUsed/>
    <w:rsid w:val="00733786"/>
    <w:rPr>
      <w:sz w:val="21"/>
      <w:szCs w:val="21"/>
    </w:rPr>
  </w:style>
  <w:style w:type="paragraph" w:styleId="afb">
    <w:name w:val="annotation text"/>
    <w:basedOn w:val="a0"/>
    <w:link w:val="afc"/>
    <w:uiPriority w:val="99"/>
    <w:semiHidden/>
    <w:unhideWhenUsed/>
    <w:rsid w:val="00733786"/>
    <w:pPr>
      <w:jc w:val="left"/>
    </w:pPr>
  </w:style>
  <w:style w:type="character" w:customStyle="1" w:styleId="afc">
    <w:name w:val="批注文字 字符"/>
    <w:basedOn w:val="a1"/>
    <w:link w:val="afb"/>
    <w:uiPriority w:val="99"/>
    <w:semiHidden/>
    <w:rsid w:val="00733786"/>
    <w:rPr>
      <w:rFonts w:ascii="仿宋" w:eastAsia="仿宋" w:hAnsi="仿宋"/>
      <w:kern w:val="2"/>
      <w:sz w:val="28"/>
      <w:szCs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33786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733786"/>
    <w:rPr>
      <w:rFonts w:ascii="仿宋" w:eastAsia="仿宋" w:hAnsi="仿宋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23F0-2192-4F3C-B0C3-9C86C5CA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周轶男</dc:creator>
  <cp:lastModifiedBy>ZQL</cp:lastModifiedBy>
  <cp:revision>7</cp:revision>
  <cp:lastPrinted>2025-01-02T08:19:00Z</cp:lastPrinted>
  <dcterms:created xsi:type="dcterms:W3CDTF">2025-01-02T07:19:00Z</dcterms:created>
  <dcterms:modified xsi:type="dcterms:W3CDTF">2025-01-02T09:16:00Z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A1FD783578F3495D8D67A4F0CA6FBC34</vt:lpwstr>
  </property>
</Properties>
</file>