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sz w:val="32"/>
          <w:szCs w:val="32"/>
        </w:rPr>
      </w:pPr>
      <w:r>
        <w:rPr>
          <w:rFonts w:ascii="Times New Roman" w:hAnsi="Times New Roman" w:eastAsia="黑体"/>
          <w:sz w:val="32"/>
          <w:szCs w:val="32"/>
        </w:rPr>
        <w:t>附件4</w:t>
      </w:r>
    </w:p>
    <w:p>
      <w:pPr>
        <w:pStyle w:val="2"/>
      </w:pPr>
    </w:p>
    <w:p>
      <w:pPr>
        <w:spacing w:line="580" w:lineRule="exact"/>
        <w:jc w:val="center"/>
        <w:rPr>
          <w:rFonts w:ascii="方正小标宋_GBK" w:hAnsi="Times New Roman" w:eastAsia="方正小标宋_GBK"/>
          <w:bCs/>
          <w:sz w:val="44"/>
          <w:szCs w:val="44"/>
        </w:rPr>
      </w:pPr>
      <w:r>
        <w:rPr>
          <w:rFonts w:hint="eastAsia" w:ascii="方正小标宋_GBK" w:hAnsi="Times New Roman" w:eastAsia="方正小标宋_GBK"/>
          <w:bCs/>
          <w:sz w:val="44"/>
          <w:szCs w:val="44"/>
        </w:rPr>
        <w:t>金华市</w:t>
      </w:r>
      <w:r>
        <w:rPr>
          <w:rFonts w:ascii="方正小标宋_GBK" w:hAnsi="Times New Roman" w:eastAsia="方正小标宋_GBK"/>
          <w:bCs/>
          <w:sz w:val="44"/>
          <w:szCs w:val="44"/>
        </w:rPr>
        <w:t>网络预约出租汽车驾驶员</w:t>
      </w:r>
    </w:p>
    <w:p>
      <w:pPr>
        <w:spacing w:line="580" w:lineRule="exact"/>
        <w:jc w:val="center"/>
        <w:rPr>
          <w:rFonts w:ascii="方正小标宋_GBK" w:hAnsi="Times New Roman" w:eastAsia="方正小标宋_GBK"/>
          <w:bCs/>
          <w:sz w:val="44"/>
          <w:szCs w:val="44"/>
        </w:rPr>
      </w:pPr>
      <w:r>
        <w:rPr>
          <w:rFonts w:ascii="方正小标宋_GBK" w:hAnsi="Times New Roman" w:eastAsia="方正小标宋_GBK"/>
          <w:bCs/>
          <w:sz w:val="44"/>
          <w:szCs w:val="44"/>
        </w:rPr>
        <w:t>服务质量信誉考核评分标准</w:t>
      </w:r>
    </w:p>
    <w:p>
      <w:pPr>
        <w:pStyle w:val="2"/>
      </w:pPr>
    </w:p>
    <w:tbl>
      <w:tblPr>
        <w:tblStyle w:val="7"/>
        <w:tblW w:w="8198" w:type="dxa"/>
        <w:jc w:val="center"/>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1384"/>
        <w:gridCol w:w="6814"/>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614" w:hRule="atLeast"/>
          <w:tblHeader/>
          <w:jc w:val="center"/>
        </w:trPr>
        <w:tc>
          <w:tcPr>
            <w:tcW w:w="1384" w:type="dxa"/>
            <w:vAlign w:val="center"/>
          </w:tcPr>
          <w:p>
            <w:pPr>
              <w:jc w:val="center"/>
              <w:rPr>
                <w:rFonts w:hint="eastAsia" w:ascii="仿宋_GB2312" w:hAnsi="Times New Roman" w:eastAsia="仿宋_GB2312"/>
                <w:b/>
                <w:szCs w:val="21"/>
              </w:rPr>
            </w:pPr>
            <w:r>
              <w:rPr>
                <w:rFonts w:hint="eastAsia" w:ascii="仿宋_GB2312" w:hAnsi="Times New Roman" w:eastAsia="仿宋_GB2312"/>
                <w:b/>
                <w:szCs w:val="21"/>
              </w:rPr>
              <w:t>分值</w:t>
            </w:r>
          </w:p>
        </w:tc>
        <w:tc>
          <w:tcPr>
            <w:tcW w:w="6814" w:type="dxa"/>
            <w:vAlign w:val="center"/>
          </w:tcPr>
          <w:p>
            <w:pPr>
              <w:jc w:val="center"/>
              <w:rPr>
                <w:rFonts w:hint="eastAsia" w:ascii="仿宋_GB2312" w:hAnsi="Times New Roman" w:eastAsia="仿宋_GB2312"/>
                <w:b/>
                <w:szCs w:val="21"/>
              </w:rPr>
            </w:pPr>
            <w:r>
              <w:rPr>
                <w:rFonts w:hint="eastAsia" w:ascii="仿宋_GB2312" w:hAnsi="Times New Roman" w:eastAsia="仿宋_GB2312"/>
                <w:b/>
                <w:szCs w:val="21"/>
              </w:rPr>
              <w:t>评分标准</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663" w:hRule="atLeast"/>
          <w:jc w:val="center"/>
        </w:trPr>
        <w:tc>
          <w:tcPr>
            <w:tcW w:w="1384" w:type="dxa"/>
            <w:vMerge w:val="restart"/>
            <w:vAlign w:val="center"/>
          </w:tcPr>
          <w:p>
            <w:pPr>
              <w:autoSpaceDE w:val="0"/>
              <w:autoSpaceDN w:val="0"/>
              <w:adjustRightInd w:val="0"/>
              <w:rPr>
                <w:rFonts w:hint="eastAsia" w:ascii="仿宋_GB2312" w:hAnsi="Times New Roman" w:eastAsia="仿宋_GB2312"/>
                <w:b/>
                <w:bCs/>
                <w:szCs w:val="21"/>
              </w:rPr>
            </w:pPr>
            <w:r>
              <w:rPr>
                <w:rFonts w:hint="eastAsia" w:ascii="仿宋_GB2312" w:hAnsi="Times New Roman" w:eastAsia="仿宋_GB2312"/>
                <w:kern w:val="0"/>
                <w:szCs w:val="21"/>
              </w:rPr>
              <w:t>网约车驾驶员有所列情形之一的，扣20分</w:t>
            </w:r>
          </w:p>
        </w:tc>
        <w:tc>
          <w:tcPr>
            <w:tcW w:w="6814" w:type="dxa"/>
            <w:vAlign w:val="center"/>
          </w:tcPr>
          <w:p>
            <w:pPr>
              <w:autoSpaceDE w:val="0"/>
              <w:autoSpaceDN w:val="0"/>
              <w:adjustRightInd w:val="0"/>
              <w:rPr>
                <w:rFonts w:hint="eastAsia" w:ascii="仿宋_GB2312" w:hAnsi="Times New Roman" w:eastAsia="仿宋_GB2312"/>
                <w:szCs w:val="21"/>
              </w:rPr>
            </w:pPr>
            <w:r>
              <w:rPr>
                <w:rFonts w:hint="eastAsia" w:ascii="仿宋_GB2312" w:hAnsi="Times New Roman" w:eastAsia="仿宋_GB2312"/>
                <w:kern w:val="0"/>
                <w:szCs w:val="21"/>
              </w:rPr>
              <w:t>在网约车经营活动中，发生交通事故致人死亡且负同等、主要或全部责任的。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768" w:hRule="atLeast"/>
          <w:jc w:val="center"/>
        </w:trPr>
        <w:tc>
          <w:tcPr>
            <w:tcW w:w="1384" w:type="dxa"/>
            <w:vMerge w:val="continue"/>
            <w:vAlign w:val="center"/>
          </w:tcPr>
          <w:p>
            <w:pPr>
              <w:keepNext/>
              <w:keepLines/>
              <w:rPr>
                <w:rFonts w:hint="eastAsia" w:ascii="仿宋_GB2312" w:hAnsi="Times New Roman" w:eastAsia="仿宋_GB2312"/>
                <w:szCs w:val="21"/>
              </w:rPr>
            </w:pP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驾驶未取得</w:t>
            </w:r>
            <w:r>
              <w:rPr>
                <w:rFonts w:hint="eastAsia" w:ascii="仿宋_GB2312" w:hAnsi="Times New Roman" w:eastAsia="仿宋_GB2312"/>
                <w:szCs w:val="21"/>
              </w:rPr>
              <w:t>网约车运输证车辆、</w:t>
            </w:r>
            <w:bookmarkStart w:id="0" w:name="_GoBack"/>
            <w:bookmarkEnd w:id="0"/>
            <w:r>
              <w:rPr>
                <w:rFonts w:hint="eastAsia" w:ascii="仿宋_GB2312" w:hAnsi="Times New Roman" w:eastAsia="仿宋_GB2312"/>
                <w:kern w:val="0"/>
                <w:szCs w:val="21"/>
              </w:rPr>
              <w:t>或以私人小客车合乘名义擅自从事网约车经营活动的。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1384" w:type="dxa"/>
            <w:vMerge w:val="continue"/>
            <w:vAlign w:val="center"/>
          </w:tcPr>
          <w:p>
            <w:pPr>
              <w:keepNext/>
              <w:keepLines/>
              <w:rPr>
                <w:rFonts w:hint="eastAsia" w:ascii="仿宋_GB2312" w:hAnsi="Times New Roman" w:eastAsia="仿宋_GB2312"/>
                <w:szCs w:val="21"/>
              </w:rPr>
            </w:pPr>
          </w:p>
        </w:tc>
        <w:tc>
          <w:tcPr>
            <w:tcW w:w="6814" w:type="dxa"/>
            <w:vAlign w:val="center"/>
          </w:tcPr>
          <w:p>
            <w:pPr>
              <w:autoSpaceDE w:val="0"/>
              <w:autoSpaceDN w:val="0"/>
              <w:adjustRightInd w:val="0"/>
              <w:rPr>
                <w:rFonts w:hint="default" w:ascii="仿宋_GB2312" w:hAnsi="Times New Roman" w:eastAsia="仿宋_GB2312"/>
                <w:kern w:val="0"/>
                <w:szCs w:val="21"/>
              </w:rPr>
            </w:pPr>
            <w:r>
              <w:rPr>
                <w:rFonts w:hint="eastAsia" w:ascii="仿宋_GB2312" w:hAnsi="Times New Roman" w:eastAsia="仿宋_GB2312"/>
                <w:kern w:val="0"/>
                <w:szCs w:val="21"/>
              </w:rPr>
              <w:t>转借、</w:t>
            </w:r>
            <w:r>
              <w:rPr>
                <w:rFonts w:hint="eastAsia" w:ascii="仿宋_GB2312" w:hAnsi="Times New Roman" w:eastAsia="仿宋_GB2312"/>
                <w:kern w:val="0"/>
                <w:szCs w:val="21"/>
                <w:highlight w:val="none"/>
              </w:rPr>
              <w:t>出租从业资格证的。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1384" w:type="dxa"/>
            <w:vMerge w:val="continue"/>
            <w:vAlign w:val="center"/>
          </w:tcPr>
          <w:p>
            <w:pPr>
              <w:keepNext/>
              <w:keepLines/>
              <w:rPr>
                <w:rFonts w:hint="eastAsia" w:ascii="仿宋_GB2312" w:hAnsi="Times New Roman" w:eastAsia="仿宋_GB2312"/>
                <w:szCs w:val="21"/>
              </w:rPr>
            </w:pPr>
          </w:p>
        </w:tc>
        <w:tc>
          <w:tcPr>
            <w:tcW w:w="6814" w:type="dxa"/>
            <w:vAlign w:val="center"/>
          </w:tcPr>
          <w:p>
            <w:pPr>
              <w:autoSpaceDE w:val="0"/>
              <w:autoSpaceDN w:val="0"/>
              <w:adjustRightInd w:val="0"/>
              <w:rPr>
                <w:rFonts w:hint="eastAsia" w:ascii="仿宋_GB2312" w:hAnsi="Times New Roman" w:eastAsia="仿宋_GB2312"/>
                <w:szCs w:val="21"/>
              </w:rPr>
            </w:pPr>
            <w:r>
              <w:rPr>
                <w:rFonts w:hint="eastAsia" w:ascii="仿宋_GB2312" w:hAnsi="Times New Roman" w:eastAsia="仿宋_GB2312"/>
                <w:kern w:val="0"/>
                <w:szCs w:val="21"/>
              </w:rPr>
              <w:t>将网约车交给无从业资格证件的人员驾驶，并从事网约车经营活动的。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30" w:hRule="atLeast"/>
          <w:jc w:val="center"/>
        </w:trPr>
        <w:tc>
          <w:tcPr>
            <w:tcW w:w="1384" w:type="dxa"/>
            <w:vMerge w:val="continue"/>
            <w:vAlign w:val="center"/>
          </w:tcPr>
          <w:p>
            <w:pPr>
              <w:keepNext/>
              <w:keepLines/>
              <w:rPr>
                <w:rFonts w:hint="eastAsia" w:ascii="仿宋_GB2312" w:hAnsi="Times New Roman" w:eastAsia="仿宋_GB2312"/>
                <w:szCs w:val="21"/>
              </w:rPr>
            </w:pP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殴打、威胁、恐吓、骚扰乘客的。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45" w:hRule="atLeast"/>
          <w:jc w:val="center"/>
        </w:trPr>
        <w:tc>
          <w:tcPr>
            <w:tcW w:w="1384" w:type="dxa"/>
            <w:vMerge w:val="continue"/>
            <w:vAlign w:val="center"/>
          </w:tcPr>
          <w:p>
            <w:pPr>
              <w:keepNext/>
              <w:keepLines/>
              <w:rPr>
                <w:rFonts w:hint="eastAsia" w:ascii="仿宋_GB2312" w:hAnsi="Times New Roman" w:eastAsia="仿宋_GB2312"/>
                <w:szCs w:val="21"/>
              </w:rPr>
            </w:pP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故意泄露乘客信息或以其他方式侵犯乘客隐私的。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651" w:hRule="atLeast"/>
          <w:jc w:val="center"/>
        </w:trPr>
        <w:tc>
          <w:tcPr>
            <w:tcW w:w="1384" w:type="dxa"/>
            <w:vMerge w:val="continue"/>
            <w:vAlign w:val="center"/>
          </w:tcPr>
          <w:p>
            <w:pPr>
              <w:keepNext/>
              <w:keepLines/>
              <w:rPr>
                <w:rFonts w:hint="eastAsia" w:ascii="仿宋_GB2312" w:hAnsi="Times New Roman" w:eastAsia="仿宋_GB2312"/>
                <w:szCs w:val="21"/>
              </w:rPr>
            </w:pP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对举报、投诉其服务质量或对其服务质量做出不满意评价的乘客实施报复行为的。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80" w:hRule="atLeast"/>
          <w:jc w:val="center"/>
        </w:trPr>
        <w:tc>
          <w:tcPr>
            <w:tcW w:w="1384" w:type="dxa"/>
            <w:vMerge w:val="continue"/>
            <w:vAlign w:val="center"/>
          </w:tcPr>
          <w:p>
            <w:pPr>
              <w:keepNext/>
              <w:keepLines/>
              <w:rPr>
                <w:rFonts w:hint="eastAsia" w:ascii="仿宋_GB2312" w:hAnsi="Times New Roman" w:eastAsia="仿宋_GB2312"/>
                <w:szCs w:val="21"/>
              </w:rPr>
            </w:pP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拾到乘客遗留物品拒不上交的。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1384" w:type="dxa"/>
            <w:vMerge w:val="continue"/>
            <w:vAlign w:val="center"/>
          </w:tcPr>
          <w:p>
            <w:pPr>
              <w:keepNext/>
              <w:keepLines/>
              <w:rPr>
                <w:rFonts w:hint="eastAsia" w:ascii="仿宋_GB2312" w:hAnsi="Times New Roman" w:eastAsia="仿宋_GB2312"/>
                <w:szCs w:val="21"/>
              </w:rPr>
            </w:pPr>
          </w:p>
        </w:tc>
        <w:tc>
          <w:tcPr>
            <w:tcW w:w="6814" w:type="dxa"/>
            <w:vAlign w:val="center"/>
          </w:tcPr>
          <w:p>
            <w:pPr>
              <w:rPr>
                <w:rFonts w:hint="eastAsia" w:ascii="仿宋_GB2312" w:hAnsi="Times New Roman" w:eastAsia="仿宋_GB2312"/>
                <w:szCs w:val="21"/>
              </w:rPr>
            </w:pPr>
            <w:r>
              <w:rPr>
                <w:rFonts w:hint="eastAsia" w:ascii="仿宋_GB2312" w:hAnsi="Times New Roman" w:eastAsia="仿宋_GB2312"/>
                <w:szCs w:val="21"/>
              </w:rPr>
              <w:t>拒绝接受依法检查，或采取故意堵塞交通等方式阻碍行政执法的。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1384" w:type="dxa"/>
            <w:vMerge w:val="continue"/>
            <w:vAlign w:val="center"/>
          </w:tcPr>
          <w:p>
            <w:pPr>
              <w:keepNext/>
              <w:keepLines/>
              <w:rPr>
                <w:rFonts w:hint="eastAsia" w:ascii="仿宋_GB2312" w:hAnsi="Times New Roman" w:eastAsia="仿宋_GB2312"/>
                <w:szCs w:val="21"/>
              </w:rPr>
            </w:pPr>
          </w:p>
        </w:tc>
        <w:tc>
          <w:tcPr>
            <w:tcW w:w="6814" w:type="dxa"/>
            <w:vAlign w:val="center"/>
          </w:tcPr>
          <w:p>
            <w:pPr>
              <w:rPr>
                <w:rFonts w:hint="eastAsia" w:ascii="仿宋_GB2312" w:hAnsi="Times New Roman" w:eastAsia="仿宋_GB2312"/>
                <w:kern w:val="0"/>
                <w:szCs w:val="21"/>
              </w:rPr>
            </w:pPr>
            <w:r>
              <w:rPr>
                <w:rFonts w:hint="eastAsia" w:ascii="仿宋_GB2312" w:hAnsi="Times New Roman" w:eastAsia="仿宋_GB2312"/>
                <w:kern w:val="0"/>
                <w:szCs w:val="21"/>
              </w:rPr>
              <w:t>违反法律法规，参与影响社会公共秩序、损害社会公众利益等停运事件的。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14" w:hRule="atLeast"/>
          <w:jc w:val="center"/>
        </w:trPr>
        <w:tc>
          <w:tcPr>
            <w:tcW w:w="1384" w:type="dxa"/>
            <w:vMerge w:val="continue"/>
            <w:vAlign w:val="center"/>
          </w:tcPr>
          <w:p>
            <w:pPr>
              <w:keepNext/>
              <w:keepLines/>
              <w:rPr>
                <w:rFonts w:hint="eastAsia" w:ascii="仿宋_GB2312" w:hAnsi="Times New Roman" w:eastAsia="仿宋_GB2312"/>
                <w:szCs w:val="21"/>
              </w:rPr>
            </w:pPr>
          </w:p>
        </w:tc>
        <w:tc>
          <w:tcPr>
            <w:tcW w:w="6814" w:type="dxa"/>
            <w:vAlign w:val="center"/>
          </w:tcPr>
          <w:p>
            <w:pPr>
              <w:rPr>
                <w:rFonts w:hint="eastAsia" w:ascii="仿宋_GB2312" w:hAnsi="Times New Roman" w:eastAsia="仿宋_GB2312"/>
                <w:kern w:val="0"/>
                <w:szCs w:val="21"/>
              </w:rPr>
            </w:pPr>
            <w:r>
              <w:rPr>
                <w:rFonts w:hint="eastAsia" w:ascii="仿宋_GB2312" w:hAnsi="Times New Roman" w:eastAsia="仿宋_GB2312"/>
                <w:kern w:val="0"/>
                <w:szCs w:val="21"/>
              </w:rPr>
              <w:t>本次考核过程中或者上一次考核等级签注后，发现有弄虚作假或者隐瞒诚信考核相关情况，且情节严重的。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678" w:hRule="atLeast"/>
          <w:jc w:val="center"/>
        </w:trPr>
        <w:tc>
          <w:tcPr>
            <w:tcW w:w="1384" w:type="dxa"/>
            <w:vMerge w:val="restart"/>
            <w:vAlign w:val="center"/>
          </w:tcPr>
          <w:p>
            <w:pPr>
              <w:autoSpaceDE w:val="0"/>
              <w:autoSpaceDN w:val="0"/>
              <w:adjustRightInd w:val="0"/>
              <w:rPr>
                <w:rFonts w:hint="eastAsia" w:ascii="仿宋_GB2312" w:hAnsi="Times New Roman" w:eastAsia="仿宋_GB2312"/>
                <w:b/>
                <w:bCs/>
                <w:szCs w:val="21"/>
              </w:rPr>
            </w:pPr>
            <w:r>
              <w:rPr>
                <w:rFonts w:hint="eastAsia" w:ascii="仿宋_GB2312" w:hAnsi="Times New Roman" w:eastAsia="仿宋_GB2312"/>
                <w:kern w:val="0"/>
                <w:szCs w:val="21"/>
              </w:rPr>
              <w:t>网约车驾驶员有所列情形之一的，扣10分</w:t>
            </w: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在网约车经营活动中，发生交通事故致人受伤且负同等、主要或全部责任的。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69" w:hRule="atLeast"/>
          <w:jc w:val="center"/>
        </w:trPr>
        <w:tc>
          <w:tcPr>
            <w:tcW w:w="1384" w:type="dxa"/>
            <w:vMerge w:val="continue"/>
            <w:vAlign w:val="center"/>
          </w:tcPr>
          <w:p>
            <w:pPr>
              <w:keepNext/>
              <w:keepLines/>
              <w:rPr>
                <w:rFonts w:hint="eastAsia" w:ascii="仿宋_GB2312" w:hAnsi="Times New Roman" w:eastAsia="仿宋_GB2312"/>
                <w:szCs w:val="21"/>
              </w:rPr>
            </w:pP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擅自涂改、伪造、变造从业资格证件上相关记录的。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638" w:hRule="atLeast"/>
          <w:jc w:val="center"/>
        </w:trPr>
        <w:tc>
          <w:tcPr>
            <w:tcW w:w="1384" w:type="dxa"/>
            <w:vMerge w:val="continue"/>
            <w:vAlign w:val="center"/>
          </w:tcPr>
          <w:p>
            <w:pPr>
              <w:keepNext/>
              <w:keepLines/>
              <w:rPr>
                <w:rFonts w:hint="eastAsia" w:ascii="仿宋_GB2312" w:hAnsi="Times New Roman" w:eastAsia="仿宋_GB2312"/>
                <w:szCs w:val="21"/>
              </w:rPr>
            </w:pPr>
          </w:p>
        </w:tc>
        <w:tc>
          <w:tcPr>
            <w:tcW w:w="6814" w:type="dxa"/>
            <w:vAlign w:val="center"/>
          </w:tcPr>
          <w:p>
            <w:pPr>
              <w:autoSpaceDE w:val="0"/>
              <w:autoSpaceDN w:val="0"/>
              <w:adjustRightInd w:val="0"/>
              <w:rPr>
                <w:rFonts w:hint="default" w:ascii="仿宋_GB2312" w:hAnsi="Times New Roman" w:eastAsia="仿宋_GB2312"/>
                <w:kern w:val="0"/>
                <w:szCs w:val="21"/>
              </w:rPr>
            </w:pPr>
            <w:r>
              <w:rPr>
                <w:rFonts w:hint="eastAsia" w:ascii="仿宋_GB2312" w:hAnsi="Times New Roman" w:eastAsia="仿宋_GB2312"/>
                <w:szCs w:val="21"/>
              </w:rPr>
              <w:t>将网约</w:t>
            </w:r>
            <w:r>
              <w:rPr>
                <w:rFonts w:hint="eastAsia" w:ascii="仿宋_GB2312" w:hAnsi="Times New Roman" w:eastAsia="仿宋_GB2312"/>
                <w:szCs w:val="21"/>
                <w:highlight w:val="none"/>
              </w:rPr>
              <w:t>车交给取得从业资格证但未经注册的人员驾驶，并从事网约车经营活动的。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1384" w:type="dxa"/>
            <w:vMerge w:val="continue"/>
            <w:vAlign w:val="center"/>
          </w:tcPr>
          <w:p>
            <w:pPr>
              <w:keepNext/>
              <w:keepLines/>
              <w:rPr>
                <w:rFonts w:hint="eastAsia" w:ascii="仿宋_GB2312" w:hAnsi="Times New Roman" w:eastAsia="仿宋_GB2312"/>
                <w:szCs w:val="21"/>
              </w:rPr>
            </w:pP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无正当理由未按承诺到达约定地点提供服务的或无正当理由要求乘客取消订单的。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55" w:hRule="atLeast"/>
          <w:jc w:val="center"/>
        </w:trPr>
        <w:tc>
          <w:tcPr>
            <w:tcW w:w="1384" w:type="dxa"/>
            <w:vMerge w:val="continue"/>
            <w:vAlign w:val="center"/>
          </w:tcPr>
          <w:p>
            <w:pPr>
              <w:keepNext/>
              <w:keepLines/>
              <w:rPr>
                <w:rFonts w:hint="eastAsia" w:ascii="仿宋_GB2312" w:hAnsi="Times New Roman" w:eastAsia="仿宋_GB2312"/>
                <w:szCs w:val="21"/>
              </w:rPr>
            </w:pP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position w:val="0"/>
                <w:sz w:val="21"/>
                <w:szCs w:val="21"/>
              </w:rPr>
              <w:t>机场、火车站、汽车客运站、港口、公共交</w:t>
            </w:r>
            <w:r>
              <w:rPr>
                <w:rFonts w:hint="eastAsia" w:ascii="仿宋_GB2312" w:hAnsi="Times New Roman" w:eastAsia="仿宋_GB2312"/>
                <w:spacing w:val="0"/>
                <w:kern w:val="0"/>
                <w:sz w:val="21"/>
                <w:szCs w:val="21"/>
              </w:rPr>
              <w:t>通枢纽等客流集散地</w:t>
            </w:r>
            <w:r>
              <w:rPr>
                <w:rFonts w:hint="eastAsia" w:ascii="仿宋_GB2312" w:hAnsi="Times New Roman" w:eastAsia="仿宋_GB2312"/>
                <w:kern w:val="0"/>
                <w:szCs w:val="21"/>
                <w:lang w:val="en-US" w:eastAsia="zh-CN"/>
              </w:rPr>
              <w:t>不按规定秩序承运。</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12" w:hRule="atLeast"/>
          <w:jc w:val="center"/>
        </w:trPr>
        <w:tc>
          <w:tcPr>
            <w:tcW w:w="1384" w:type="dxa"/>
            <w:vMerge w:val="continue"/>
            <w:vAlign w:val="center"/>
          </w:tcPr>
          <w:p>
            <w:pPr>
              <w:keepNext/>
              <w:keepLines/>
              <w:rPr>
                <w:rFonts w:hint="eastAsia" w:ascii="仿宋_GB2312" w:hAnsi="Times New Roman" w:eastAsia="仿宋_GB2312"/>
                <w:szCs w:val="21"/>
              </w:rPr>
            </w:pP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营运途中无正当理由擅自中断服务的。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1384" w:type="dxa"/>
            <w:vMerge w:val="continue"/>
            <w:vAlign w:val="center"/>
          </w:tcPr>
          <w:p>
            <w:pPr>
              <w:keepNext/>
              <w:keepLines/>
              <w:rPr>
                <w:rFonts w:hint="eastAsia" w:ascii="仿宋_GB2312" w:hAnsi="Times New Roman" w:eastAsia="仿宋_GB2312"/>
                <w:szCs w:val="21"/>
              </w:rPr>
            </w:pP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不积极配合处理乘客举报、投诉或者其他纠纷的。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1384" w:type="dxa"/>
            <w:vMerge w:val="restart"/>
            <w:vAlign w:val="center"/>
          </w:tcPr>
          <w:p>
            <w:pPr>
              <w:rPr>
                <w:rFonts w:hint="eastAsia" w:ascii="仿宋_GB2312" w:hAnsi="Times New Roman" w:eastAsia="仿宋_GB2312"/>
                <w:szCs w:val="21"/>
              </w:rPr>
            </w:pPr>
            <w:r>
              <w:rPr>
                <w:rFonts w:hint="eastAsia" w:ascii="仿宋_GB2312" w:hAnsi="Times New Roman" w:eastAsia="仿宋_GB2312"/>
                <w:kern w:val="0"/>
                <w:szCs w:val="21"/>
              </w:rPr>
              <w:t>网约车</w:t>
            </w:r>
            <w:r>
              <w:rPr>
                <w:rFonts w:hint="eastAsia" w:ascii="仿宋_GB2312" w:hAnsi="Times New Roman" w:eastAsia="仿宋_GB2312"/>
                <w:szCs w:val="21"/>
              </w:rPr>
              <w:t>驾驶员有所列情形之一的，扣5分</w:t>
            </w: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不按规定参加继续教育的。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1384" w:type="dxa"/>
            <w:vMerge w:val="continue"/>
            <w:vAlign w:val="center"/>
          </w:tcPr>
          <w:p>
            <w:pPr>
              <w:keepNext/>
              <w:keepLines/>
              <w:autoSpaceDE w:val="0"/>
              <w:autoSpaceDN w:val="0"/>
              <w:adjustRightInd w:val="0"/>
              <w:rPr>
                <w:rFonts w:hint="eastAsia" w:ascii="仿宋_GB2312" w:hAnsi="Times New Roman" w:eastAsia="仿宋_GB2312"/>
                <w:kern w:val="0"/>
                <w:szCs w:val="21"/>
              </w:rPr>
            </w:pP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未到约定上车地点时提前确认车辆已到达的。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1384" w:type="dxa"/>
            <w:vMerge w:val="continue"/>
            <w:vAlign w:val="center"/>
          </w:tcPr>
          <w:p>
            <w:pPr>
              <w:keepNext/>
              <w:keepLines/>
              <w:rPr>
                <w:rFonts w:hint="eastAsia" w:ascii="仿宋_GB2312" w:hAnsi="Times New Roman" w:eastAsia="仿宋_GB2312"/>
                <w:szCs w:val="21"/>
              </w:rPr>
            </w:pP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未经乘客同意，故意绕道的。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1384" w:type="dxa"/>
            <w:vMerge w:val="continue"/>
            <w:vAlign w:val="center"/>
          </w:tcPr>
          <w:p>
            <w:pPr>
              <w:keepNext/>
              <w:keepLines/>
              <w:rPr>
                <w:rFonts w:hint="eastAsia" w:ascii="仿宋_GB2312" w:hAnsi="Times New Roman" w:eastAsia="仿宋_GB2312"/>
                <w:szCs w:val="21"/>
              </w:rPr>
            </w:pP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未经乘客同意，强行搭乘其他乘客的。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6" w:hRule="atLeast"/>
          <w:jc w:val="center"/>
        </w:trPr>
        <w:tc>
          <w:tcPr>
            <w:tcW w:w="1384" w:type="dxa"/>
            <w:vMerge w:val="continue"/>
            <w:vAlign w:val="center"/>
          </w:tcPr>
          <w:p>
            <w:pPr>
              <w:keepNext/>
              <w:keepLines/>
              <w:rPr>
                <w:rFonts w:hint="eastAsia" w:ascii="仿宋_GB2312" w:hAnsi="Times New Roman" w:eastAsia="仿宋_GB2312"/>
                <w:szCs w:val="21"/>
              </w:rPr>
            </w:pP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未按规定随车携带有效消防器材的。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1384" w:type="dxa"/>
            <w:vMerge w:val="continue"/>
            <w:vAlign w:val="center"/>
          </w:tcPr>
          <w:p>
            <w:pPr>
              <w:keepNext/>
              <w:keepLines/>
              <w:rPr>
                <w:rFonts w:hint="eastAsia" w:ascii="仿宋_GB2312" w:hAnsi="Times New Roman" w:eastAsia="仿宋_GB2312"/>
                <w:szCs w:val="21"/>
              </w:rPr>
            </w:pP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卫星定位装置、应急报警装置等车载设备不能正常使用而继续运营的。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1384" w:type="dxa"/>
            <w:vMerge w:val="continue"/>
            <w:vAlign w:val="center"/>
          </w:tcPr>
          <w:p>
            <w:pPr>
              <w:keepNext/>
              <w:keepLines/>
              <w:rPr>
                <w:rFonts w:hint="eastAsia" w:ascii="仿宋_GB2312" w:hAnsi="Times New Roman" w:eastAsia="仿宋_GB2312"/>
                <w:szCs w:val="21"/>
              </w:rPr>
            </w:pP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不按照规定使用计程计价设备、违规收费的。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1384" w:type="dxa"/>
            <w:vMerge w:val="continue"/>
            <w:vAlign w:val="center"/>
          </w:tcPr>
          <w:p>
            <w:pPr>
              <w:keepNext/>
              <w:keepLines/>
              <w:rPr>
                <w:rFonts w:hint="eastAsia" w:ascii="仿宋_GB2312" w:hAnsi="Times New Roman" w:eastAsia="仿宋_GB2312"/>
                <w:szCs w:val="21"/>
              </w:rPr>
            </w:pP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实际提供服务车辆、驾驶员与线上提供服务车辆、驾驶员不一致的。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1384" w:type="dxa"/>
            <w:vMerge w:val="continue"/>
            <w:vAlign w:val="center"/>
          </w:tcPr>
          <w:p>
            <w:pPr>
              <w:keepNext/>
              <w:keepLines/>
              <w:rPr>
                <w:rFonts w:hint="eastAsia" w:ascii="仿宋_GB2312" w:hAnsi="Times New Roman" w:eastAsia="仿宋_GB2312"/>
                <w:szCs w:val="21"/>
              </w:rPr>
            </w:pP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违反规定巡游揽客或在巡游车专用通道、站点等区域候客、揽客的。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384" w:type="dxa"/>
            <w:vMerge w:val="restart"/>
            <w:vAlign w:val="center"/>
          </w:tcPr>
          <w:p>
            <w:pPr>
              <w:autoSpaceDE w:val="0"/>
              <w:autoSpaceDN w:val="0"/>
              <w:adjustRightInd w:val="0"/>
              <w:rPr>
                <w:rFonts w:hint="eastAsia" w:ascii="仿宋_GB2312" w:hAnsi="Times New Roman" w:eastAsia="仿宋_GB2312"/>
                <w:szCs w:val="21"/>
              </w:rPr>
            </w:pPr>
            <w:r>
              <w:rPr>
                <w:rFonts w:hint="eastAsia" w:ascii="仿宋_GB2312" w:hAnsi="Times New Roman" w:eastAsia="仿宋_GB2312"/>
                <w:kern w:val="0"/>
                <w:szCs w:val="21"/>
              </w:rPr>
              <w:t>网约车驾驶员有所列情形之一的，扣3分</w:t>
            </w: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车辆外观标志与当地规定不符，从事网约车经营活动的。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384" w:type="dxa"/>
            <w:vMerge w:val="continue"/>
            <w:vAlign w:val="center"/>
          </w:tcPr>
          <w:p>
            <w:pPr>
              <w:autoSpaceDE w:val="0"/>
              <w:autoSpaceDN w:val="0"/>
              <w:adjustRightInd w:val="0"/>
              <w:rPr>
                <w:rFonts w:hint="eastAsia" w:ascii="仿宋_GB2312" w:hAnsi="Times New Roman" w:eastAsia="仿宋_GB2312"/>
                <w:kern w:val="0"/>
                <w:szCs w:val="21"/>
              </w:rPr>
            </w:pP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车容车貌不整洁的。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384" w:type="dxa"/>
            <w:vMerge w:val="continue"/>
            <w:vAlign w:val="center"/>
          </w:tcPr>
          <w:p>
            <w:pPr>
              <w:autoSpaceDE w:val="0"/>
              <w:autoSpaceDN w:val="0"/>
              <w:adjustRightInd w:val="0"/>
              <w:rPr>
                <w:rFonts w:hint="eastAsia" w:ascii="仿宋_GB2312" w:hAnsi="Times New Roman" w:eastAsia="仿宋_GB2312"/>
                <w:kern w:val="0"/>
                <w:szCs w:val="21"/>
              </w:rPr>
            </w:pP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仪容仪表不整，不按规定使用文明用语的。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384" w:type="dxa"/>
            <w:vMerge w:val="continue"/>
            <w:vAlign w:val="center"/>
          </w:tcPr>
          <w:p>
            <w:pPr>
              <w:autoSpaceDE w:val="0"/>
              <w:autoSpaceDN w:val="0"/>
              <w:adjustRightInd w:val="0"/>
              <w:rPr>
                <w:rFonts w:hint="eastAsia" w:ascii="仿宋_GB2312" w:hAnsi="Times New Roman" w:eastAsia="仿宋_GB2312"/>
                <w:kern w:val="0"/>
                <w:szCs w:val="21"/>
              </w:rPr>
            </w:pP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szCs w:val="21"/>
              </w:rPr>
              <w:t>营运过程中行为举止不符合有关要求的。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384" w:type="dxa"/>
            <w:vMerge w:val="continue"/>
            <w:vAlign w:val="center"/>
          </w:tcPr>
          <w:p>
            <w:pPr>
              <w:autoSpaceDE w:val="0"/>
              <w:autoSpaceDN w:val="0"/>
              <w:adjustRightInd w:val="0"/>
              <w:rPr>
                <w:rFonts w:hint="eastAsia" w:ascii="仿宋_GB2312" w:hAnsi="Times New Roman" w:eastAsia="仿宋_GB2312"/>
                <w:kern w:val="0"/>
                <w:szCs w:val="21"/>
              </w:rPr>
            </w:pP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向车外抛物、吐痰或在车内抽烟的。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384" w:type="dxa"/>
            <w:vMerge w:val="continue"/>
            <w:vAlign w:val="center"/>
          </w:tcPr>
          <w:p>
            <w:pPr>
              <w:autoSpaceDE w:val="0"/>
              <w:autoSpaceDN w:val="0"/>
              <w:adjustRightInd w:val="0"/>
              <w:rPr>
                <w:rFonts w:hint="eastAsia" w:ascii="仿宋_GB2312" w:hAnsi="Times New Roman" w:eastAsia="仿宋_GB2312"/>
                <w:kern w:val="0"/>
                <w:szCs w:val="21"/>
              </w:rPr>
            </w:pP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使用服务忌语的。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1384" w:type="dxa"/>
            <w:vMerge w:val="restart"/>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网约车驾驶员有所列情形之一的，扣1分</w:t>
            </w: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未按规定携带从业资格证件、网约车运输证，从事网约车经营活动的。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1384" w:type="dxa"/>
            <w:vMerge w:val="continue"/>
            <w:vAlign w:val="center"/>
          </w:tcPr>
          <w:p>
            <w:pPr>
              <w:keepNext/>
              <w:keepLines/>
              <w:rPr>
                <w:rFonts w:hint="eastAsia" w:ascii="仿宋_GB2312" w:hAnsi="Times New Roman" w:eastAsia="仿宋_GB2312"/>
                <w:szCs w:val="21"/>
              </w:rPr>
            </w:pPr>
          </w:p>
        </w:tc>
        <w:tc>
          <w:tcPr>
            <w:tcW w:w="681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不按乘客意愿使用音响和空调等设施设备的。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138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网约车驾驶员有所列情形之一的，加5分或10分</w:t>
            </w:r>
          </w:p>
        </w:tc>
        <w:tc>
          <w:tcPr>
            <w:tcW w:w="6814" w:type="dxa"/>
            <w:vAlign w:val="center"/>
          </w:tcPr>
          <w:p>
            <w:pPr>
              <w:autoSpaceDE w:val="0"/>
              <w:autoSpaceDN w:val="0"/>
              <w:adjustRightInd w:val="0"/>
              <w:jc w:val="left"/>
              <w:rPr>
                <w:rFonts w:hint="eastAsia" w:ascii="仿宋_GB2312" w:hAnsi="Times New Roman" w:eastAsia="仿宋_GB2312"/>
                <w:kern w:val="0"/>
                <w:szCs w:val="21"/>
              </w:rPr>
            </w:pPr>
            <w:r>
              <w:rPr>
                <w:rFonts w:hint="eastAsia" w:ascii="仿宋_GB2312" w:hAnsi="Times New Roman" w:eastAsia="仿宋_GB2312"/>
                <w:kern w:val="0"/>
                <w:szCs w:val="21"/>
              </w:rPr>
              <w:t>有见义勇为、救死扶伤等先进事迹的。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27" w:hRule="atLeast"/>
          <w:jc w:val="center"/>
        </w:trPr>
        <w:tc>
          <w:tcPr>
            <w:tcW w:w="1384" w:type="dxa"/>
            <w:vMerge w:val="restart"/>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网约车驾驶员有所列情形之一的，加3分</w:t>
            </w:r>
          </w:p>
        </w:tc>
        <w:tc>
          <w:tcPr>
            <w:tcW w:w="6814" w:type="dxa"/>
            <w:vAlign w:val="center"/>
          </w:tcPr>
          <w:p>
            <w:pPr>
              <w:autoSpaceDE w:val="0"/>
              <w:autoSpaceDN w:val="0"/>
              <w:adjustRightInd w:val="0"/>
              <w:jc w:val="left"/>
              <w:rPr>
                <w:rFonts w:hint="eastAsia" w:ascii="仿宋_GB2312" w:hAnsi="Times New Roman" w:eastAsia="仿宋_GB2312"/>
                <w:kern w:val="0"/>
                <w:szCs w:val="21"/>
              </w:rPr>
            </w:pPr>
            <w:r>
              <w:rPr>
                <w:rFonts w:hint="eastAsia" w:ascii="仿宋_GB2312" w:hAnsi="Times New Roman" w:eastAsia="仿宋_GB2312"/>
                <w:kern w:val="0"/>
                <w:szCs w:val="21"/>
              </w:rPr>
              <w:t>有重大拾金不昧行为的。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1384" w:type="dxa"/>
            <w:vMerge w:val="continue"/>
            <w:vAlign w:val="center"/>
          </w:tcPr>
          <w:p>
            <w:pPr>
              <w:autoSpaceDE w:val="0"/>
              <w:autoSpaceDN w:val="0"/>
              <w:adjustRightInd w:val="0"/>
              <w:rPr>
                <w:rFonts w:hint="eastAsia" w:ascii="仿宋_GB2312" w:hAnsi="Times New Roman" w:eastAsia="仿宋_GB2312"/>
                <w:kern w:val="0"/>
                <w:szCs w:val="21"/>
              </w:rPr>
            </w:pPr>
          </w:p>
        </w:tc>
        <w:tc>
          <w:tcPr>
            <w:tcW w:w="6814" w:type="dxa"/>
            <w:vAlign w:val="center"/>
          </w:tcPr>
          <w:p>
            <w:pPr>
              <w:autoSpaceDE w:val="0"/>
              <w:autoSpaceDN w:val="0"/>
              <w:adjustRightInd w:val="0"/>
              <w:jc w:val="left"/>
              <w:rPr>
                <w:rFonts w:hint="eastAsia" w:ascii="仿宋_GB2312" w:hAnsi="Times New Roman" w:eastAsia="仿宋_GB2312"/>
                <w:kern w:val="0"/>
                <w:szCs w:val="21"/>
              </w:rPr>
            </w:pPr>
            <w:r>
              <w:rPr>
                <w:rFonts w:hint="eastAsia" w:ascii="仿宋_GB2312" w:hAnsi="Times New Roman" w:eastAsia="仿宋_GB2312"/>
                <w:kern w:val="0"/>
                <w:szCs w:val="21"/>
              </w:rPr>
              <w:t>受主流媒体报道表扬的。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4" w:hRule="atLeast"/>
          <w:jc w:val="center"/>
        </w:trPr>
        <w:tc>
          <w:tcPr>
            <w:tcW w:w="1384" w:type="dxa"/>
            <w:vMerge w:val="continue"/>
            <w:vAlign w:val="center"/>
          </w:tcPr>
          <w:p>
            <w:pPr>
              <w:rPr>
                <w:rFonts w:hint="eastAsia" w:ascii="仿宋_GB2312" w:hAnsi="Times New Roman" w:eastAsia="仿宋_GB2312"/>
                <w:szCs w:val="21"/>
              </w:rPr>
            </w:pPr>
          </w:p>
        </w:tc>
        <w:tc>
          <w:tcPr>
            <w:tcW w:w="6814" w:type="dxa"/>
            <w:vAlign w:val="center"/>
          </w:tcPr>
          <w:p>
            <w:pPr>
              <w:autoSpaceDE w:val="0"/>
              <w:autoSpaceDN w:val="0"/>
              <w:adjustRightInd w:val="0"/>
              <w:jc w:val="left"/>
              <w:rPr>
                <w:rFonts w:hint="eastAsia" w:ascii="仿宋_GB2312" w:hAnsi="Times New Roman" w:eastAsia="仿宋_GB2312"/>
                <w:kern w:val="0"/>
                <w:szCs w:val="21"/>
              </w:rPr>
            </w:pPr>
            <w:r>
              <w:rPr>
                <w:rFonts w:hint="eastAsia" w:ascii="仿宋_GB2312" w:hAnsi="Times New Roman" w:eastAsia="仿宋_GB2312"/>
                <w:kern w:val="0"/>
                <w:szCs w:val="21"/>
              </w:rPr>
              <w:t>有协助查处违法行为的。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1384" w:type="dxa"/>
            <w:vAlign w:val="center"/>
          </w:tcPr>
          <w:p>
            <w:pPr>
              <w:autoSpaceDE w:val="0"/>
              <w:autoSpaceDN w:val="0"/>
              <w:adjustRightInd w:val="0"/>
              <w:rPr>
                <w:rFonts w:hint="eastAsia" w:ascii="仿宋_GB2312" w:hAnsi="Times New Roman" w:eastAsia="仿宋_GB2312"/>
                <w:kern w:val="0"/>
                <w:szCs w:val="21"/>
              </w:rPr>
            </w:pPr>
            <w:r>
              <w:rPr>
                <w:rFonts w:hint="eastAsia" w:ascii="仿宋_GB2312" w:hAnsi="Times New Roman" w:eastAsia="仿宋_GB2312"/>
                <w:kern w:val="0"/>
                <w:szCs w:val="21"/>
              </w:rPr>
              <w:t>网约车驾驶员有所列情形之一的，加1分</w:t>
            </w:r>
          </w:p>
        </w:tc>
        <w:tc>
          <w:tcPr>
            <w:tcW w:w="6814" w:type="dxa"/>
            <w:vAlign w:val="center"/>
          </w:tcPr>
          <w:p>
            <w:pPr>
              <w:autoSpaceDE w:val="0"/>
              <w:autoSpaceDN w:val="0"/>
              <w:adjustRightInd w:val="0"/>
              <w:jc w:val="left"/>
              <w:rPr>
                <w:rFonts w:hint="eastAsia" w:ascii="仿宋_GB2312" w:hAnsi="Times New Roman" w:eastAsia="仿宋_GB2312"/>
                <w:kern w:val="0"/>
                <w:szCs w:val="21"/>
              </w:rPr>
            </w:pPr>
            <w:r>
              <w:rPr>
                <w:rFonts w:hint="eastAsia" w:ascii="仿宋_GB2312" w:hAnsi="Times New Roman" w:eastAsia="仿宋_GB2312"/>
                <w:kern w:val="0"/>
                <w:szCs w:val="21"/>
              </w:rPr>
              <w:t>积极参加抢险救灾、义务服务等社会公益活动的。</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等线">
    <w:altName w:val="Noto Sans CJK SC"/>
    <w:panose1 w:val="00000000000000000000"/>
    <w:charset w:val="86"/>
    <w:family w:val="auto"/>
    <w:pitch w:val="default"/>
    <w:sig w:usb0="00000000" w:usb1="00000000" w:usb2="00000000" w:usb3="00000000" w:csb0="00000000" w:csb1="00000000"/>
  </w:font>
  <w:font w:name="等线">
    <w:altName w:val="Noto Sans CJK SC"/>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lMjBlYzhhODZhY2M1ZWFkMDliYjU0ZGVjYWY4NTEifQ=="/>
  </w:docVars>
  <w:rsids>
    <w:rsidRoot w:val="00B3705E"/>
    <w:rsid w:val="001A0EB9"/>
    <w:rsid w:val="0041286A"/>
    <w:rsid w:val="00B3705E"/>
    <w:rsid w:val="00B544BA"/>
    <w:rsid w:val="00C62FAB"/>
    <w:rsid w:val="00EC1AB4"/>
    <w:rsid w:val="1EF76870"/>
    <w:rsid w:val="468D31F7"/>
    <w:rsid w:val="7EFFFA95"/>
    <w:rsid w:val="7FFE1E5E"/>
    <w:rsid w:val="E5BE60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0"/>
    <w:qFormat/>
    <w:uiPriority w:val="0"/>
    <w:pPr>
      <w:ind w:firstLine="420" w:firstLineChars="200"/>
    </w:pPr>
  </w:style>
  <w:style w:type="paragraph" w:styleId="3">
    <w:name w:val="Body Text Indent"/>
    <w:basedOn w:val="1"/>
    <w:link w:val="9"/>
    <w:semiHidden/>
    <w:unhideWhenUsed/>
    <w:qFormat/>
    <w:uiPriority w:val="99"/>
    <w:pPr>
      <w:spacing w:after="120"/>
      <w:ind w:left="420" w:leftChars="200"/>
    </w:pPr>
  </w:style>
  <w:style w:type="paragraph" w:styleId="4">
    <w:name w:val="Body Text"/>
    <w:basedOn w:val="1"/>
    <w:link w:val="11"/>
    <w:semiHidden/>
    <w:unhideWhenUsed/>
    <w:qFormat/>
    <w:uiPriority w:val="99"/>
    <w:pPr>
      <w:spacing w:after="12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缩进 字符"/>
    <w:basedOn w:val="8"/>
    <w:link w:val="3"/>
    <w:semiHidden/>
    <w:qFormat/>
    <w:uiPriority w:val="99"/>
    <w:rPr>
      <w:rFonts w:ascii="Calibri" w:hAnsi="Calibri" w:eastAsia="宋体" w:cs="Times New Roman"/>
      <w:szCs w:val="24"/>
    </w:rPr>
  </w:style>
  <w:style w:type="character" w:customStyle="1" w:styleId="10">
    <w:name w:val="正文文本首行缩进 2 字符"/>
    <w:basedOn w:val="9"/>
    <w:link w:val="2"/>
    <w:qFormat/>
    <w:uiPriority w:val="0"/>
    <w:rPr>
      <w:rFonts w:ascii="Calibri" w:hAnsi="Calibri" w:eastAsia="宋体" w:cs="Times New Roman"/>
      <w:szCs w:val="24"/>
    </w:rPr>
  </w:style>
  <w:style w:type="character" w:customStyle="1" w:styleId="11">
    <w:name w:val="正文文本 字符"/>
    <w:basedOn w:val="8"/>
    <w:link w:val="4"/>
    <w:semiHidden/>
    <w:qFormat/>
    <w:uiPriority w:val="99"/>
    <w:rPr>
      <w:rFonts w:ascii="Calibri" w:hAnsi="Calibri" w:eastAsia="宋体" w:cs="Times New Roman"/>
      <w:szCs w:val="24"/>
    </w:rPr>
  </w:style>
  <w:style w:type="character" w:customStyle="1" w:styleId="12">
    <w:name w:val="页眉 字符"/>
    <w:basedOn w:val="8"/>
    <w:link w:val="6"/>
    <w:qFormat/>
    <w:uiPriority w:val="99"/>
    <w:rPr>
      <w:rFonts w:ascii="Calibri" w:hAnsi="Calibri" w:eastAsia="宋体" w:cs="Times New Roman"/>
      <w:sz w:val="18"/>
      <w:szCs w:val="18"/>
    </w:rPr>
  </w:style>
  <w:style w:type="character" w:customStyle="1" w:styleId="13">
    <w:name w:val="页脚 字符"/>
    <w:basedOn w:val="8"/>
    <w:link w:val="5"/>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178</Words>
  <Characters>1019</Characters>
  <Lines>8</Lines>
  <Paragraphs>2</Paragraphs>
  <TotalTime>4</TotalTime>
  <ScaleCrop>false</ScaleCrop>
  <LinksUpToDate>false</LinksUpToDate>
  <CharactersWithSpaces>1195</CharactersWithSpaces>
  <Application>WPS Office_11.8.2.12012_F1E327BC-269C-435d-A152-05C5408002CA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2022-08-06T11:50:00Z</dcterms:created>
  <dc:creator>QIAO GUOLIANG</dc:creator>
  <cp:lastModifiedBy>uos</cp:lastModifiedBy>
  <cp:lastPrinted>2024-04-28T08:53:51Z</cp:lastPrinted>
  <dcterms:modified xsi:type="dcterms:W3CDTF">2024-04-28T11:42:22Z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2052-11.8.2.12012</vt:lpwstr>
  </property>
  <property fmtid="{D5CDD505-2E9C-101B-9397-08002B2CF9AE}" pid="3" name="ICV">
    <vt:lpwstr>778F89F0C4BC487B910EF77618EBAE79_12</vt:lpwstr>
  </property>
</Properties>
</file>