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华文仿宋" w:hAnsi="华文仿宋" w:eastAsia="华文仿宋"/>
          <w:lang w:val="zh-CN"/>
        </w:rPr>
      </w:pPr>
      <w:r>
        <w:rPr>
          <w:rFonts w:hint="eastAsia" w:ascii="华文仿宋" w:hAnsi="华文仿宋" w:eastAsia="华文仿宋"/>
          <w:lang w:val="zh-CN"/>
        </w:rPr>
        <w:t>附件5</w:t>
      </w:r>
    </w:p>
    <w:p>
      <w:pPr>
        <w:jc w:val="center"/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>普陀区</w:t>
      </w:r>
      <w:bookmarkStart w:id="0" w:name="_GoBack"/>
      <w:r>
        <w:rPr>
          <w:rFonts w:hint="eastAsia" w:ascii="华文仿宋" w:hAnsi="华文仿宋" w:eastAsia="华文仿宋"/>
          <w:b/>
          <w:bCs/>
          <w:sz w:val="32"/>
          <w:szCs w:val="32"/>
        </w:rPr>
        <w:t>公益创投末期评估评分表</w:t>
      </w:r>
      <w:bookmarkEnd w:id="0"/>
    </w:p>
    <w:p>
      <w:pPr>
        <w:snapToGrid w:val="0"/>
        <w:spacing w:before="120" w:beforeLines="50" w:line="440" w:lineRule="exact"/>
        <w:ind w:firstLine="411" w:firstLineChars="196"/>
        <w:rPr>
          <w:rFonts w:ascii="华文仿宋" w:hAnsi="华文仿宋" w:eastAsia="华文仿宋"/>
          <w:color w:val="000000"/>
          <w:szCs w:val="21"/>
        </w:rPr>
      </w:pPr>
      <w:r>
        <w:rPr>
          <w:rFonts w:hint="eastAsia" w:ascii="华文仿宋" w:hAnsi="华文仿宋" w:eastAsia="华文仿宋"/>
          <w:color w:val="000000"/>
          <w:szCs w:val="21"/>
        </w:rPr>
        <w:t>项目评估指标体系由完成情况、服务满意率、财务状况、组织能力、人力资源以及社会效应等6类指标25个因子组成，总分为100分。</w:t>
      </w:r>
    </w:p>
    <w:p>
      <w:pPr>
        <w:snapToGrid w:val="0"/>
        <w:spacing w:before="120" w:beforeLines="50" w:line="440" w:lineRule="exact"/>
        <w:jc w:val="left"/>
        <w:rPr>
          <w:rFonts w:ascii="华文仿宋" w:hAnsi="华文仿宋" w:eastAsia="华文仿宋"/>
          <w:color w:val="000000"/>
          <w:szCs w:val="21"/>
        </w:rPr>
      </w:pPr>
      <w:r>
        <w:rPr>
          <w:rFonts w:hint="eastAsia" w:ascii="华文仿宋" w:hAnsi="华文仿宋" w:eastAsia="华文仿宋"/>
          <w:color w:val="000000"/>
          <w:szCs w:val="21"/>
        </w:rPr>
        <w:t xml:space="preserve">项目名称：_________________        评估人员：________       评估时间：_______ </w:t>
      </w:r>
    </w:p>
    <w:p>
      <w:pPr>
        <w:rPr>
          <w:rFonts w:ascii="华文仿宋" w:hAnsi="华文仿宋" w:eastAsia="华文仿宋"/>
        </w:rPr>
      </w:pPr>
    </w:p>
    <w:tbl>
      <w:tblPr>
        <w:tblStyle w:val="3"/>
        <w:tblpPr w:leftFromText="180" w:rightFromText="180" w:vertAnchor="page" w:horzAnchor="margin" w:tblpXSpec="center" w:tblpY="4696"/>
        <w:tblOverlap w:val="never"/>
        <w:tblW w:w="1087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28"/>
        <w:gridCol w:w="1305"/>
        <w:gridCol w:w="2125"/>
        <w:gridCol w:w="1417"/>
        <w:gridCol w:w="1700"/>
        <w:gridCol w:w="18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left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评估项目</w:t>
            </w:r>
          </w:p>
        </w:tc>
        <w:tc>
          <w:tcPr>
            <w:tcW w:w="1529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完成情况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（32分）</w:t>
            </w:r>
          </w:p>
        </w:tc>
        <w:tc>
          <w:tcPr>
            <w:tcW w:w="130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服务满意率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（15分）</w:t>
            </w:r>
          </w:p>
        </w:tc>
        <w:tc>
          <w:tcPr>
            <w:tcW w:w="212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财务状况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（17分）</w:t>
            </w:r>
          </w:p>
        </w:tc>
        <w:tc>
          <w:tcPr>
            <w:tcW w:w="141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组织能力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（16分）</w:t>
            </w:r>
          </w:p>
        </w:tc>
        <w:tc>
          <w:tcPr>
            <w:tcW w:w="1701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人力资源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（12分）</w:t>
            </w:r>
          </w:p>
        </w:tc>
        <w:tc>
          <w:tcPr>
            <w:tcW w:w="184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社会效应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（8分）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left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评估因子</w:t>
            </w:r>
          </w:p>
        </w:tc>
        <w:tc>
          <w:tcPr>
            <w:tcW w:w="152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项目进展与项目计划的符合性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（9分）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服务人数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（6分）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服务频次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（6分）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安全服务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情况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（2分）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服务成效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（9分）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服务对象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满意率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(问卷调查)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（10分）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项目相关方 满意率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（5分）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项目支出合规性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（专款专用，使用合规）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（2.5分）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项目支出合理性     (项目活动与经费对应)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（2.5分）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预算管理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(预算合规并执行良好)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（2分）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财务管理</w:t>
            </w:r>
          </w:p>
          <w:p>
            <w:pPr>
              <w:snapToGrid w:val="0"/>
              <w:spacing w:line="360" w:lineRule="exact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（票据规范，账目清晰）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（10分）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组织管理架构（2分）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项目执行团队的组织能力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（2分）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项目管理能力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（6分）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社会动员能力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（3分）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项目可持续发展能力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（3分）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项目人力资源数量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（2分）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项目人力资源质量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（2分）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项目工作人员培训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（4分）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项目志愿者培训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（2分）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人力资源管理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（2分）</w:t>
            </w:r>
          </w:p>
        </w:tc>
        <w:tc>
          <w:tcPr>
            <w:tcW w:w="1842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项目对社会传播、示范、教育、带动作用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（2分）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对受益人的启发、感化、解困效果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（2分）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项目执行团队及志愿者团体的教育效果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（2分）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多种形式加强宣传，引起社会关注、支持</w:t>
            </w: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（2分）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left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计分</w:t>
            </w:r>
          </w:p>
        </w:tc>
        <w:tc>
          <w:tcPr>
            <w:tcW w:w="152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left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综合得分</w:t>
            </w:r>
          </w:p>
        </w:tc>
        <w:tc>
          <w:tcPr>
            <w:tcW w:w="9922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left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color w:val="000000"/>
                <w:sz w:val="18"/>
                <w:szCs w:val="18"/>
              </w:rPr>
              <w:t>评委意见和建议</w:t>
            </w:r>
          </w:p>
        </w:tc>
        <w:tc>
          <w:tcPr>
            <w:tcW w:w="9922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MjhkMWJhNzdhNjM5Y2U3OTM3ZWE1NmEwY2Y2MmYifQ=="/>
  </w:docVars>
  <w:rsids>
    <w:rsidRoot w:val="07427A60"/>
    <w:rsid w:val="0742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等线 Light" w:hAnsi="等线 Light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2024-05-07T06:49:00Z</dcterms:created>
  <dc:creator>你别抢老子三级头啊</dc:creator>
  <cp:lastModifiedBy>你别抢老子三级头啊</cp:lastModifiedBy>
  <dcterms:modified xsi:type="dcterms:W3CDTF">2024-05-07T06:49:30Z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B988B29DBDFA4933B758ED3E6F86AEED_11</vt:lpwstr>
  </property>
</Properties>
</file>