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171A1D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71A1D"/>
          <w:kern w:val="0"/>
          <w:sz w:val="44"/>
          <w:szCs w:val="44"/>
          <w:shd w:val="clear" w:color="auto" w:fill="FFFFFF"/>
          <w:lang w:bidi="ar"/>
        </w:rPr>
        <w:t>杭州市安全生产涉企检查指导服务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171A1D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171A1D"/>
          <w:kern w:val="0"/>
          <w:sz w:val="44"/>
          <w:szCs w:val="44"/>
          <w:shd w:val="clear" w:color="auto" w:fill="FFFFFF"/>
          <w:lang w:bidi="ar"/>
        </w:rPr>
        <w:t>“减量提质”五项措施（试行）</w:t>
      </w:r>
    </w:p>
    <w:p>
      <w:pPr>
        <w:pStyle w:val="2"/>
        <w:spacing w:line="600" w:lineRule="exact"/>
        <w:ind w:firstLine="0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（征求意见稿）</w:t>
      </w:r>
      <w:bookmarkEnd w:id="0"/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bidi="ar"/>
        </w:rPr>
        <w:t>1.严格安全生产分级分类</w:t>
      </w: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eastAsia="zh-CN" w:bidi="ar"/>
        </w:rPr>
        <w:t>检查指导</w:t>
      </w: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eastAsia="zh-CN" w:bidi="ar"/>
        </w:rPr>
        <w:t>根据风险等级实施分级分类行政检查和行政指导，原则上，市、区（县、市）级负责、落实高危行业领域及重大、较大风险企业检查指导，乡镇（街道）级负责、落实一般、低风险企业检查指导。</w:t>
      </w:r>
    </w:p>
    <w:p>
      <w:pPr>
        <w:ind w:firstLine="640" w:firstLineChars="200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bidi="ar"/>
        </w:rPr>
        <w:t>2.实施行政检查和行政指导总量控制。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  <w:t>对高危行业领域安全生产标准化一级企业年度内累计不超过2次，二级企业累计不超过4次，三级企业累计不超过8次，未定级企业累计不超过12次；非高危行业领域安全生产标准化定级企业按照风险等级不超过3、6、9、12个月一次，未定级企业累计不超过6次。因投诉举报、转办交办、数据监测、专项整治等确需实施现场检查的，不受上限限制。</w:t>
      </w:r>
    </w:p>
    <w:p>
      <w:pPr>
        <w:pStyle w:val="2"/>
        <w:spacing w:line="240" w:lineRule="auto"/>
        <w:ind w:firstLine="640" w:firstLineChars="200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bidi="ar"/>
        </w:rPr>
        <w:t>3.全面加强技术服务统筹监督。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  <w:t>原则上一家企业一个年度内由一个政府层级购买技术服务，重大、较大风险企业年度内技术服务累计不超过4次，一般风险企业累计不超过3次，低风险企业累计不超过2次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eastAsia="zh-CN" w:bidi="ar"/>
        </w:rPr>
        <w:t>。由部、省级应急管理部门组织或部署开展的技术服务不受上限限制。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  <w:t>公布全市应急系统预约服务电话，鼓励企业开展自主预约，实现“无事不扰”。</w:t>
      </w:r>
    </w:p>
    <w:p>
      <w:pPr>
        <w:pStyle w:val="2"/>
        <w:spacing w:line="240" w:lineRule="auto"/>
        <w:ind w:firstLine="640" w:firstLineChars="200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bidi="ar"/>
        </w:rPr>
        <w:t>4.深入开展技术服务减免政策。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eastAsia="zh-CN" w:bidi="ar"/>
        </w:rPr>
        <w:t>除高危行业领域外，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  <w:t>一、二级安全生产标准化达标企业不开展政府购买技术服务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  <w:t>列入本年度新申请评审、免审换证重新评审、标准化运行情况全要素“回头看”抽检范围内的三级达标企业，</w:t>
      </w:r>
      <w:r>
        <w:rPr>
          <w:rFonts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  <w:t>由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  <w:t>评审代替技术服务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  <w:t>对投保“安责险”的加油站和一般工贸企业，以“安责险”服务代替技术服务。</w:t>
      </w:r>
    </w:p>
    <w:p>
      <w:pPr>
        <w:pStyle w:val="2"/>
        <w:spacing w:line="240" w:lineRule="auto"/>
        <w:ind w:firstLine="640" w:firstLineChars="200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bidi="ar"/>
        </w:rPr>
        <w:t>5.逐步实现入企频次监测预警。</w:t>
      </w:r>
      <w: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  <w:t>各级开展行政检查、行政指导均需录入“141基层治理平台”，达到上限自动预警，确保入企总量符合要求。</w:t>
      </w:r>
    </w:p>
    <w:p>
      <w:pP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spacing w:line="240" w:lineRule="auto"/>
        <w:ind w:left="0" w:leftChars="0" w:firstLine="0" w:firstLineChars="0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rPr>
          <w:rFonts w:hint="eastAsia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171A1D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171A1D"/>
          <w:kern w:val="0"/>
          <w:sz w:val="44"/>
          <w:szCs w:val="44"/>
          <w:shd w:val="clear" w:color="auto" w:fill="FFFFFF"/>
          <w:lang w:val="en-US" w:eastAsia="zh-CN" w:bidi="ar"/>
        </w:rPr>
        <w:t>名词解释</w:t>
      </w:r>
    </w:p>
    <w:p>
      <w:pPr>
        <w:pStyle w:val="2"/>
        <w:spacing w:line="240" w:lineRule="auto"/>
        <w:ind w:left="0" w:lef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val="en-US" w:eastAsia="zh-CN" w:bidi="ar"/>
        </w:rPr>
        <w:t>1.企业：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属于应急管理部门负责监督管理的危险化学品、烟花爆竹、矿山、冶金、有色、建材、机械、轻工、纺织、烟草等行业领域的企业。</w:t>
      </w:r>
    </w:p>
    <w:p>
      <w:pPr>
        <w:pStyle w:val="2"/>
        <w:spacing w:line="240" w:lineRule="auto"/>
        <w:ind w:left="0" w:leftChars="0" w:firstLine="640" w:firstLineChars="200"/>
        <w:rPr>
          <w:rFonts w:hint="eastAsia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val="en-US" w:eastAsia="zh-CN" w:bidi="ar"/>
        </w:rPr>
        <w:t>2.行政检查：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由市、区（县、市）、乡镇街道应急管理部门取得行政执法证件的人员，依法入企开展安全生产行政执法检查。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val="en-US" w:eastAsia="zh-CN" w:bidi="ar"/>
        </w:rPr>
        <w:t>3.行政指导：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由市、区（县、市）、乡镇街道应急管理部门行政执法技术检查员、持有基层应急消防辅助工作证的人员、基层网格员入企开展安全生产指导服务。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val="en-US" w:eastAsia="zh-CN" w:bidi="ar"/>
        </w:rPr>
        <w:t>4.高危行业领域：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根据《中共中央 国务院关于推进安全生产领域改革发展的意见》，指矿山、危险化学品、烟花爆竹、交通运输、建筑施工、民用爆炸物品、金属冶炼、渔业生产等。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val="en-US" w:eastAsia="zh-CN" w:bidi="ar"/>
        </w:rPr>
        <w:t>5.风险等级：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按照“浙江省工业企业安全在线”风险指数进行风险等级划分，即重大风险企业（D&gt;85）、较大风险企业（60&lt;C≤85）、一般风险企业（45&lt;B≤60）、低风险企业（A≤45）。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171A1D"/>
          <w:kern w:val="0"/>
          <w:sz w:val="32"/>
          <w:szCs w:val="32"/>
          <w:shd w:val="clear" w:color="auto" w:fill="FFFFFF"/>
          <w:lang w:val="en-US" w:eastAsia="zh-CN" w:bidi="ar"/>
        </w:rPr>
        <w:t>6.技术服务：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各级政府部门通过政府采购，由社会化服务机构入企开展的安全生产咨询、评审、评估等技术、管理服务。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仿宋" w:hAnsi="仿宋" w:eastAsia="仿宋" w:cs="仿宋"/>
          <w:color w:val="171A1D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2098" w:right="1418" w:bottom="175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A"/>
    <w:rsid w:val="00107EEA"/>
    <w:rsid w:val="00365680"/>
    <w:rsid w:val="003967FC"/>
    <w:rsid w:val="007826B4"/>
    <w:rsid w:val="00891E98"/>
    <w:rsid w:val="00C02807"/>
    <w:rsid w:val="00FE21AC"/>
    <w:rsid w:val="18AF8359"/>
    <w:rsid w:val="2B7DEB1E"/>
    <w:rsid w:val="2FF78CAC"/>
    <w:rsid w:val="3B5ED2AA"/>
    <w:rsid w:val="3BFF5916"/>
    <w:rsid w:val="3EAB0813"/>
    <w:rsid w:val="3F7EF520"/>
    <w:rsid w:val="5C9BBB24"/>
    <w:rsid w:val="5F76903A"/>
    <w:rsid w:val="5FBFFF8E"/>
    <w:rsid w:val="65FFE55C"/>
    <w:rsid w:val="6BEB5626"/>
    <w:rsid w:val="6D9F804B"/>
    <w:rsid w:val="6EFDC38A"/>
    <w:rsid w:val="73FBBD33"/>
    <w:rsid w:val="767A60FD"/>
    <w:rsid w:val="76E6393E"/>
    <w:rsid w:val="799C1BBB"/>
    <w:rsid w:val="79E2C36B"/>
    <w:rsid w:val="7CAEB29C"/>
    <w:rsid w:val="7EFBB9FE"/>
    <w:rsid w:val="7EFFF729"/>
    <w:rsid w:val="7F76BC6A"/>
    <w:rsid w:val="7FFD9002"/>
    <w:rsid w:val="7FFED222"/>
    <w:rsid w:val="8FD07602"/>
    <w:rsid w:val="ADFEF39C"/>
    <w:rsid w:val="BBDF46E5"/>
    <w:rsid w:val="BEFFF547"/>
    <w:rsid w:val="C7BDC4F6"/>
    <w:rsid w:val="CFFEE43C"/>
    <w:rsid w:val="D7EF362D"/>
    <w:rsid w:val="DB242192"/>
    <w:rsid w:val="DBFDEC5F"/>
    <w:rsid w:val="DDFF3F10"/>
    <w:rsid w:val="E9ADB897"/>
    <w:rsid w:val="EEFF3BD0"/>
    <w:rsid w:val="F77751BB"/>
    <w:rsid w:val="F7FF25FB"/>
    <w:rsid w:val="F7FFAEA5"/>
    <w:rsid w:val="FBDCCE78"/>
    <w:rsid w:val="FC7EC56D"/>
    <w:rsid w:val="FCFE1576"/>
    <w:rsid w:val="FED75B80"/>
    <w:rsid w:val="FFBFDDB2"/>
    <w:rsid w:val="FFEE4D7A"/>
    <w:rsid w:val="FFF7A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</Words>
  <Characters>627</Characters>
  <Lines>5</Lines>
  <Paragraphs>1</Paragraphs>
  <TotalTime>4</TotalTime>
  <ScaleCrop>false</ScaleCrop>
  <LinksUpToDate>false</LinksUpToDate>
  <CharactersWithSpaces>736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user</cp:lastModifiedBy>
  <cp:lastPrinted>2025-03-01T09:23:16Z</cp:lastPrinted>
  <dcterms:modified xsi:type="dcterms:W3CDTF">2025-02-28T11:50:24Z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D2966AE1D1BB8E2B2FFD6867AF5416C0</vt:lpwstr>
  </property>
</Properties>
</file>