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黑体" w:hAnsi="黑体" w:eastAsia="黑体" w:cs="黑体"/>
          <w:sz w:val="32"/>
          <w:szCs w:val="32"/>
          <w:highlight w:val="none"/>
          <w:shd w:val="clear" w:color="auto" w:fill="FFFFFF"/>
          <w:lang w:eastAsia="zh-CN"/>
        </w:rPr>
        <w:t>附件</w:t>
      </w:r>
      <w:r>
        <w:rPr>
          <w:rFonts w:hint="eastAsia" w:ascii="黑体" w:hAnsi="黑体" w:eastAsia="黑体" w:cs="黑体"/>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highlight w:val="none"/>
          <w:shd w:val="clear" w:color="auto" w:fill="FFFFFF"/>
          <w:lang w:val="en-US" w:eastAsia="zh-CN"/>
        </w:rPr>
      </w:pPr>
    </w:p>
    <w:p>
      <w:pPr>
        <w:pStyle w:val="5"/>
        <w:keepNext w:val="0"/>
        <w:keepLines w:val="0"/>
        <w:numPr>
          <w:ilvl w:val="0"/>
          <w:numId w:val="0"/>
        </w:numPr>
        <w:spacing w:before="0" w:beforeLines="0"/>
        <w:jc w:val="center"/>
        <w:rPr>
          <w:rFonts w:hint="eastAsia" w:ascii="方正小标宋简体" w:hAnsi="黑体" w:eastAsia="方正小标宋简体" w:cs="黑体"/>
          <w:b w:val="0"/>
          <w:bCs/>
          <w:sz w:val="44"/>
          <w:szCs w:val="44"/>
          <w:highlight w:val="none"/>
          <w:lang w:eastAsia="zh-CN"/>
        </w:rPr>
      </w:pPr>
      <w:r>
        <w:rPr>
          <w:rFonts w:hint="eastAsia" w:ascii="方正小标宋简体" w:eastAsia="方正小标宋简体" w:cs="Times New Roman"/>
          <w:b w:val="0"/>
          <w:bCs w:val="0"/>
          <w:sz w:val="44"/>
          <w:szCs w:val="44"/>
          <w:highlight w:val="none"/>
          <w:lang w:eastAsia="zh-CN"/>
        </w:rPr>
        <w:t>《</w:t>
      </w:r>
      <w:r>
        <w:rPr>
          <w:rFonts w:hint="eastAsia" w:ascii="方正小标宋简体" w:eastAsia="方正小标宋简体"/>
          <w:b w:val="0"/>
          <w:bCs w:val="0"/>
          <w:sz w:val="44"/>
          <w:szCs w:val="44"/>
          <w:highlight w:val="none"/>
        </w:rPr>
        <w:t>金华市区新建房地产开发项目配建地下车位确权登记实施意见</w:t>
      </w:r>
      <w:r>
        <w:rPr>
          <w:rFonts w:hint="eastAsia" w:ascii="方正小标宋简体" w:eastAsia="方正小标宋简体"/>
          <w:b w:val="0"/>
          <w:bCs w:val="0"/>
          <w:sz w:val="44"/>
          <w:szCs w:val="44"/>
          <w:highlight w:val="none"/>
          <w:lang w:eastAsia="zh-CN"/>
        </w:rPr>
        <w:t>》</w:t>
      </w:r>
      <w:r>
        <w:rPr>
          <w:rFonts w:hint="eastAsia" w:ascii="方正小标宋简体" w:hAnsi="黑体" w:eastAsia="方正小标宋简体" w:cs="黑体"/>
          <w:b w:val="0"/>
          <w:bCs/>
          <w:sz w:val="44"/>
          <w:szCs w:val="44"/>
          <w:highlight w:val="none"/>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sz w:val="44"/>
          <w:szCs w:val="44"/>
          <w:highlight w:val="yellow"/>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highlight w:val="yellow"/>
          <w:shd w:val="clear" w:color="auto" w:fill="auto"/>
          <w:lang w:val="en-US" w:eastAsia="zh-CN"/>
        </w:rPr>
      </w:pPr>
      <w:r>
        <w:rPr>
          <w:rFonts w:hint="default" w:eastAsia="仿宋_GB2312" w:cs="Times New Roman"/>
          <w:b w:val="0"/>
          <w:bCs w:val="0"/>
          <w:sz w:val="32"/>
          <w:szCs w:val="32"/>
          <w:highlight w:val="none"/>
          <w:shd w:val="clear" w:color="auto" w:fill="auto"/>
          <w:lang w:eastAsia="zh-CN"/>
        </w:rPr>
        <w:t>《自然资源部关于探索推进城市地下空间开发利用的指导意见》（自然资发【2024】146号）文件提出规范地下空间不动产登记；</w:t>
      </w:r>
      <w:r>
        <w:rPr>
          <w:rFonts w:hint="eastAsia" w:eastAsia="仿宋_GB2312" w:cs="Times New Roman"/>
          <w:b w:val="0"/>
          <w:bCs w:val="0"/>
          <w:sz w:val="32"/>
          <w:szCs w:val="32"/>
          <w:highlight w:val="none"/>
          <w:shd w:val="clear" w:color="auto" w:fill="auto"/>
          <w:lang w:val="en-US" w:eastAsia="zh-CN"/>
        </w:rPr>
        <w:t>2024年省</w:t>
      </w:r>
      <w:r>
        <w:rPr>
          <w:rFonts w:hint="default" w:eastAsia="仿宋_GB2312" w:cs="Times New Roman"/>
          <w:b w:val="0"/>
          <w:bCs w:val="0"/>
          <w:sz w:val="32"/>
          <w:szCs w:val="32"/>
          <w:highlight w:val="none"/>
          <w:shd w:val="clear" w:color="auto" w:fill="auto"/>
          <w:lang w:eastAsia="zh-CN"/>
        </w:rPr>
        <w:t>自然资源</w:t>
      </w:r>
      <w:r>
        <w:rPr>
          <w:rFonts w:hint="eastAsia" w:eastAsia="仿宋_GB2312" w:cs="Times New Roman"/>
          <w:b w:val="0"/>
          <w:bCs w:val="0"/>
          <w:sz w:val="32"/>
          <w:szCs w:val="32"/>
          <w:highlight w:val="none"/>
          <w:shd w:val="clear" w:color="auto" w:fill="auto"/>
          <w:lang w:val="en-US" w:eastAsia="zh-CN"/>
        </w:rPr>
        <w:t>厅</w:t>
      </w:r>
      <w:r>
        <w:rPr>
          <w:rFonts w:hint="default" w:eastAsia="仿宋_GB2312" w:cs="Times New Roman"/>
          <w:b w:val="0"/>
          <w:bCs w:val="0"/>
          <w:sz w:val="32"/>
          <w:szCs w:val="32"/>
          <w:highlight w:val="none"/>
          <w:shd w:val="clear" w:color="auto" w:fill="auto"/>
          <w:lang w:eastAsia="zh-CN"/>
        </w:rPr>
        <w:t>不动产</w:t>
      </w:r>
      <w:r>
        <w:rPr>
          <w:rFonts w:hint="eastAsia" w:eastAsia="仿宋_GB2312" w:cs="Times New Roman"/>
          <w:b w:val="0"/>
          <w:bCs w:val="0"/>
          <w:sz w:val="32"/>
          <w:szCs w:val="32"/>
          <w:highlight w:val="none"/>
          <w:shd w:val="clear" w:color="auto" w:fill="auto"/>
          <w:lang w:val="en-US" w:eastAsia="zh-CN"/>
        </w:rPr>
        <w:t>登记局将探索推进地下空间历史遗留问题化解纳入年度工作要点</w:t>
      </w:r>
      <w:r>
        <w:rPr>
          <w:rFonts w:hint="default" w:eastAsia="仿宋_GB2312" w:cs="Times New Roman"/>
          <w:b w:val="0"/>
          <w:bCs w:val="0"/>
          <w:sz w:val="32"/>
          <w:szCs w:val="32"/>
          <w:highlight w:val="none"/>
          <w:shd w:val="clear" w:color="auto" w:fill="auto"/>
          <w:lang w:eastAsia="zh-CN"/>
        </w:rPr>
        <w:t>；</w:t>
      </w:r>
      <w:r>
        <w:rPr>
          <w:rFonts w:hint="eastAsia" w:eastAsia="仿宋_GB2312" w:cs="Times New Roman"/>
          <w:b w:val="0"/>
          <w:bCs w:val="0"/>
          <w:sz w:val="32"/>
          <w:szCs w:val="32"/>
          <w:highlight w:val="none"/>
          <w:shd w:val="clear" w:color="auto" w:fill="auto"/>
          <w:lang w:val="en-US" w:eastAsia="zh-CN"/>
        </w:rPr>
        <w:t>市促进房地产市场平稳健康发展工作领导小组办公室对地下车位确权登记提出相关要求。为规范金华市区城市地下空间资源的合理开发利用，完善配建地下车位审批、销售、确权登记相关政策依据，维护产权人合法权益，结合市区实际情况，制定本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二、起草依据及必要性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（一）起草依据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1.《中华人民共和国民法典》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2.《商品房销售管理办法》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3.《不动产登记暂行条例》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4.《自然资源部关于探索推进城市地下空间开发利用的指导意见》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Times New Roman" w:hAnsi="Times New Roman" w:eastAsia="仿宋_GB2312" w:cs="Times New Roman"/>
          <w:b w:val="0"/>
          <w:bCs w:val="0"/>
          <w:color w:val="auto"/>
          <w:kern w:val="2"/>
          <w:sz w:val="32"/>
          <w:szCs w:val="32"/>
          <w:highlight w:val="yellow"/>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5.《金华市区城市地下空间开发利用管理办法（试行）》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地下车位确权登记是新时代的新要求。地下车位确权登记是关系社会稳定和公共利益的问题，也是关系民生的社会问题。依据《中华人民共和国民法典》《自然资源部关于探索推进城市地下空间开发利用的指导意见》等文件规定，联合资规局、建设局、国动办、税务局等多部门，明确地下车位确权登记相关要求，扎实做好地下车位确权登记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.地下车位确权登记是新形势下的新需要。对地下车位进行确权登记一方面可以</w:t>
      </w:r>
      <w:r>
        <w:rPr>
          <w:rFonts w:hint="eastAsia" w:ascii="仿宋_GB2312" w:hAnsi="仿宋_GB2312" w:eastAsia="仿宋_GB2312" w:cs="仿宋_GB2312"/>
          <w:sz w:val="32"/>
          <w:szCs w:val="32"/>
          <w:highlight w:val="none"/>
          <w:lang w:eastAsia="zh-CN"/>
        </w:rPr>
        <w:t>规范市场交易，提升地下车位的流通效率，促进城市交通资源的合理配置，让车位交易的乱象得以有效解决，在监管上更透明更安全；另一方面能够明确地下车位归属及权利状况，有效保障产权人的合法权益，提高业主的幸福感和归属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三、起草过程</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eastAsia" w:ascii="楷体" w:hAnsi="楷体" w:eastAsia="楷体" w:cs="楷体"/>
          <w:kern w:val="2"/>
          <w:sz w:val="32"/>
          <w:szCs w:val="32"/>
          <w:lang w:val="en-US" w:eastAsia="zh-CN" w:bidi="ar"/>
        </w:rPr>
        <w:t>（一）调研</w:t>
      </w:r>
      <w:r>
        <w:rPr>
          <w:rFonts w:hint="eastAsia" w:ascii="楷体" w:hAnsi="楷体" w:eastAsia="楷体" w:cs="楷体"/>
          <w:kern w:val="2"/>
          <w:sz w:val="32"/>
          <w:szCs w:val="32"/>
          <w:lang w:eastAsia="zh-CN" w:bidi="ar"/>
        </w:rPr>
        <w:t>和制定</w:t>
      </w:r>
      <w:r>
        <w:rPr>
          <w:rFonts w:hint="default" w:ascii="楷体" w:hAnsi="楷体" w:eastAsia="楷体" w:cs="楷体"/>
          <w:kern w:val="2"/>
          <w:sz w:val="32"/>
          <w:szCs w:val="32"/>
          <w:lang w:eastAsia="zh-CN" w:bidi="ar"/>
        </w:rPr>
        <w:t>情况</w:t>
      </w:r>
      <w:r>
        <w:rPr>
          <w:rFonts w:hint="eastAsia" w:ascii="楷体" w:hAnsi="楷体" w:eastAsia="楷体" w:cs="楷体"/>
          <w:kern w:val="2"/>
          <w:sz w:val="32"/>
          <w:szCs w:val="32"/>
          <w:lang w:val="en-US" w:eastAsia="zh-CN" w:bidi="ar"/>
        </w:rPr>
        <w:t>。</w:t>
      </w:r>
      <w:r>
        <w:rPr>
          <w:rFonts w:hint="default" w:ascii="仿宋_GB2312" w:hAnsi="Calibri" w:eastAsia="仿宋_GB2312" w:cs="仿宋_GB2312"/>
          <w:kern w:val="2"/>
          <w:sz w:val="32"/>
          <w:szCs w:val="32"/>
          <w:lang w:val="en-US" w:eastAsia="zh-CN" w:bidi="ar"/>
        </w:rPr>
        <w:t>2024年1月-9月，组织开展调研，学习全省各市地下车位确权登记工作先进经验</w:t>
      </w:r>
      <w:r>
        <w:rPr>
          <w:rFonts w:hint="default" w:ascii="仿宋_GB2312" w:eastAsia="仿宋_GB2312" w:cs="仿宋_GB2312"/>
          <w:kern w:val="2"/>
          <w:sz w:val="32"/>
          <w:szCs w:val="32"/>
          <w:lang w:eastAsia="zh-CN" w:bidi="ar"/>
        </w:rPr>
        <w:t>，草拟</w:t>
      </w:r>
      <w:r>
        <w:rPr>
          <w:rFonts w:hint="default" w:ascii="仿宋_GB2312" w:hAnsi="Calibri" w:eastAsia="仿宋_GB2312" w:cs="仿宋_GB2312"/>
          <w:kern w:val="2"/>
          <w:sz w:val="32"/>
          <w:szCs w:val="32"/>
          <w:lang w:val="en-US" w:eastAsia="zh-CN" w:bidi="ar"/>
        </w:rPr>
        <w:t>《金华市区新建房地产开发项目配建地下车位确权登记实施意见（</w:t>
      </w:r>
      <w:r>
        <w:rPr>
          <w:rFonts w:hint="default" w:ascii="仿宋_GB2312" w:eastAsia="仿宋_GB2312" w:cs="仿宋_GB2312"/>
          <w:kern w:val="2"/>
          <w:sz w:val="32"/>
          <w:szCs w:val="32"/>
          <w:lang w:eastAsia="zh-CN" w:bidi="ar"/>
        </w:rPr>
        <w:t>初稿</w:t>
      </w:r>
      <w:r>
        <w:rPr>
          <w:rFonts w:hint="default" w:ascii="仿宋_GB2312" w:hAnsi="Calibri" w:eastAsia="仿宋_GB2312" w:cs="仿宋_GB2312"/>
          <w:kern w:val="2"/>
          <w:sz w:val="32"/>
          <w:szCs w:val="32"/>
          <w:lang w:val="en-US" w:eastAsia="zh-CN" w:bidi="ar"/>
        </w:rPr>
        <w:t>）》。根据《自然资源部关于探索推进城市地下空间开发利用的指导意见》（自然资发〔2024〕146）的有关要求，修改完善形成《金华市区新建房地产开发项目配建地下车位确权登记实施意见（内部</w:t>
      </w:r>
      <w:r>
        <w:rPr>
          <w:rFonts w:hint="default" w:ascii="仿宋_GB2312" w:eastAsia="仿宋_GB2312" w:cs="仿宋_GB2312"/>
          <w:kern w:val="2"/>
          <w:sz w:val="32"/>
          <w:szCs w:val="32"/>
          <w:lang w:eastAsia="zh-CN" w:bidi="ar"/>
        </w:rPr>
        <w:t>讨论</w:t>
      </w:r>
      <w:r>
        <w:rPr>
          <w:rFonts w:hint="default" w:ascii="仿宋_GB2312" w:hAnsi="Calibri" w:eastAsia="仿宋_GB2312" w:cs="仿宋_GB2312"/>
          <w:kern w:val="2"/>
          <w:sz w:val="32"/>
          <w:szCs w:val="32"/>
          <w:lang w:val="en-US" w:eastAsia="zh-CN" w:bidi="ar"/>
        </w:rPr>
        <w:t>稿）》</w:t>
      </w:r>
      <w:r>
        <w:rPr>
          <w:rFonts w:hint="default" w:ascii="仿宋_GB2312" w:eastAsia="仿宋_GB2312" w:cs="仿宋_GB2312"/>
          <w:kern w:val="2"/>
          <w:sz w:val="32"/>
          <w:szCs w:val="32"/>
          <w:lang w:eastAsia="zh-CN" w:bidi="ar"/>
        </w:rPr>
        <w:t>，经内部处室讨论形成</w:t>
      </w:r>
      <w:r>
        <w:rPr>
          <w:rFonts w:hint="default" w:ascii="仿宋_GB2312" w:hAnsi="Calibri" w:eastAsia="仿宋_GB2312" w:cs="仿宋_GB2312"/>
          <w:kern w:val="2"/>
          <w:sz w:val="32"/>
          <w:szCs w:val="32"/>
          <w:lang w:val="en-US" w:eastAsia="zh-CN" w:bidi="ar"/>
        </w:rPr>
        <w:t>《金华市区新建房地产开发项目配建地下车位确权登记实施意见（征求意见稿）》。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lang w:eastAsia="zh-CN"/>
        </w:rPr>
      </w:pPr>
      <w:r>
        <w:rPr>
          <w:rFonts w:hint="eastAsia" w:ascii="楷体" w:hAnsi="楷体" w:eastAsia="楷体" w:cs="楷体"/>
          <w:kern w:val="2"/>
          <w:sz w:val="32"/>
          <w:szCs w:val="32"/>
          <w:lang w:val="en-US" w:eastAsia="zh-CN" w:bidi="ar"/>
        </w:rPr>
        <w:t>（二）征求</w:t>
      </w:r>
      <w:r>
        <w:rPr>
          <w:rFonts w:hint="default" w:ascii="楷体" w:hAnsi="楷体" w:eastAsia="楷体" w:cs="楷体"/>
          <w:kern w:val="2"/>
          <w:sz w:val="32"/>
          <w:szCs w:val="32"/>
          <w:lang w:eastAsia="zh-CN" w:bidi="ar"/>
        </w:rPr>
        <w:t>意见情况</w:t>
      </w:r>
      <w:r>
        <w:rPr>
          <w:rFonts w:hint="eastAsia" w:ascii="楷体" w:hAnsi="楷体" w:eastAsia="楷体" w:cs="楷体"/>
          <w:kern w:val="2"/>
          <w:sz w:val="32"/>
          <w:szCs w:val="32"/>
          <w:lang w:val="en-US" w:eastAsia="zh-CN" w:bidi="ar"/>
        </w:rPr>
        <w:t>。</w:t>
      </w:r>
      <w:r>
        <w:rPr>
          <w:rFonts w:hint="default" w:ascii="仿宋_GB2312" w:hAnsi="Calibri" w:eastAsia="仿宋_GB2312" w:cs="仿宋_GB2312"/>
          <w:kern w:val="2"/>
          <w:sz w:val="32"/>
          <w:szCs w:val="32"/>
          <w:lang w:val="en-US" w:eastAsia="zh-CN" w:bidi="ar"/>
        </w:rPr>
        <w:t>2024年11月，向</w:t>
      </w:r>
      <w:r>
        <w:rPr>
          <w:rFonts w:hint="default" w:ascii="仿宋_GB2312" w:eastAsia="仿宋_GB2312" w:cs="仿宋_GB2312"/>
          <w:kern w:val="2"/>
          <w:sz w:val="32"/>
          <w:szCs w:val="32"/>
          <w:lang w:eastAsia="zh-CN" w:bidi="ar"/>
        </w:rPr>
        <w:t>建设、人防、税务等</w:t>
      </w:r>
      <w:r>
        <w:rPr>
          <w:rFonts w:hint="default" w:ascii="仿宋_GB2312" w:hAnsi="Calibri" w:eastAsia="仿宋_GB2312" w:cs="仿宋_GB2312"/>
          <w:kern w:val="2"/>
          <w:sz w:val="32"/>
          <w:szCs w:val="32"/>
          <w:lang w:val="en-US" w:eastAsia="zh-CN" w:bidi="ar"/>
        </w:rPr>
        <w:t>有关部门书面征求意见，</w:t>
      </w:r>
      <w:r>
        <w:rPr>
          <w:rFonts w:hint="default" w:ascii="仿宋_GB2312" w:eastAsia="仿宋_GB2312" w:cs="仿宋_GB2312"/>
          <w:kern w:val="2"/>
          <w:sz w:val="32"/>
          <w:szCs w:val="32"/>
          <w:highlight w:val="none"/>
          <w:lang w:eastAsia="zh-CN" w:bidi="ar"/>
        </w:rPr>
        <w:t>收到反馈意见7条，采纳5条，吸收采纳2条，</w:t>
      </w:r>
      <w:r>
        <w:rPr>
          <w:rFonts w:hint="default" w:ascii="仿宋_GB2312" w:eastAsia="仿宋_GB2312" w:cs="仿宋_GB2312"/>
          <w:kern w:val="2"/>
          <w:sz w:val="32"/>
          <w:szCs w:val="32"/>
          <w:lang w:eastAsia="zh-CN" w:bidi="ar"/>
        </w:rPr>
        <w:t>修改完善后形成本次</w:t>
      </w:r>
      <w:r>
        <w:rPr>
          <w:rFonts w:hint="default" w:ascii="仿宋_GB2312" w:hAnsi="Calibri" w:eastAsia="仿宋_GB2312" w:cs="仿宋_GB2312"/>
          <w:kern w:val="2"/>
          <w:sz w:val="32"/>
          <w:szCs w:val="32"/>
          <w:lang w:val="en-US" w:eastAsia="zh-CN" w:bidi="ar"/>
        </w:rPr>
        <w:t>《金华市区新建房地产开发项目配建地下车位确权登记实施意见（征求意见稿）》。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_GB2312"/>
          <w:kern w:val="0"/>
          <w:sz w:val="32"/>
          <w:szCs w:val="32"/>
          <w:highlight w:val="none"/>
          <w:shd w:val="clear" w:color="auto" w:fill="FFFFFF"/>
          <w:lang w:val="en-US" w:eastAsia="zh-CN" w:bidi="ar"/>
        </w:rPr>
      </w:pPr>
      <w:r>
        <w:rPr>
          <w:rFonts w:hint="eastAsia" w:ascii="黑体" w:hAnsi="黑体" w:eastAsia="黑体" w:cs="??_GB2312"/>
          <w:kern w:val="0"/>
          <w:sz w:val="32"/>
          <w:szCs w:val="32"/>
          <w:highlight w:val="none"/>
          <w:shd w:val="clear" w:color="auto" w:fill="FFFFFF"/>
          <w:lang w:val="en-US" w:eastAsia="zh-CN" w:bidi="ar"/>
        </w:rPr>
        <w:t>四、政策条款主要内容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实施意见</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主要内容涉及适用范围、部门职责、用地管理、规划管理、交易管理、确权登记、其他规定等方面。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适用范围</w:t>
      </w:r>
      <w:r>
        <w:rPr>
          <w:rFonts w:hint="eastAsia" w:ascii="仿宋_GB2312" w:eastAsia="仿宋_GB2312"/>
          <w:sz w:val="32"/>
          <w:szCs w:val="32"/>
          <w:highlight w:val="none"/>
        </w:rPr>
        <w:t>。本意见实施后金华市区范围内新开发的房地产开发项目配建地下车位的审批、销售、确权登记，适用本意见，地下车库、辅房等地下建（构）筑物可参考办理。人防车位按照市政府相关人防工程管理有关规定办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部门职责。明确</w:t>
      </w:r>
      <w:r>
        <w:rPr>
          <w:rFonts w:hint="default" w:ascii="仿宋_GB2312" w:eastAsia="仿宋_GB2312"/>
          <w:sz w:val="32"/>
          <w:szCs w:val="32"/>
          <w:highlight w:val="none"/>
          <w:lang w:eastAsia="zh-CN"/>
        </w:rPr>
        <w:t>市自然资源和规划主管部门</w:t>
      </w:r>
      <w:r>
        <w:rPr>
          <w:rFonts w:hint="eastAsia" w:ascii="仿宋_GB2312" w:eastAsia="仿宋_GB2312"/>
          <w:sz w:val="32"/>
          <w:szCs w:val="32"/>
          <w:highlight w:val="none"/>
          <w:lang w:eastAsia="zh-CN"/>
        </w:rPr>
        <w:t>、市</w:t>
      </w:r>
      <w:r>
        <w:rPr>
          <w:rFonts w:hint="default" w:ascii="仿宋_GB2312" w:eastAsia="仿宋_GB2312"/>
          <w:sz w:val="32"/>
          <w:szCs w:val="32"/>
          <w:highlight w:val="none"/>
          <w:lang w:eastAsia="zh-CN"/>
        </w:rPr>
        <w:t>住房和建设主管部门</w:t>
      </w:r>
      <w:r>
        <w:rPr>
          <w:rFonts w:hint="eastAsia" w:ascii="仿宋_GB2312" w:eastAsia="仿宋_GB2312"/>
          <w:sz w:val="32"/>
          <w:szCs w:val="32"/>
          <w:highlight w:val="none"/>
          <w:lang w:eastAsia="zh-CN"/>
        </w:rPr>
        <w:t>、市</w:t>
      </w:r>
      <w:r>
        <w:rPr>
          <w:rFonts w:hint="default" w:ascii="仿宋_GB2312" w:eastAsia="仿宋_GB2312"/>
          <w:sz w:val="32"/>
          <w:szCs w:val="32"/>
          <w:highlight w:val="none"/>
          <w:lang w:eastAsia="zh-CN"/>
        </w:rPr>
        <w:t>人防主管部门</w:t>
      </w:r>
      <w:r>
        <w:rPr>
          <w:rFonts w:hint="eastAsia" w:ascii="仿宋_GB2312" w:eastAsia="仿宋_GB2312"/>
          <w:sz w:val="32"/>
          <w:szCs w:val="32"/>
          <w:highlight w:val="none"/>
          <w:lang w:eastAsia="zh-CN"/>
        </w:rPr>
        <w:t>和市税务</w:t>
      </w:r>
      <w:r>
        <w:rPr>
          <w:rFonts w:hint="default" w:ascii="仿宋_GB2312" w:eastAsia="仿宋_GB2312"/>
          <w:sz w:val="32"/>
          <w:szCs w:val="32"/>
          <w:highlight w:val="none"/>
          <w:lang w:eastAsia="zh-CN"/>
        </w:rPr>
        <w:t>部门</w:t>
      </w:r>
      <w:r>
        <w:rPr>
          <w:rFonts w:hint="eastAsia" w:ascii="仿宋_GB2312" w:eastAsia="仿宋_GB2312"/>
          <w:sz w:val="32"/>
          <w:szCs w:val="32"/>
          <w:highlight w:val="none"/>
          <w:lang w:eastAsia="zh-CN"/>
        </w:rPr>
        <w:t>的工作职责。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用地管理。房地产开发项目实施供地前，资规主管部门应明确土地用途、提出规划条件；房地产开发项目在土地供应时一并办理地下空间使用权供地手续。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规划管理</w:t>
      </w:r>
      <w:r>
        <w:rPr>
          <w:rFonts w:hint="eastAsia" w:ascii="仿宋_GB2312" w:eastAsia="仿宋_GB2312"/>
          <w:sz w:val="32"/>
          <w:szCs w:val="32"/>
          <w:highlight w:val="none"/>
          <w:lang w:eastAsia="zh-CN"/>
        </w:rPr>
        <w:t>。明确在报批规划许可、核发建设工程规划许可、报批建设工程竣工规划核实时对地下车位的规划要求。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交易管理。明确地下车位在出售、附赠或者出租等过程中的交易要求。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确权登记。明确依法审批建设的地下车位在办理不动产登记时的操作规范。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其他规定。对于未尽事宜，法律法规规章和政策文件另有规定的从其规定。存量地下车位登记办法另行研究制定。</w:t>
      </w:r>
    </w:p>
    <w:p>
      <w:pPr>
        <w:adjustRightInd w:val="0"/>
        <w:spacing w:line="560" w:lineRule="exact"/>
        <w:rPr>
          <w:rFonts w:hint="eastAsia"/>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0747D"/>
    <w:multiLevelType w:val="singleLevel"/>
    <w:tmpl w:val="9570747D"/>
    <w:lvl w:ilvl="0" w:tentative="0">
      <w:start w:val="1"/>
      <w:numFmt w:val="chineseCounting"/>
      <w:suff w:val="nothing"/>
      <w:lvlText w:val="（%1）"/>
      <w:lvlJc w:val="left"/>
      <w:rPr>
        <w:rFonts w:hint="eastAsia"/>
      </w:rPr>
    </w:lvl>
  </w:abstractNum>
  <w:abstractNum w:abstractNumId="1">
    <w:nsid w:val="2D415D7A"/>
    <w:multiLevelType w:val="multilevel"/>
    <w:tmpl w:val="2D415D7A"/>
    <w:lvl w:ilvl="0" w:tentative="0">
      <w:start w:val="1"/>
      <w:numFmt w:val="japaneseCounting"/>
      <w:pStyle w:val="5"/>
      <w:lvlText w:val="%1、"/>
      <w:lvlJc w:val="left"/>
      <w:pPr>
        <w:ind w:left="420" w:hanging="420"/>
      </w:pPr>
      <w:rPr>
        <w:rFonts w:hint="default"/>
      </w:r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92877"/>
    <w:rsid w:val="16BE2A25"/>
    <w:rsid w:val="17DF718D"/>
    <w:rsid w:val="17FB12BF"/>
    <w:rsid w:val="1D2F7C09"/>
    <w:rsid w:val="1E37BE28"/>
    <w:rsid w:val="1E5FE9A3"/>
    <w:rsid w:val="1EEBF6DE"/>
    <w:rsid w:val="1FC34768"/>
    <w:rsid w:val="1FFDCDA5"/>
    <w:rsid w:val="2676F6C8"/>
    <w:rsid w:val="2B3F92AB"/>
    <w:rsid w:val="2EEFC065"/>
    <w:rsid w:val="35692877"/>
    <w:rsid w:val="375EAFE7"/>
    <w:rsid w:val="399F6533"/>
    <w:rsid w:val="3AF769F4"/>
    <w:rsid w:val="3B7F5F1B"/>
    <w:rsid w:val="3CFC06EC"/>
    <w:rsid w:val="3DB24F37"/>
    <w:rsid w:val="3EEF93D7"/>
    <w:rsid w:val="3EF79AA9"/>
    <w:rsid w:val="3F47FFA4"/>
    <w:rsid w:val="3FBEA2F6"/>
    <w:rsid w:val="49F9529F"/>
    <w:rsid w:val="58FF1C91"/>
    <w:rsid w:val="5BFF18CD"/>
    <w:rsid w:val="5FBF0FC8"/>
    <w:rsid w:val="5FD654EC"/>
    <w:rsid w:val="67EDD258"/>
    <w:rsid w:val="67FFA67C"/>
    <w:rsid w:val="6D2B5B50"/>
    <w:rsid w:val="6D3E1B03"/>
    <w:rsid w:val="6D7CD153"/>
    <w:rsid w:val="6D9F8840"/>
    <w:rsid w:val="6DDB3276"/>
    <w:rsid w:val="6DFF24E1"/>
    <w:rsid w:val="6DFF924B"/>
    <w:rsid w:val="6FF6AB3F"/>
    <w:rsid w:val="6FFE7666"/>
    <w:rsid w:val="711A7FD9"/>
    <w:rsid w:val="728F4398"/>
    <w:rsid w:val="747F1BBE"/>
    <w:rsid w:val="74FEB25E"/>
    <w:rsid w:val="753F688D"/>
    <w:rsid w:val="75FD1F06"/>
    <w:rsid w:val="76DFBD1B"/>
    <w:rsid w:val="77B0AB8D"/>
    <w:rsid w:val="77D54FD6"/>
    <w:rsid w:val="77F55B01"/>
    <w:rsid w:val="77FD9F1B"/>
    <w:rsid w:val="77FF28AA"/>
    <w:rsid w:val="795EBA30"/>
    <w:rsid w:val="7A420EC6"/>
    <w:rsid w:val="7AEC13F5"/>
    <w:rsid w:val="7B1A8768"/>
    <w:rsid w:val="7BFF43EB"/>
    <w:rsid w:val="7CFFC895"/>
    <w:rsid w:val="7D6FD165"/>
    <w:rsid w:val="7D7F4D73"/>
    <w:rsid w:val="7DDD2654"/>
    <w:rsid w:val="7DEF2056"/>
    <w:rsid w:val="7E6D06EE"/>
    <w:rsid w:val="7EBBB3E0"/>
    <w:rsid w:val="7EFF93EE"/>
    <w:rsid w:val="7F4FF42F"/>
    <w:rsid w:val="7F7B6BA3"/>
    <w:rsid w:val="7F8D57E5"/>
    <w:rsid w:val="7FAC166F"/>
    <w:rsid w:val="7FF422B9"/>
    <w:rsid w:val="7FF4EB2E"/>
    <w:rsid w:val="9A755270"/>
    <w:rsid w:val="AF779975"/>
    <w:rsid w:val="AFFD8165"/>
    <w:rsid w:val="BBB77A85"/>
    <w:rsid w:val="BEEB65B6"/>
    <w:rsid w:val="BF9FDE8E"/>
    <w:rsid w:val="BFC70C4C"/>
    <w:rsid w:val="BFEDB935"/>
    <w:rsid w:val="BFFD7905"/>
    <w:rsid w:val="C3FE839F"/>
    <w:rsid w:val="C9B31A90"/>
    <w:rsid w:val="CDCE7DAB"/>
    <w:rsid w:val="CFB7A4ED"/>
    <w:rsid w:val="D6E555D2"/>
    <w:rsid w:val="D7670963"/>
    <w:rsid w:val="D7EFA2AB"/>
    <w:rsid w:val="D7FB6A66"/>
    <w:rsid w:val="DBBF7859"/>
    <w:rsid w:val="DBFFCA95"/>
    <w:rsid w:val="DD6F04A1"/>
    <w:rsid w:val="DF7F4C6E"/>
    <w:rsid w:val="DFADFFCE"/>
    <w:rsid w:val="DFEFD4CE"/>
    <w:rsid w:val="EC55C8BF"/>
    <w:rsid w:val="EDBAFE02"/>
    <w:rsid w:val="EDBF008A"/>
    <w:rsid w:val="EDFBA538"/>
    <w:rsid w:val="EF5F4940"/>
    <w:rsid w:val="EFEAB140"/>
    <w:rsid w:val="F6977CD0"/>
    <w:rsid w:val="F76EAE96"/>
    <w:rsid w:val="F77EA8CD"/>
    <w:rsid w:val="FABFEEDB"/>
    <w:rsid w:val="FB7BC8C4"/>
    <w:rsid w:val="FBEFF6E4"/>
    <w:rsid w:val="FBF7F092"/>
    <w:rsid w:val="FBFF1FB9"/>
    <w:rsid w:val="FE7E25A9"/>
    <w:rsid w:val="FF2F6D02"/>
    <w:rsid w:val="FF5535A3"/>
    <w:rsid w:val="FF5A955D"/>
    <w:rsid w:val="FFD24A7E"/>
    <w:rsid w:val="FFEF2464"/>
    <w:rsid w:val="FFF729A1"/>
    <w:rsid w:val="FFFC19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0"/>
    <w:pPr>
      <w:keepNext/>
      <w:keepLines/>
      <w:numPr>
        <w:ilvl w:val="0"/>
        <w:numId w:val="1"/>
      </w:numPr>
      <w:spacing w:before="50" w:beforeLines="50" w:line="560" w:lineRule="exact"/>
      <w:outlineLvl w:val="2"/>
    </w:pPr>
    <w:rPr>
      <w:rFonts w:ascii="黑体" w:hAnsi="黑体" w:eastAsia="黑体"/>
      <w:b/>
      <w:bCs/>
      <w:sz w:val="28"/>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rPr>
      <w:rFonts w:ascii="Calibri" w:hAnsi="Calibri" w:eastAsia="宋体"/>
      <w:szCs w:val="21"/>
    </w:rPr>
  </w:style>
  <w:style w:type="paragraph" w:styleId="3">
    <w:name w:val="Body Text"/>
    <w:basedOn w:val="1"/>
    <w:next w:val="2"/>
    <w:qFormat/>
    <w:uiPriority w:val="0"/>
    <w:rPr>
      <w:rFonts w:ascii="Calibri" w:hAnsi="Calibri" w:eastAsia="宋体" w:cs="Times New Roman"/>
      <w:sz w:val="24"/>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市国土资源局</Company>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2024-10-14T03:11:00Z</dcterms:created>
  <dc:creator>汪哲恺</dc:creator>
  <cp:lastModifiedBy>uos</cp:lastModifiedBy>
  <dcterms:modified xsi:type="dcterms:W3CDTF">2024-12-05T09:45:50Z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