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68F29">
      <w:pPr>
        <w:keepNext w:val="0"/>
        <w:keepLines w:val="0"/>
        <w:pageBreakBefore w:val="0"/>
        <w:kinsoku/>
        <w:wordWrap/>
        <w:overflowPunct w:val="0"/>
        <w:topLinePunct w:val="0"/>
        <w:bidi w:val="0"/>
        <w:spacing w:line="560" w:lineRule="exact"/>
        <w:ind w:right="362"/>
        <w:jc w:val="left"/>
        <w:rPr>
          <w:rFonts w:ascii="微软雅黑" w:hAnsi="微软雅黑" w:eastAsia="微软雅黑" w:cs="微软雅黑"/>
          <w:spacing w:val="5"/>
          <w:sz w:val="43"/>
          <w:szCs w:val="43"/>
        </w:rPr>
      </w:pPr>
      <w:bookmarkStart w:id="0" w:name="_GoBack"/>
      <w:bookmarkEnd w:id="0"/>
    </w:p>
    <w:p w14:paraId="625ABEA1">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2"/>
          <w:sz w:val="44"/>
          <w:szCs w:val="44"/>
          <w:lang w:eastAsia="zh-CN"/>
        </w:rPr>
      </w:pPr>
      <w:r>
        <w:rPr>
          <w:rFonts w:hint="eastAsia" w:ascii="方正小标宋简体" w:hAnsi="方正小标宋简体" w:eastAsia="方正小标宋简体" w:cs="方正小标宋简体"/>
          <w:spacing w:val="5"/>
          <w:sz w:val="44"/>
          <w:szCs w:val="44"/>
        </w:rPr>
        <w:t>镇海区</w:t>
      </w:r>
      <w:r>
        <w:rPr>
          <w:rFonts w:hint="eastAsia" w:ascii="方正小标宋简体" w:hAnsi="方正小标宋简体" w:eastAsia="方正小标宋简体" w:cs="方正小标宋简体"/>
          <w:spacing w:val="5"/>
          <w:sz w:val="44"/>
          <w:szCs w:val="44"/>
          <w:lang w:eastAsia="zh-CN"/>
        </w:rPr>
        <w:t>航运业专项</w:t>
      </w:r>
      <w:r>
        <w:rPr>
          <w:rFonts w:hint="eastAsia" w:ascii="方正小标宋简体" w:hAnsi="方正小标宋简体" w:eastAsia="方正小标宋简体" w:cs="方正小标宋简体"/>
          <w:spacing w:val="5"/>
          <w:sz w:val="44"/>
          <w:szCs w:val="44"/>
        </w:rPr>
        <w:t>资金管理办法</w:t>
      </w:r>
      <w:r>
        <w:rPr>
          <w:rFonts w:hint="eastAsia" w:ascii="方正小标宋简体" w:hAnsi="方正小标宋简体" w:eastAsia="方正小标宋简体" w:cs="方正小标宋简体"/>
          <w:spacing w:val="5"/>
          <w:sz w:val="44"/>
          <w:szCs w:val="44"/>
          <w:lang w:eastAsia="zh-CN"/>
        </w:rPr>
        <w:t>（草案）</w:t>
      </w:r>
    </w:p>
    <w:p w14:paraId="1626A194">
      <w:pPr>
        <w:keepNext w:val="0"/>
        <w:keepLines w:val="0"/>
        <w:pageBreakBefore w:val="0"/>
        <w:kinsoku/>
        <w:wordWrap/>
        <w:overflowPunct w:val="0"/>
        <w:topLinePunct w:val="0"/>
        <w:bidi w:val="0"/>
        <w:spacing w:line="560" w:lineRule="exact"/>
        <w:ind w:left="3485" w:right="362" w:hanging="3195"/>
        <w:jc w:val="center"/>
        <w:rPr>
          <w:rFonts w:ascii="黑体" w:hAnsi="黑体" w:eastAsia="黑体" w:cs="黑体"/>
          <w:sz w:val="31"/>
          <w:szCs w:val="31"/>
        </w:rPr>
      </w:pPr>
      <w:r>
        <w:rPr>
          <w:rFonts w:ascii="黑体" w:hAnsi="黑体" w:eastAsia="黑体" w:cs="黑体"/>
          <w:sz w:val="31"/>
          <w:szCs w:val="31"/>
        </w:rPr>
        <w:t>第一章</w:t>
      </w:r>
      <w:r>
        <w:rPr>
          <w:rFonts w:ascii="黑体" w:hAnsi="黑体" w:eastAsia="黑体" w:cs="黑体"/>
          <w:spacing w:val="12"/>
          <w:sz w:val="31"/>
          <w:szCs w:val="31"/>
        </w:rPr>
        <w:t xml:space="preserve">  </w:t>
      </w:r>
      <w:r>
        <w:rPr>
          <w:rFonts w:ascii="黑体" w:hAnsi="黑体" w:eastAsia="黑体" w:cs="黑体"/>
          <w:sz w:val="31"/>
          <w:szCs w:val="31"/>
        </w:rPr>
        <w:t>总则</w:t>
      </w:r>
    </w:p>
    <w:p w14:paraId="05D46ED8">
      <w:pPr>
        <w:pStyle w:val="4"/>
        <w:keepNext w:val="0"/>
        <w:keepLines w:val="0"/>
        <w:pageBreakBefore w:val="0"/>
        <w:kinsoku/>
        <w:wordWrap/>
        <w:overflowPunct w:val="0"/>
        <w:topLinePunct w:val="0"/>
        <w:bidi w:val="0"/>
        <w:spacing w:line="560" w:lineRule="exact"/>
        <w:ind w:right="62" w:firstLine="65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为进一步优化镇海区产业结构，持续推动航运服务业高质量发展，有力促进加快打造世界级绿色石化基地，全力打造港口强区，根据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关于印发镇海区关于进一步加快现代服务业高质量发展的若干政策意见的通知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（镇政办发〔2024〕</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 xml:space="preserve"> 号）及《镇海区财政支持经济发展专项资金管理办法》（镇政办发〔2021〕52 号）等文件精神，进一步规范资金使用，提高资金绩效，特制定本办法。</w:t>
      </w:r>
    </w:p>
    <w:p w14:paraId="7A6F0950">
      <w:pPr>
        <w:pStyle w:val="4"/>
        <w:keepNext w:val="0"/>
        <w:keepLines w:val="0"/>
        <w:pageBreakBefore w:val="0"/>
        <w:kinsoku/>
        <w:wordWrap/>
        <w:overflowPunct w:val="0"/>
        <w:topLinePunct w:val="0"/>
        <w:bidi w:val="0"/>
        <w:spacing w:line="560" w:lineRule="exact"/>
        <w:ind w:right="62" w:firstLine="65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lang w:eastAsia="zh-CN"/>
        </w:rPr>
        <w:t>航运业</w:t>
      </w:r>
      <w:r>
        <w:rPr>
          <w:rFonts w:hint="eastAsia" w:ascii="仿宋_GB2312" w:hAnsi="仿宋_GB2312" w:eastAsia="仿宋_GB2312" w:cs="仿宋_GB2312"/>
          <w:sz w:val="32"/>
          <w:szCs w:val="32"/>
        </w:rPr>
        <w:t>专项资金，是指区本级财政用于镇海区现代服务业高质量发展政策预算中奖励</w:t>
      </w:r>
      <w:r>
        <w:rPr>
          <w:rFonts w:hint="eastAsia" w:ascii="仿宋_GB2312" w:hAnsi="仿宋_GB2312" w:eastAsia="仿宋_GB2312" w:cs="仿宋_GB2312"/>
          <w:sz w:val="32"/>
          <w:szCs w:val="32"/>
          <w:lang w:eastAsia="zh-CN"/>
        </w:rPr>
        <w:t>航运</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扩量提质</w:t>
      </w:r>
      <w:r>
        <w:rPr>
          <w:rFonts w:hint="eastAsia" w:ascii="仿宋_GB2312" w:hAnsi="仿宋_GB2312" w:eastAsia="仿宋_GB2312" w:cs="仿宋_GB2312"/>
          <w:sz w:val="32"/>
          <w:szCs w:val="32"/>
        </w:rPr>
        <w:t>的资金。</w:t>
      </w:r>
    </w:p>
    <w:p w14:paraId="76232FD4">
      <w:pPr>
        <w:pStyle w:val="4"/>
        <w:keepNext w:val="0"/>
        <w:keepLines w:val="0"/>
        <w:pageBreakBefore w:val="0"/>
        <w:kinsoku/>
        <w:wordWrap/>
        <w:overflowPunct w:val="0"/>
        <w:topLinePunct w:val="0"/>
        <w:bidi w:val="0"/>
        <w:spacing w:line="560" w:lineRule="exact"/>
        <w:ind w:right="62" w:firstLine="65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航运业</w:t>
      </w:r>
      <w:r>
        <w:rPr>
          <w:rFonts w:hint="eastAsia" w:ascii="仿宋_GB2312" w:hAnsi="仿宋_GB2312" w:eastAsia="仿宋_GB2312" w:cs="仿宋_GB2312"/>
          <w:sz w:val="32"/>
          <w:szCs w:val="32"/>
        </w:rPr>
        <w:t>专项资金的使用遵循“公开、公平、公正”，突出重点，规范管理的原则。鼓励企业实施增资扩产和设备更新，提升核心竞争力。</w:t>
      </w:r>
    </w:p>
    <w:p w14:paraId="6AE05CA9">
      <w:pPr>
        <w:pStyle w:val="4"/>
        <w:keepNext w:val="0"/>
        <w:keepLines w:val="0"/>
        <w:pageBreakBefore w:val="0"/>
        <w:widowControl/>
        <w:kinsoku/>
        <w:wordWrap/>
        <w:overflowPunct w:val="0"/>
        <w:topLinePunct w:val="0"/>
        <w:autoSpaceDE w:val="0"/>
        <w:autoSpaceDN w:val="0"/>
        <w:bidi w:val="0"/>
        <w:adjustRightInd w:val="0"/>
        <w:snapToGrid w:val="0"/>
        <w:spacing w:line="560" w:lineRule="exact"/>
        <w:ind w:right="62" w:firstLine="658"/>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航运业</w:t>
      </w:r>
      <w:r>
        <w:rPr>
          <w:rFonts w:hint="eastAsia" w:ascii="仿宋_GB2312" w:hAnsi="仿宋_GB2312" w:eastAsia="仿宋_GB2312" w:cs="仿宋_GB2312"/>
          <w:sz w:val="32"/>
          <w:szCs w:val="32"/>
        </w:rPr>
        <w:t>专项资金由区</w:t>
      </w:r>
      <w:r>
        <w:rPr>
          <w:rFonts w:hint="eastAsia" w:ascii="仿宋_GB2312" w:hAnsi="仿宋_GB2312" w:eastAsia="仿宋_GB2312" w:cs="仿宋_GB2312"/>
          <w:sz w:val="32"/>
          <w:szCs w:val="32"/>
          <w:lang w:eastAsia="zh-CN"/>
        </w:rPr>
        <w:t>建设交通局</w:t>
      </w:r>
      <w:r>
        <w:rPr>
          <w:rFonts w:hint="eastAsia" w:ascii="仿宋_GB2312" w:hAnsi="仿宋_GB2312" w:eastAsia="仿宋_GB2312" w:cs="仿宋_GB2312"/>
          <w:sz w:val="32"/>
          <w:szCs w:val="32"/>
        </w:rPr>
        <w:t>和区财政局根据职责分工共同管理。区</w:t>
      </w:r>
      <w:r>
        <w:rPr>
          <w:rFonts w:hint="eastAsia" w:ascii="仿宋_GB2312" w:hAnsi="仿宋_GB2312" w:eastAsia="仿宋_GB2312" w:cs="仿宋_GB2312"/>
          <w:sz w:val="32"/>
          <w:szCs w:val="32"/>
          <w:lang w:eastAsia="zh-CN"/>
        </w:rPr>
        <w:t>建设交通局</w:t>
      </w:r>
      <w:r>
        <w:rPr>
          <w:rFonts w:hint="eastAsia" w:ascii="仿宋_GB2312" w:hAnsi="仿宋_GB2312" w:eastAsia="仿宋_GB2312" w:cs="仿宋_GB2312"/>
          <w:sz w:val="32"/>
          <w:szCs w:val="32"/>
        </w:rPr>
        <w:t>主要负责拟定资金管理办法，组织政策申报、审核、资金兑现，以及对资金使用情况的监督检查、绩效评价等。区财政局主要负责预算安排和资金分配监督等</w:t>
      </w:r>
      <w:r>
        <w:rPr>
          <w:rFonts w:hint="eastAsia" w:ascii="仿宋_GB2312" w:hAnsi="仿宋_GB2312" w:eastAsia="仿宋_GB2312" w:cs="仿宋_GB2312"/>
          <w:sz w:val="32"/>
          <w:szCs w:val="32"/>
          <w:lang w:eastAsia="zh-CN"/>
        </w:rPr>
        <w:t>。</w:t>
      </w:r>
    </w:p>
    <w:p w14:paraId="6DCB2AC1">
      <w:pPr>
        <w:pStyle w:val="4"/>
        <w:keepNext w:val="0"/>
        <w:keepLines w:val="0"/>
        <w:pageBreakBefore w:val="0"/>
        <w:widowControl/>
        <w:kinsoku/>
        <w:wordWrap/>
        <w:overflowPunct w:val="0"/>
        <w:topLinePunct w:val="0"/>
        <w:autoSpaceDE w:val="0"/>
        <w:autoSpaceDN w:val="0"/>
        <w:bidi w:val="0"/>
        <w:adjustRightInd w:val="0"/>
        <w:snapToGrid w:val="0"/>
        <w:spacing w:line="560" w:lineRule="exact"/>
        <w:ind w:right="62" w:firstLine="658"/>
        <w:jc w:val="center"/>
        <w:textAlignment w:val="baseline"/>
        <w:rPr>
          <w:rFonts w:hint="eastAsia" w:ascii="仿宋_GB2312" w:hAnsi="仿宋_GB2312" w:eastAsia="仿宋_GB2312" w:cs="仿宋_GB2312"/>
          <w:sz w:val="32"/>
          <w:szCs w:val="32"/>
        </w:rPr>
      </w:pPr>
      <w:r>
        <w:rPr>
          <w:rFonts w:hint="eastAsia" w:ascii="黑体" w:hAnsi="黑体" w:eastAsia="黑体" w:cs="黑体"/>
          <w:sz w:val="31"/>
          <w:szCs w:val="31"/>
        </w:rPr>
        <w:t>第二章  奖励对象和范围</w:t>
      </w:r>
    </w:p>
    <w:p w14:paraId="44669504">
      <w:pPr>
        <w:pStyle w:val="4"/>
        <w:keepNext w:val="0"/>
        <w:keepLines w:val="0"/>
        <w:pageBreakBefore w:val="0"/>
        <w:kinsoku/>
        <w:wordWrap/>
        <w:overflowPunct w:val="0"/>
        <w:topLinePunct w:val="0"/>
        <w:bidi w:val="0"/>
        <w:spacing w:line="560" w:lineRule="exac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奖励对象条件</w:t>
      </w:r>
    </w:p>
    <w:p w14:paraId="723DA32D">
      <w:pPr>
        <w:pStyle w:val="4"/>
        <w:keepNext w:val="0"/>
        <w:keepLines w:val="0"/>
        <w:pageBreakBefore w:val="0"/>
        <w:kinsoku/>
        <w:wordWrap/>
        <w:overflowPunct w:val="0"/>
        <w:topLinePunct w:val="0"/>
        <w:bidi w:val="0"/>
        <w:spacing w:line="560" w:lineRule="exac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（一）在镇海行政区域内依法登记注册，</w:t>
      </w:r>
      <w:r>
        <w:rPr>
          <w:rFonts w:hint="eastAsia" w:ascii="仿宋_GB2312" w:hAnsi="仿宋_GB2312" w:eastAsia="仿宋_GB2312" w:cs="仿宋_GB2312"/>
          <w:sz w:val="32"/>
          <w:szCs w:val="32"/>
          <w:lang w:eastAsia="zh-CN"/>
        </w:rPr>
        <w:t>依法</w:t>
      </w:r>
      <w:r>
        <w:rPr>
          <w:rFonts w:hint="eastAsia" w:ascii="Times New Roman" w:hAnsi="Times New Roman" w:eastAsia="仿宋_GB2312" w:cs="仿宋_GB2312"/>
          <w:sz w:val="32"/>
          <w:szCs w:val="32"/>
          <w:lang w:eastAsia="zh-CN"/>
        </w:rPr>
        <w:t>取得水路运输经营许可证且拥有运营船舶</w:t>
      </w:r>
      <w:r>
        <w:rPr>
          <w:rFonts w:hint="eastAsia" w:ascii="Times New Roman" w:hAnsi="Times New Roman" w:eastAsia="仿宋_GB2312" w:cs="仿宋_GB2312"/>
          <w:sz w:val="32"/>
          <w:szCs w:val="32"/>
        </w:rPr>
        <w:t>的航运企业，具有健全的财务管理制度、会计核算体系和统计管理体系，</w:t>
      </w:r>
      <w:r>
        <w:rPr>
          <w:rFonts w:hint="eastAsia" w:ascii="仿宋_GB2312" w:hAnsi="仿宋_GB2312" w:eastAsia="仿宋_GB2312" w:cs="仿宋_GB2312"/>
          <w:sz w:val="32"/>
          <w:szCs w:val="32"/>
        </w:rPr>
        <w:t>且税收征管关系在镇海的</w:t>
      </w:r>
      <w:r>
        <w:rPr>
          <w:rFonts w:hint="eastAsia" w:ascii="仿宋_GB2312" w:hAnsi="仿宋_GB2312" w:eastAsia="仿宋_GB2312" w:cs="仿宋_GB2312"/>
          <w:sz w:val="32"/>
          <w:szCs w:val="32"/>
          <w:lang w:eastAsia="zh-CN"/>
        </w:rPr>
        <w:t>航运</w:t>
      </w:r>
      <w:r>
        <w:rPr>
          <w:rFonts w:hint="eastAsia" w:ascii="仿宋_GB2312" w:hAnsi="仿宋_GB2312" w:eastAsia="仿宋_GB2312" w:cs="仿宋_GB2312"/>
          <w:sz w:val="32"/>
          <w:szCs w:val="32"/>
        </w:rPr>
        <w:t>企业（以下简称“企业”）。</w:t>
      </w:r>
    </w:p>
    <w:p w14:paraId="12BEC12D">
      <w:pPr>
        <w:pStyle w:val="4"/>
        <w:keepNext w:val="0"/>
        <w:keepLines w:val="0"/>
        <w:pageBreakBefore w:val="0"/>
        <w:kinsoku/>
        <w:wordWrap/>
        <w:overflowPunct w:val="0"/>
        <w:topLinePunct w:val="0"/>
        <w:bidi w:val="0"/>
        <w:spacing w:line="560" w:lineRule="exact"/>
        <w:ind w:right="62"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（二）企业需依法纳税，生产运营状况和信用记录良好，在日常经营活动中无违法违纪情况，未列入镇海区经济政策资金管理黑名单。</w:t>
      </w:r>
    </w:p>
    <w:p w14:paraId="17C38319">
      <w:pPr>
        <w:pStyle w:val="4"/>
        <w:keepNext w:val="0"/>
        <w:keepLines w:val="0"/>
        <w:pageBreakBefore w:val="0"/>
        <w:kinsoku/>
        <w:wordWrap/>
        <w:overflowPunct w:val="0"/>
        <w:topLinePunct w:val="0"/>
        <w:bidi w:val="0"/>
        <w:spacing w:line="560" w:lineRule="exact"/>
        <w:ind w:right="62"/>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第三章</w:t>
      </w:r>
      <w:r>
        <w:rPr>
          <w:rFonts w:hint="eastAsia" w:ascii="仿宋_GB2312" w:hAnsi="仿宋_GB2312" w:eastAsia="仿宋_GB2312" w:cs="仿宋_GB2312"/>
          <w:b/>
          <w:bCs/>
          <w:sz w:val="32"/>
          <w:szCs w:val="32"/>
          <w:lang w:val="en-US" w:eastAsia="zh-CN"/>
        </w:rPr>
        <w:t xml:space="preserve"> 奖励内容和标准</w:t>
      </w:r>
    </w:p>
    <w:p w14:paraId="3002A2A8">
      <w:pPr>
        <w:pStyle w:val="4"/>
        <w:keepNext w:val="0"/>
        <w:keepLines w:val="0"/>
        <w:pageBreakBefore w:val="0"/>
        <w:kinsoku/>
        <w:wordWrap/>
        <w:overflowPunct w:val="0"/>
        <w:topLinePunct w:val="0"/>
        <w:bidi w:val="0"/>
        <w:spacing w:line="560" w:lineRule="exact"/>
        <w:ind w:right="62" w:firstLine="656"/>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CN"/>
        </w:rPr>
        <w:t>内容及标准</w:t>
      </w:r>
    </w:p>
    <w:p w14:paraId="0C3C2E60">
      <w:pPr>
        <w:keepNext w:val="0"/>
        <w:keepLines w:val="0"/>
        <w:pageBreakBefore w:val="0"/>
        <w:widowControl w:val="0"/>
        <w:numPr>
          <w:ilvl w:val="-1"/>
          <w:numId w:val="0"/>
        </w:numPr>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（一）</w:t>
      </w:r>
      <w:r>
        <w:rPr>
          <w:rFonts w:hint="eastAsia" w:ascii="仿宋_GB2312" w:hAnsi="仿宋_GB2312" w:eastAsia="仿宋_GB2312" w:cs="仿宋_GB2312"/>
          <w:snapToGrid w:val="0"/>
          <w:color w:val="000000"/>
          <w:kern w:val="0"/>
          <w:sz w:val="32"/>
          <w:szCs w:val="32"/>
          <w:lang w:val="en-US" w:eastAsia="en-US" w:bidi="ar-SA"/>
        </w:rPr>
        <w:t>鼓励航运业做大做强</w:t>
      </w:r>
    </w:p>
    <w:p w14:paraId="2FAEE29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1、促进航运业发展奖励。</w:t>
      </w:r>
    </w:p>
    <w:p w14:paraId="22C4272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对区内符合条件的航运企业，按其当年</w:t>
      </w:r>
      <w:r>
        <w:rPr>
          <w:rFonts w:hint="eastAsia" w:ascii="Times New Roman" w:hAnsi="Times New Roman" w:eastAsia="仿宋_GB2312" w:cs="仿宋_GB2312"/>
          <w:color w:val="auto"/>
          <w:sz w:val="32"/>
          <w:szCs w:val="32"/>
          <w:highlight w:val="none"/>
          <w:lang w:val="en-US" w:eastAsia="zh-CN"/>
        </w:rPr>
        <w:t>主营业务收入</w:t>
      </w:r>
      <w:r>
        <w:rPr>
          <w:rFonts w:hint="eastAsia" w:ascii="Times New Roman" w:hAnsi="Times New Roman" w:eastAsia="仿宋_GB2312" w:cs="仿宋_GB2312"/>
          <w:color w:val="auto"/>
          <w:sz w:val="32"/>
          <w:szCs w:val="32"/>
          <w:lang w:val="en-US" w:eastAsia="zh-CN"/>
        </w:rPr>
        <w:t>给予分档奖励，最高奖励</w:t>
      </w:r>
      <w:r>
        <w:rPr>
          <w:rFonts w:hint="default" w:ascii="Times New Roman" w:hAnsi="Times New Roman" w:eastAsia="仿宋_GB2312" w:cs="Times New Roman"/>
          <w:color w:val="auto"/>
          <w:sz w:val="32"/>
          <w:szCs w:val="32"/>
          <w:lang w:val="en-US" w:eastAsia="zh-CN"/>
        </w:rPr>
        <w:t>500</w:t>
      </w:r>
      <w:r>
        <w:rPr>
          <w:rFonts w:hint="eastAsia" w:ascii="Times New Roman" w:hAnsi="Times New Roman" w:eastAsia="仿宋_GB2312" w:cs="仿宋_GB2312"/>
          <w:color w:val="auto"/>
          <w:sz w:val="32"/>
          <w:szCs w:val="32"/>
          <w:lang w:val="en-US" w:eastAsia="zh-CN"/>
        </w:rPr>
        <w:t>万元。其中</w:t>
      </w:r>
    </w:p>
    <w:p w14:paraId="63D0764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1000</w:t>
      </w:r>
      <w:r>
        <w:rPr>
          <w:rFonts w:hint="eastAsia" w:ascii="Times New Roman" w:hAnsi="Times New Roman" w:eastAsia="仿宋_GB2312" w:cs="仿宋_GB2312"/>
          <w:color w:val="auto"/>
          <w:sz w:val="32"/>
          <w:szCs w:val="32"/>
          <w:lang w:val="en-US" w:eastAsia="zh-CN"/>
        </w:rPr>
        <w:t>万元&lt;主营业务收入≤5000万元，按照0.6%给予奖励；</w:t>
      </w:r>
    </w:p>
    <w:p w14:paraId="74D6817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5000万元&lt;主营业务收入≤10000万元，按照0.9%给予奖励；</w:t>
      </w:r>
    </w:p>
    <w:p w14:paraId="32E7C40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10000万元&lt;主营业务收入≤15000万元，按照1.3%给予奖励；</w:t>
      </w:r>
    </w:p>
    <w:p w14:paraId="3715CAD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jc w:val="left"/>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color w:val="auto"/>
          <w:sz w:val="32"/>
          <w:szCs w:val="32"/>
          <w:lang w:val="en-US" w:eastAsia="zh-CN"/>
        </w:rPr>
        <w:t>主营业务收入＞15000万元，按照1.6%给予奖励。</w:t>
      </w:r>
    </w:p>
    <w:p w14:paraId="6189BAF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仿宋_GB2312" w:cs="仿宋_GB2312"/>
          <w:color w:val="FF0000"/>
          <w:sz w:val="32"/>
          <w:szCs w:val="32"/>
          <w:lang w:val="en-US" w:eastAsia="zh-CN"/>
        </w:rPr>
      </w:pPr>
      <w:r>
        <w:rPr>
          <w:rFonts w:hint="eastAsia" w:ascii="Times New Roman" w:hAnsi="Times New Roman" w:eastAsia="仿宋_GB2312" w:cs="仿宋_GB2312"/>
          <w:color w:val="auto"/>
          <w:sz w:val="32"/>
          <w:szCs w:val="32"/>
          <w:lang w:eastAsia="zh-CN"/>
        </w:rPr>
        <w:t>　　</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楷体" w:cs="楷体"/>
          <w:sz w:val="32"/>
          <w:szCs w:val="32"/>
          <w:lang w:val="en-US" w:eastAsia="zh-CN"/>
        </w:rPr>
        <w:t>新增运力奖励</w:t>
      </w:r>
      <w:r>
        <w:rPr>
          <w:rFonts w:hint="eastAsia" w:ascii="Times New Roman" w:hAnsi="Times New Roman" w:eastAsia="楷体" w:cs="楷体"/>
          <w:sz w:val="32"/>
          <w:szCs w:val="32"/>
          <w:lang w:eastAsia="zh-CN"/>
        </w:rPr>
        <w:t>。</w:t>
      </w:r>
      <w:r>
        <w:rPr>
          <w:rFonts w:hint="eastAsia" w:ascii="Times New Roman" w:hAnsi="Times New Roman" w:eastAsia="仿宋_GB2312" w:cs="仿宋_GB2312"/>
          <w:color w:val="auto"/>
          <w:sz w:val="32"/>
          <w:szCs w:val="32"/>
        </w:rPr>
        <w:t>新增</w:t>
      </w:r>
      <w:r>
        <w:rPr>
          <w:rFonts w:hint="eastAsia" w:ascii="Times New Roman" w:hAnsi="Times New Roman" w:eastAsia="仿宋_GB2312" w:cs="仿宋_GB2312"/>
          <w:color w:val="auto"/>
          <w:sz w:val="32"/>
          <w:szCs w:val="32"/>
          <w:lang w:eastAsia="zh-CN"/>
        </w:rPr>
        <w:t>沿海</w:t>
      </w:r>
      <w:r>
        <w:rPr>
          <w:rFonts w:hint="eastAsia" w:ascii="Times New Roman" w:hAnsi="Times New Roman" w:eastAsia="仿宋_GB2312" w:cs="仿宋_GB2312"/>
          <w:color w:val="auto"/>
          <w:sz w:val="32"/>
          <w:szCs w:val="32"/>
        </w:rPr>
        <w:t>普通货船</w:t>
      </w:r>
      <w:r>
        <w:rPr>
          <w:rFonts w:hint="eastAsia" w:ascii="Times New Roman" w:hAnsi="Times New Roman" w:eastAsia="仿宋_GB2312" w:cs="仿宋_GB2312"/>
          <w:color w:val="auto"/>
          <w:sz w:val="32"/>
          <w:szCs w:val="32"/>
          <w:lang w:eastAsia="zh-CN"/>
        </w:rPr>
        <w:t>单船</w:t>
      </w:r>
      <w:r>
        <w:rPr>
          <w:rFonts w:hint="eastAsia" w:ascii="Times New Roman" w:hAnsi="Times New Roman" w:eastAsia="仿宋_GB2312" w:cs="仿宋_GB2312"/>
          <w:color w:val="auto"/>
          <w:sz w:val="32"/>
          <w:szCs w:val="32"/>
        </w:rPr>
        <w:t>载重吨</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0000</w:t>
      </w:r>
      <w:r>
        <w:rPr>
          <w:rFonts w:hint="eastAsia" w:ascii="Times New Roman" w:hAnsi="Times New Roman" w:eastAsia="仿宋_GB2312" w:cs="仿宋_GB2312"/>
          <w:color w:val="auto"/>
          <w:sz w:val="32"/>
          <w:szCs w:val="32"/>
          <w:lang w:eastAsia="zh-CN"/>
        </w:rPr>
        <w:t>吨</w:t>
      </w:r>
      <w:r>
        <w:rPr>
          <w:rFonts w:hint="eastAsia" w:ascii="Times New Roman" w:hAnsi="Times New Roman" w:eastAsia="仿宋_GB2312" w:cs="仿宋_GB2312"/>
          <w:color w:val="auto"/>
          <w:sz w:val="32"/>
          <w:szCs w:val="32"/>
        </w:rPr>
        <w:t>以上或集装箱船箱位</w:t>
      </w:r>
      <w:r>
        <w:rPr>
          <w:rFonts w:hint="eastAsia" w:ascii="Times New Roman" w:hAnsi="Times New Roman" w:eastAsia="仿宋_GB2312" w:cs="仿宋_GB2312"/>
          <w:color w:val="auto"/>
          <w:sz w:val="32"/>
          <w:szCs w:val="32"/>
          <w:lang w:val="en-US" w:eastAsia="zh-CN"/>
        </w:rPr>
        <w:t>10</w:t>
      </w:r>
      <w:r>
        <w:rPr>
          <w:rFonts w:hint="eastAsia" w:ascii="Times New Roman" w:hAnsi="Times New Roman" w:eastAsia="仿宋_GB2312" w:cs="仿宋_GB2312"/>
          <w:color w:val="auto"/>
          <w:sz w:val="32"/>
          <w:szCs w:val="32"/>
        </w:rPr>
        <w:t>00TEU以上的，每载重吨</w:t>
      </w:r>
      <w:r>
        <w:rPr>
          <w:rFonts w:hint="eastAsia" w:ascii="Times New Roman" w:hAnsi="Times New Roman" w:eastAsia="仿宋_GB2312" w:cs="仿宋_GB2312"/>
          <w:color w:val="auto"/>
          <w:sz w:val="32"/>
          <w:szCs w:val="32"/>
          <w:lang w:eastAsia="zh-CN"/>
        </w:rPr>
        <w:t>奖励</w:t>
      </w:r>
      <w:r>
        <w:rPr>
          <w:rFonts w:hint="eastAsia" w:ascii="Times New Roman" w:hAnsi="Times New Roman" w:eastAsia="仿宋_GB2312" w:cs="仿宋_GB2312"/>
          <w:color w:val="auto"/>
          <w:sz w:val="32"/>
          <w:szCs w:val="32"/>
          <w:lang w:val="en-US" w:eastAsia="zh-CN"/>
        </w:rPr>
        <w:t>6</w:t>
      </w:r>
      <w:r>
        <w:rPr>
          <w:rFonts w:hint="eastAsia" w:ascii="Times New Roman" w:hAnsi="Times New Roman" w:eastAsia="仿宋_GB2312" w:cs="仿宋_GB2312"/>
          <w:color w:val="auto"/>
          <w:sz w:val="32"/>
          <w:szCs w:val="32"/>
        </w:rPr>
        <w:t>0元，每TEU</w:t>
      </w:r>
      <w:r>
        <w:rPr>
          <w:rFonts w:hint="eastAsia" w:ascii="Times New Roman" w:hAnsi="Times New Roman" w:eastAsia="仿宋_GB2312" w:cs="仿宋_GB2312"/>
          <w:color w:val="auto"/>
          <w:sz w:val="32"/>
          <w:szCs w:val="32"/>
          <w:lang w:eastAsia="zh-CN"/>
        </w:rPr>
        <w:t>奖励</w:t>
      </w:r>
      <w:r>
        <w:rPr>
          <w:rFonts w:hint="eastAsia" w:ascii="Times New Roman" w:hAnsi="Times New Roman" w:eastAsia="仿宋_GB2312" w:cs="仿宋_GB2312"/>
          <w:color w:val="auto"/>
          <w:sz w:val="32"/>
          <w:szCs w:val="32"/>
          <w:lang w:val="en-US" w:eastAsia="zh-CN"/>
        </w:rPr>
        <w:t>6</w:t>
      </w:r>
      <w:r>
        <w:rPr>
          <w:rFonts w:hint="eastAsia" w:ascii="Times New Roman" w:hAnsi="Times New Roman" w:eastAsia="仿宋_GB2312" w:cs="仿宋_GB2312"/>
          <w:color w:val="auto"/>
          <w:sz w:val="32"/>
          <w:szCs w:val="32"/>
        </w:rPr>
        <w:t>00元</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新增</w:t>
      </w:r>
      <w:r>
        <w:rPr>
          <w:rFonts w:hint="eastAsia" w:ascii="Times New Roman" w:hAnsi="Times New Roman" w:eastAsia="仿宋_GB2312" w:cs="仿宋_GB2312"/>
          <w:color w:val="auto"/>
          <w:sz w:val="32"/>
          <w:szCs w:val="32"/>
          <w:lang w:eastAsia="zh-CN"/>
        </w:rPr>
        <w:t>沿海</w:t>
      </w:r>
      <w:r>
        <w:rPr>
          <w:rFonts w:hint="eastAsia" w:ascii="Times New Roman" w:hAnsi="Times New Roman" w:eastAsia="仿宋_GB2312" w:cs="仿宋_GB2312"/>
          <w:color w:val="auto"/>
          <w:sz w:val="32"/>
          <w:szCs w:val="32"/>
        </w:rPr>
        <w:t>普通货船</w:t>
      </w:r>
      <w:r>
        <w:rPr>
          <w:rFonts w:hint="eastAsia" w:ascii="Times New Roman" w:hAnsi="Times New Roman" w:eastAsia="仿宋_GB2312" w:cs="仿宋_GB2312"/>
          <w:color w:val="auto"/>
          <w:sz w:val="32"/>
          <w:szCs w:val="32"/>
          <w:lang w:eastAsia="zh-CN"/>
        </w:rPr>
        <w:t>单船</w:t>
      </w:r>
      <w:r>
        <w:rPr>
          <w:rFonts w:hint="eastAsia" w:ascii="Times New Roman" w:hAnsi="Times New Roman" w:eastAsia="仿宋_GB2312" w:cs="仿宋_GB2312"/>
          <w:color w:val="auto"/>
          <w:sz w:val="32"/>
          <w:szCs w:val="32"/>
        </w:rPr>
        <w:t>载重吨</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000</w:t>
      </w:r>
      <w:r>
        <w:rPr>
          <w:rFonts w:hint="eastAsia" w:ascii="Times New Roman" w:hAnsi="Times New Roman" w:eastAsia="仿宋_GB2312" w:cs="仿宋_GB2312"/>
          <w:color w:val="auto"/>
          <w:sz w:val="32"/>
          <w:szCs w:val="32"/>
          <w:lang w:eastAsia="zh-CN"/>
        </w:rPr>
        <w:t>吨</w:t>
      </w:r>
      <w:r>
        <w:rPr>
          <w:rFonts w:hint="eastAsia" w:ascii="Times New Roman" w:hAnsi="Times New Roman" w:eastAsia="仿宋_GB2312" w:cs="仿宋_GB2312"/>
          <w:color w:val="auto"/>
          <w:sz w:val="32"/>
          <w:szCs w:val="32"/>
          <w:lang w:val="en-US" w:eastAsia="zh-CN"/>
        </w:rPr>
        <w:t>-10000吨</w:t>
      </w:r>
      <w:r>
        <w:rPr>
          <w:rFonts w:hint="eastAsia" w:ascii="Times New Roman" w:hAnsi="Times New Roman" w:eastAsia="仿宋_GB2312" w:cs="仿宋_GB2312"/>
          <w:color w:val="auto"/>
          <w:sz w:val="32"/>
          <w:szCs w:val="32"/>
        </w:rPr>
        <w:t>的，每载重吨</w:t>
      </w:r>
      <w:r>
        <w:rPr>
          <w:rFonts w:hint="eastAsia" w:ascii="Times New Roman" w:hAnsi="Times New Roman" w:eastAsia="仿宋_GB2312" w:cs="仿宋_GB2312"/>
          <w:color w:val="auto"/>
          <w:sz w:val="32"/>
          <w:szCs w:val="32"/>
          <w:lang w:eastAsia="zh-CN"/>
        </w:rPr>
        <w:t>奖励</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0元</w:t>
      </w:r>
      <w:r>
        <w:rPr>
          <w:rFonts w:hint="eastAsia" w:ascii="Times New Roman" w:hAnsi="Times New Roman" w:eastAsia="仿宋_GB2312" w:cs="仿宋_GB2312"/>
          <w:color w:val="auto"/>
          <w:sz w:val="32"/>
          <w:szCs w:val="32"/>
          <w:lang w:eastAsia="zh-CN"/>
        </w:rPr>
        <w:t>，以新建船舶作为新增运力的每载重吨增加</w:t>
      </w:r>
      <w:r>
        <w:rPr>
          <w:rFonts w:hint="eastAsia" w:ascii="Times New Roman" w:hAnsi="Times New Roman" w:eastAsia="仿宋_GB2312" w:cs="仿宋_GB2312"/>
          <w:color w:val="auto"/>
          <w:sz w:val="32"/>
          <w:szCs w:val="32"/>
          <w:lang w:val="en-US" w:eastAsia="zh-CN"/>
        </w:rPr>
        <w:t>5元，每TEU增加50元。</w:t>
      </w:r>
      <w:r>
        <w:rPr>
          <w:rFonts w:hint="eastAsia" w:ascii="Times New Roman" w:hAnsi="Times New Roman" w:eastAsia="仿宋_GB2312" w:cs="仿宋_GB2312"/>
          <w:color w:val="auto"/>
          <w:sz w:val="32"/>
          <w:szCs w:val="32"/>
        </w:rPr>
        <w:t>符合以上标准的光租船舶且租期</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年以上的，</w:t>
      </w:r>
      <w:r>
        <w:rPr>
          <w:rFonts w:hint="eastAsia" w:ascii="Times New Roman" w:hAnsi="Times New Roman" w:eastAsia="仿宋_GB2312" w:cs="仿宋_GB2312"/>
          <w:color w:val="auto"/>
          <w:sz w:val="32"/>
          <w:szCs w:val="32"/>
          <w:lang w:eastAsia="zh-CN"/>
        </w:rPr>
        <w:t>减半奖励。</w:t>
      </w:r>
    </w:p>
    <w:p w14:paraId="316C2EC1">
      <w:pPr>
        <w:keepNext w:val="0"/>
        <w:keepLines w:val="0"/>
        <w:pageBreakBefore w:val="0"/>
        <w:widowControl w:val="0"/>
        <w:numPr>
          <w:ilvl w:val="-1"/>
          <w:numId w:val="0"/>
        </w:numPr>
        <w:kinsoku/>
        <w:wordWrap/>
        <w:overflowPunct w:val="0"/>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kern w:val="0"/>
          <w:sz w:val="32"/>
          <w:szCs w:val="32"/>
          <w:lang w:val="en-US" w:eastAsia="zh-CN" w:bidi="ar-SA"/>
        </w:rPr>
        <w:t>（二）</w:t>
      </w:r>
      <w:r>
        <w:rPr>
          <w:rFonts w:hint="eastAsia" w:ascii="仿宋_GB2312" w:hAnsi="仿宋_GB2312" w:eastAsia="仿宋_GB2312" w:cs="仿宋_GB2312"/>
          <w:snapToGrid w:val="0"/>
          <w:color w:val="000000"/>
          <w:kern w:val="0"/>
          <w:sz w:val="32"/>
          <w:szCs w:val="32"/>
          <w:lang w:val="en-US" w:eastAsia="en-US" w:bidi="ar-SA"/>
        </w:rPr>
        <w:t>加大航运业招商力度</w:t>
      </w:r>
    </w:p>
    <w:p w14:paraId="119EBC4A">
      <w:pPr>
        <w:keepNext w:val="0"/>
        <w:keepLines w:val="0"/>
        <w:pageBreakBefore w:val="0"/>
        <w:widowControl w:val="0"/>
        <w:numPr>
          <w:ilvl w:val="-1"/>
          <w:numId w:val="0"/>
        </w:numPr>
        <w:kinsoku/>
        <w:wordWrap/>
        <w:overflowPunct w:val="0"/>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auto"/>
          <w:sz w:val="32"/>
          <w:szCs w:val="32"/>
        </w:rPr>
        <w:t>对新</w:t>
      </w:r>
      <w:r>
        <w:rPr>
          <w:rFonts w:hint="eastAsia" w:ascii="Times New Roman" w:hAnsi="Times New Roman" w:eastAsia="仿宋_GB2312" w:cs="仿宋_GB2312"/>
          <w:color w:val="auto"/>
          <w:sz w:val="32"/>
          <w:szCs w:val="32"/>
          <w:lang w:eastAsia="zh-CN"/>
        </w:rPr>
        <w:t>落户从事沿海运输单船运力</w:t>
      </w:r>
      <w:r>
        <w:rPr>
          <w:rFonts w:hint="eastAsia" w:ascii="Times New Roman" w:hAnsi="Times New Roman" w:eastAsia="仿宋_GB2312" w:cs="仿宋_GB2312"/>
          <w:color w:val="auto"/>
          <w:sz w:val="32"/>
          <w:szCs w:val="32"/>
          <w:lang w:val="en-US" w:eastAsia="zh-CN"/>
        </w:rPr>
        <w:t>5000吨且运力</w:t>
      </w:r>
      <w:r>
        <w:rPr>
          <w:rFonts w:hint="eastAsia" w:ascii="Times New Roman" w:hAnsi="Times New Roman" w:eastAsia="仿宋_GB2312" w:cs="仿宋_GB2312"/>
          <w:color w:val="auto"/>
          <w:sz w:val="32"/>
          <w:szCs w:val="32"/>
          <w:lang w:eastAsia="zh-CN"/>
        </w:rPr>
        <w:t>规模达</w:t>
      </w:r>
      <w:r>
        <w:rPr>
          <w:rFonts w:hint="eastAsia" w:ascii="Times New Roman" w:hAnsi="Times New Roman" w:eastAsia="仿宋_GB2312" w:cs="仿宋_GB2312"/>
          <w:color w:val="auto"/>
          <w:sz w:val="32"/>
          <w:szCs w:val="32"/>
          <w:lang w:val="en-US" w:eastAsia="zh-CN"/>
        </w:rPr>
        <w:t>10000吨以上</w:t>
      </w:r>
      <w:r>
        <w:rPr>
          <w:rFonts w:hint="eastAsia" w:ascii="Times New Roman" w:hAnsi="Times New Roman" w:eastAsia="仿宋_GB2312" w:cs="仿宋_GB2312"/>
          <w:color w:val="auto"/>
          <w:sz w:val="32"/>
          <w:szCs w:val="32"/>
        </w:rPr>
        <w:t>的航运企业</w:t>
      </w:r>
      <w:r>
        <w:rPr>
          <w:rFonts w:hint="eastAsia" w:ascii="Times New Roman" w:hAnsi="Times New Roman" w:eastAsia="仿宋_GB2312" w:cs="仿宋_GB2312"/>
          <w:color w:val="auto"/>
          <w:sz w:val="32"/>
          <w:szCs w:val="32"/>
          <w:lang w:val="en-US" w:eastAsia="zh-CN"/>
        </w:rPr>
        <w:t>，给予</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次性</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10万元奖励。</w:t>
      </w:r>
    </w:p>
    <w:p w14:paraId="7C126BF2">
      <w:pPr>
        <w:keepNext w:val="0"/>
        <w:keepLines w:val="0"/>
        <w:pageBreakBefore w:val="0"/>
        <w:widowControl w:val="0"/>
        <w:numPr>
          <w:ilvl w:val="-1"/>
          <w:numId w:val="0"/>
        </w:numPr>
        <w:kinsoku/>
        <w:wordWrap/>
        <w:overflowPunct w:val="0"/>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航运企业注册时间以企业取得水路经营许可证为准，开业运力以当年取得的船舶营运证为准。</w:t>
      </w:r>
    </w:p>
    <w:p w14:paraId="2D21940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（三）</w:t>
      </w:r>
      <w:r>
        <w:rPr>
          <w:rFonts w:hint="eastAsia" w:ascii="仿宋_GB2312" w:hAnsi="仿宋_GB2312" w:eastAsia="仿宋_GB2312" w:cs="仿宋_GB2312"/>
          <w:snapToGrid w:val="0"/>
          <w:color w:val="000000"/>
          <w:kern w:val="0"/>
          <w:sz w:val="32"/>
          <w:szCs w:val="32"/>
          <w:lang w:val="en-US" w:eastAsia="en-US" w:bidi="ar-SA"/>
        </w:rPr>
        <w:t>扶持</w:t>
      </w:r>
      <w:r>
        <w:rPr>
          <w:rFonts w:hint="eastAsia" w:ascii="仿宋_GB2312" w:hAnsi="仿宋_GB2312" w:eastAsia="仿宋_GB2312" w:cs="仿宋_GB2312"/>
          <w:snapToGrid w:val="0"/>
          <w:color w:val="000000"/>
          <w:kern w:val="0"/>
          <w:sz w:val="32"/>
          <w:szCs w:val="32"/>
          <w:lang w:val="en-US" w:eastAsia="zh-CN" w:bidi="ar-SA"/>
        </w:rPr>
        <w:t>龙头</w:t>
      </w:r>
      <w:r>
        <w:rPr>
          <w:rFonts w:hint="eastAsia" w:ascii="仿宋_GB2312" w:hAnsi="仿宋_GB2312" w:eastAsia="仿宋_GB2312" w:cs="仿宋_GB2312"/>
          <w:snapToGrid w:val="0"/>
          <w:color w:val="000000"/>
          <w:kern w:val="0"/>
          <w:sz w:val="32"/>
          <w:szCs w:val="32"/>
          <w:lang w:val="en-US" w:eastAsia="en-US" w:bidi="ar-SA"/>
        </w:rPr>
        <w:t>航运企业</w:t>
      </w:r>
    </w:p>
    <w:p w14:paraId="2366600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企业运力总吨位全年保持</w:t>
      </w:r>
      <w:r>
        <w:rPr>
          <w:rFonts w:hint="eastAsia" w:ascii="Times New Roman" w:hAnsi="Times New Roman" w:eastAsia="仿宋_GB2312" w:cs="仿宋_GB2312"/>
          <w:color w:val="auto"/>
          <w:sz w:val="32"/>
          <w:szCs w:val="32"/>
          <w:lang w:val="en-US" w:eastAsia="zh-CN"/>
        </w:rPr>
        <w:t>20</w:t>
      </w:r>
      <w:r>
        <w:rPr>
          <w:rFonts w:hint="eastAsia" w:ascii="Times New Roman" w:hAnsi="Times New Roman" w:eastAsia="仿宋_GB2312" w:cs="仿宋_GB2312"/>
          <w:color w:val="auto"/>
          <w:sz w:val="32"/>
          <w:szCs w:val="32"/>
        </w:rPr>
        <w:t>万</w:t>
      </w:r>
      <w:r>
        <w:rPr>
          <w:rFonts w:hint="eastAsia" w:ascii="Times New Roman" w:hAnsi="Times New Roman" w:eastAsia="仿宋_GB2312" w:cs="仿宋_GB2312"/>
          <w:color w:val="000000" w:themeColor="text1"/>
          <w:sz w:val="32"/>
          <w:szCs w:val="32"/>
          <w14:textFill>
            <w14:solidFill>
              <w14:schemeClr w14:val="tx1"/>
            </w14:solidFill>
          </w14:textFill>
        </w:rPr>
        <w:t>吨以上</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企业</w:t>
      </w:r>
      <w:r>
        <w:rPr>
          <w:rFonts w:hint="eastAsia" w:ascii="Times New Roman" w:hAnsi="Times New Roman" w:eastAsia="仿宋_GB2312" w:cs="仿宋_GB2312"/>
          <w:color w:val="000000" w:themeColor="text1"/>
          <w:sz w:val="32"/>
          <w:szCs w:val="32"/>
          <w14:textFill>
            <w14:solidFill>
              <w14:schemeClr w14:val="tx1"/>
            </w14:solidFill>
          </w14:textFill>
        </w:rPr>
        <w:t>地方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综合</w:t>
      </w:r>
      <w:r>
        <w:rPr>
          <w:rFonts w:hint="eastAsia" w:ascii="Times New Roman" w:hAnsi="Times New Roman" w:eastAsia="仿宋_GB2312" w:cs="仿宋_GB2312"/>
          <w:color w:val="000000" w:themeColor="text1"/>
          <w:sz w:val="32"/>
          <w:szCs w:val="32"/>
          <w14:textFill>
            <w14:solidFill>
              <w14:schemeClr w14:val="tx1"/>
            </w14:solidFill>
          </w14:textFill>
        </w:rPr>
        <w:t>贡献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超过</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200万元以上的</w:t>
      </w:r>
      <w:r>
        <w:rPr>
          <w:rFonts w:hint="eastAsia" w:ascii="Times New Roman" w:hAnsi="Times New Roman" w:eastAsia="仿宋_GB2312" w:cs="仿宋_GB2312"/>
          <w:color w:val="000000" w:themeColor="text1"/>
          <w:sz w:val="32"/>
          <w:szCs w:val="32"/>
          <w14:textFill>
            <w14:solidFill>
              <w14:schemeClr w14:val="tx1"/>
            </w14:solidFill>
          </w14:textFill>
        </w:rPr>
        <w:t>排序，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对排名</w:t>
      </w:r>
      <w:r>
        <w:rPr>
          <w:rFonts w:hint="eastAsia" w:ascii="Times New Roman" w:hAnsi="Times New Roman" w:eastAsia="仿宋_GB2312" w:cs="仿宋_GB2312"/>
          <w:color w:val="000000" w:themeColor="text1"/>
          <w:sz w:val="32"/>
          <w:szCs w:val="32"/>
          <w14:textFill>
            <w14:solidFill>
              <w14:schemeClr w14:val="tx1"/>
            </w14:solidFill>
          </w14:textFill>
        </w:rPr>
        <w:t>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三</w:t>
      </w:r>
      <w:r>
        <w:rPr>
          <w:rFonts w:hint="eastAsia" w:ascii="Times New Roman" w:hAnsi="Times New Roman" w:eastAsia="仿宋_GB2312" w:cs="仿宋_GB2312"/>
          <w:color w:val="000000" w:themeColor="text1"/>
          <w:sz w:val="32"/>
          <w:szCs w:val="32"/>
          <w14:textFill>
            <w14:solidFill>
              <w14:schemeClr w14:val="tx1"/>
            </w14:solidFill>
          </w14:textFill>
        </w:rPr>
        <w:t>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的</w:t>
      </w:r>
      <w:r>
        <w:rPr>
          <w:rFonts w:hint="eastAsia" w:ascii="Times New Roman" w:hAnsi="Times New Roman" w:eastAsia="仿宋_GB2312" w:cs="仿宋_GB2312"/>
          <w:color w:val="000000" w:themeColor="text1"/>
          <w:sz w:val="32"/>
          <w:szCs w:val="32"/>
          <w14:textFill>
            <w14:solidFill>
              <w14:schemeClr w14:val="tx1"/>
            </w14:solidFill>
          </w14:textFill>
        </w:rPr>
        <w:t>企业分别给予10万元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7万元、５万元</w:t>
      </w:r>
      <w:r>
        <w:rPr>
          <w:rFonts w:hint="eastAsia" w:ascii="Times New Roman" w:hAnsi="Times New Roman" w:eastAsia="仿宋_GB2312" w:cs="仿宋_GB2312"/>
          <w:color w:val="000000" w:themeColor="text1"/>
          <w:sz w:val="32"/>
          <w:szCs w:val="32"/>
          <w14:textFill>
            <w14:solidFill>
              <w14:schemeClr w14:val="tx1"/>
            </w14:solidFill>
          </w14:textFill>
        </w:rPr>
        <w:t>奖励</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227C899B">
      <w:pPr>
        <w:pStyle w:val="4"/>
        <w:keepNext w:val="0"/>
        <w:keepLines w:val="0"/>
        <w:pageBreakBefore w:val="0"/>
        <w:numPr>
          <w:ilvl w:val="0"/>
          <w:numId w:val="0"/>
        </w:numPr>
        <w:kinsoku/>
        <w:wordWrap/>
        <w:overflowPunct w:val="0"/>
        <w:topLinePunct w:val="0"/>
        <w:bidi w:val="0"/>
        <w:spacing w:line="560" w:lineRule="exact"/>
        <w:ind w:right="62" w:right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第四章</w:t>
      </w:r>
      <w:r>
        <w:rPr>
          <w:rFonts w:hint="eastAsia" w:ascii="仿宋_GB2312" w:hAnsi="仿宋_GB2312" w:eastAsia="仿宋_GB2312" w:cs="仿宋_GB2312"/>
          <w:b/>
          <w:bCs/>
          <w:sz w:val="32"/>
          <w:szCs w:val="32"/>
        </w:rPr>
        <w:t xml:space="preserve"> 项目申报</w:t>
      </w:r>
    </w:p>
    <w:p w14:paraId="47C8E462">
      <w:pPr>
        <w:pStyle w:val="4"/>
        <w:keepNext w:val="0"/>
        <w:keepLines w:val="0"/>
        <w:pageBreakBefore w:val="0"/>
        <w:numPr>
          <w:ilvl w:val="0"/>
          <w:numId w:val="0"/>
        </w:numPr>
        <w:kinsoku/>
        <w:wordWrap/>
        <w:overflowPunct w:val="0"/>
        <w:topLinePunct w:val="0"/>
        <w:bidi w:val="0"/>
        <w:spacing w:line="560" w:lineRule="exact"/>
        <w:ind w:right="62"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建设交通局</w:t>
      </w:r>
      <w:r>
        <w:rPr>
          <w:rFonts w:hint="eastAsia" w:ascii="仿宋_GB2312" w:hAnsi="仿宋_GB2312" w:eastAsia="仿宋_GB2312" w:cs="仿宋_GB2312"/>
          <w:sz w:val="32"/>
          <w:szCs w:val="32"/>
        </w:rPr>
        <w:t>每年组织开展一到两次</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申报，符合条件的企业向</w:t>
      </w:r>
      <w:r>
        <w:rPr>
          <w:rFonts w:hint="eastAsia" w:ascii="仿宋_GB2312" w:hAnsi="仿宋_GB2312" w:eastAsia="仿宋_GB2312" w:cs="仿宋_GB2312"/>
          <w:sz w:val="32"/>
          <w:szCs w:val="32"/>
          <w:lang w:eastAsia="zh-CN"/>
        </w:rPr>
        <w:t>区建设交通局</w:t>
      </w:r>
      <w:r>
        <w:rPr>
          <w:rFonts w:hint="eastAsia" w:ascii="仿宋_GB2312" w:hAnsi="仿宋_GB2312" w:eastAsia="仿宋_GB2312" w:cs="仿宋_GB2312"/>
          <w:sz w:val="32"/>
          <w:szCs w:val="32"/>
        </w:rPr>
        <w:t>提出申请，并按要求提交申报材料。企业</w:t>
      </w:r>
      <w:r>
        <w:rPr>
          <w:rFonts w:hint="eastAsia" w:ascii="仿宋_GB2312" w:hAnsi="仿宋_GB2312" w:eastAsia="仿宋_GB2312" w:cs="仿宋_GB2312"/>
          <w:sz w:val="32"/>
          <w:szCs w:val="32"/>
          <w:lang w:eastAsia="zh-CN"/>
        </w:rPr>
        <w:t>按申报通知</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eastAsia="zh-CN"/>
        </w:rPr>
        <w:t>。</w:t>
      </w:r>
    </w:p>
    <w:p w14:paraId="32BB1761">
      <w:pPr>
        <w:pStyle w:val="4"/>
        <w:keepNext w:val="0"/>
        <w:keepLines w:val="0"/>
        <w:pageBreakBefore w:val="0"/>
        <w:kinsoku/>
        <w:wordWrap/>
        <w:overflowPunct w:val="0"/>
        <w:topLinePunct w:val="0"/>
        <w:bidi w:val="0"/>
        <w:spacing w:line="560" w:lineRule="exact"/>
        <w:ind w:right="62"/>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章  资金审核和兑现</w:t>
      </w:r>
    </w:p>
    <w:p w14:paraId="68135234">
      <w:pPr>
        <w:pStyle w:val="5"/>
        <w:keepNext w:val="0"/>
        <w:keepLines w:val="0"/>
        <w:pageBreakBefore w:val="0"/>
        <w:shd w:val="clear" w:color="auto" w:fill="FFFFFF"/>
        <w:kinsoku/>
        <w:wordWrap/>
        <w:overflowPunct w:val="0"/>
        <w:topLinePunct w:val="0"/>
        <w:autoSpaceDE/>
        <w:autoSpaceDN/>
        <w:bidi w:val="0"/>
        <w:adjustRightInd/>
        <w:snapToGrid/>
        <w:spacing w:before="0" w:beforeAutospacing="0" w:after="0" w:afterAutospacing="0" w:line="560" w:lineRule="exact"/>
        <w:ind w:firstLine="600"/>
        <w:textAlignment w:val="auto"/>
        <w:rPr>
          <w:rFonts w:hint="eastAsia" w:ascii="Times New Roman" w:hAnsi="Times New Roman" w:eastAsia="仿宋_GB2312" w:cs="Times New Roman"/>
          <w:bCs/>
          <w:spacing w:val="6"/>
          <w:kern w:val="2"/>
          <w:sz w:val="32"/>
          <w:szCs w:val="32"/>
          <w:lang w:val="en-US" w:eastAsia="zh-CN" w:bidi="ar-SA"/>
        </w:rPr>
      </w:pPr>
      <w:r>
        <w:rPr>
          <w:rFonts w:hint="eastAsia" w:ascii="Times New Roman" w:hAnsi="Times New Roman" w:eastAsia="仿宋_GB2312" w:cs="Times New Roman"/>
          <w:bCs/>
          <w:spacing w:val="6"/>
          <w:kern w:val="2"/>
          <w:sz w:val="32"/>
          <w:szCs w:val="32"/>
          <w:lang w:val="en-US" w:eastAsia="zh-CN" w:bidi="ar-SA"/>
        </w:rPr>
        <w:t>第八条  区建设交通局收到企业申报材料后，对申报企业的资质和材料进行审核，确定扶持企业名单和金额，审定结果于相关网站进行为期5个工作日的公示，经公示无误的，区住房和建设交通局和区财政局将联合印发资金下</w:t>
      </w:r>
      <w:r>
        <w:rPr>
          <w:rFonts w:hint="default" w:ascii="Times New Roman" w:hAnsi="Times New Roman" w:eastAsia="仿宋_GB2312" w:cs="Times New Roman"/>
          <w:bCs/>
          <w:spacing w:val="6"/>
          <w:kern w:val="2"/>
          <w:sz w:val="32"/>
          <w:szCs w:val="32"/>
          <w:lang w:val="en-US" w:eastAsia="zh-CN" w:bidi="ar-SA"/>
        </w:rPr>
        <w:t>达</w:t>
      </w:r>
      <w:r>
        <w:rPr>
          <w:rFonts w:hint="eastAsia" w:ascii="Times New Roman" w:hAnsi="Times New Roman" w:eastAsia="仿宋_GB2312" w:cs="Times New Roman"/>
          <w:bCs/>
          <w:spacing w:val="6"/>
          <w:kern w:val="2"/>
          <w:sz w:val="32"/>
          <w:szCs w:val="32"/>
          <w:lang w:val="en-US" w:eastAsia="zh-CN" w:bidi="ar-SA"/>
        </w:rPr>
        <w:t>文件，并按照文件明确的下发方式和时间拨付资金。</w:t>
      </w:r>
    </w:p>
    <w:p w14:paraId="4919DD47">
      <w:pPr>
        <w:pStyle w:val="4"/>
        <w:keepNext w:val="0"/>
        <w:keepLines w:val="0"/>
        <w:pageBreakBefore w:val="0"/>
        <w:kinsoku/>
        <w:wordWrap/>
        <w:overflowPunct w:val="0"/>
        <w:topLinePunct w:val="0"/>
        <w:bidi w:val="0"/>
        <w:spacing w:line="560" w:lineRule="exact"/>
        <w:ind w:right="62" w:firstLine="656"/>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章  监督管理</w:t>
      </w:r>
    </w:p>
    <w:p w14:paraId="0983645E">
      <w:pPr>
        <w:pStyle w:val="4"/>
        <w:keepNext w:val="0"/>
        <w:keepLines w:val="0"/>
        <w:pageBreakBefore w:val="0"/>
        <w:kinsoku/>
        <w:wordWrap/>
        <w:overflowPunct w:val="0"/>
        <w:topLinePunct w:val="0"/>
        <w:bidi w:val="0"/>
        <w:spacing w:line="560" w:lineRule="exact"/>
        <w:ind w:right="62" w:firstLine="65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企业在奖励资金申请过程中如存在隐瞒真实情况、提供虚假信息或采取其它方法骗取奖励资金的行为，一经查实，区</w:t>
      </w:r>
      <w:r>
        <w:rPr>
          <w:rFonts w:hint="eastAsia" w:ascii="仿宋_GB2312" w:hAnsi="仿宋_GB2312" w:eastAsia="仿宋_GB2312" w:cs="仿宋_GB2312"/>
          <w:sz w:val="32"/>
          <w:szCs w:val="32"/>
          <w:lang w:eastAsia="zh-CN"/>
        </w:rPr>
        <w:t>建设交通</w:t>
      </w:r>
      <w:r>
        <w:rPr>
          <w:rFonts w:hint="eastAsia" w:ascii="仿宋_GB2312" w:hAnsi="仿宋_GB2312" w:eastAsia="仿宋_GB2312" w:cs="仿宋_GB2312"/>
          <w:sz w:val="32"/>
          <w:szCs w:val="32"/>
        </w:rPr>
        <w:t>局负责追回已奖励资金，并将该企业列入专项资金申报黑名单，取消其三年内申请政策资金奖励资格。</w:t>
      </w:r>
    </w:p>
    <w:p w14:paraId="0FF6ADF5">
      <w:pPr>
        <w:pStyle w:val="4"/>
        <w:keepNext w:val="0"/>
        <w:keepLines w:val="0"/>
        <w:pageBreakBefore w:val="0"/>
        <w:kinsoku/>
        <w:wordWrap/>
        <w:overflowPunct w:val="0"/>
        <w:topLinePunct w:val="0"/>
        <w:bidi w:val="0"/>
        <w:spacing w:line="560" w:lineRule="exact"/>
        <w:ind w:right="62" w:firstLine="65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专项资金在有关政策法规以及财务规章制度规定的范围内使用，做到专款专用，任何单位和个人不得以任何形式、任何理由截留或挪用财政资金，并自觉接受审计、财政、监察部门的监督、检查。</w:t>
      </w:r>
    </w:p>
    <w:p w14:paraId="4AFF4B1C">
      <w:pPr>
        <w:pStyle w:val="4"/>
        <w:keepNext w:val="0"/>
        <w:keepLines w:val="0"/>
        <w:pageBreakBefore w:val="0"/>
        <w:kinsoku/>
        <w:wordWrap/>
        <w:overflowPunct w:val="0"/>
        <w:topLinePunct w:val="0"/>
        <w:bidi w:val="0"/>
        <w:spacing w:line="560" w:lineRule="exact"/>
        <w:ind w:right="62" w:firstLine="65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建设交通局</w:t>
      </w:r>
      <w:r>
        <w:rPr>
          <w:rFonts w:hint="eastAsia" w:ascii="仿宋_GB2312" w:hAnsi="仿宋_GB2312" w:eastAsia="仿宋_GB2312" w:cs="仿宋_GB2312"/>
          <w:sz w:val="32"/>
          <w:szCs w:val="32"/>
        </w:rPr>
        <w:t>对专项资金绩效开展自评，并对奖励对象履行承诺以及资金的后续使用情况进行跟踪监督。区财政局对预算资金进行绩效管理，并做好财政监督检查工作。</w:t>
      </w:r>
    </w:p>
    <w:p w14:paraId="69F135D1">
      <w:pPr>
        <w:pStyle w:val="4"/>
        <w:keepNext w:val="0"/>
        <w:keepLines w:val="0"/>
        <w:pageBreakBefore w:val="0"/>
        <w:numPr>
          <w:ilvl w:val="0"/>
          <w:numId w:val="0"/>
        </w:numPr>
        <w:kinsoku/>
        <w:wordWrap/>
        <w:overflowPunct w:val="0"/>
        <w:topLinePunct w:val="0"/>
        <w:bidi w:val="0"/>
        <w:spacing w:line="560" w:lineRule="exact"/>
        <w:ind w:right="62" w:right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第七章</w:t>
      </w:r>
      <w:r>
        <w:rPr>
          <w:rFonts w:hint="eastAsia" w:ascii="仿宋_GB2312" w:hAnsi="仿宋_GB2312" w:eastAsia="仿宋_GB2312" w:cs="仿宋_GB2312"/>
          <w:b/>
          <w:bCs/>
          <w:sz w:val="32"/>
          <w:szCs w:val="32"/>
        </w:rPr>
        <w:t xml:space="preserve"> 附则</w:t>
      </w:r>
    </w:p>
    <w:p w14:paraId="6D8A13C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第十二条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color w:val="auto"/>
          <w:sz w:val="32"/>
          <w:szCs w:val="32"/>
          <w:lang w:eastAsia="zh-CN"/>
        </w:rPr>
        <w:t>申请新增运力奖励的</w:t>
      </w:r>
      <w:r>
        <w:rPr>
          <w:rFonts w:hint="eastAsia" w:ascii="Times New Roman" w:hAnsi="Times New Roman" w:eastAsia="仿宋_GB2312" w:cs="仿宋_GB2312"/>
          <w:color w:val="auto"/>
          <w:sz w:val="32"/>
          <w:szCs w:val="32"/>
        </w:rPr>
        <w:t>船舶</w:t>
      </w:r>
      <w:r>
        <w:rPr>
          <w:rFonts w:hint="eastAsia" w:ascii="Times New Roman" w:hAnsi="Times New Roman" w:eastAsia="仿宋_GB2312" w:cs="仿宋_GB2312"/>
          <w:color w:val="auto"/>
          <w:sz w:val="32"/>
          <w:szCs w:val="32"/>
          <w:lang w:eastAsia="zh-CN"/>
        </w:rPr>
        <w:t>需满足交通运输部《老旧运输船舶管理规定》属于非老旧船舶的要求。</w:t>
      </w:r>
    </w:p>
    <w:p w14:paraId="5030D3EB">
      <w:pPr>
        <w:keepNext w:val="0"/>
        <w:keepLines w:val="0"/>
        <w:pageBreakBefore w:val="0"/>
        <w:widowControl/>
        <w:suppressLineNumbers w:val="0"/>
        <w:kinsoku/>
        <w:wordWrap/>
        <w:overflowPunct w:val="0"/>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E54C5E" w:themeColor="accent6"/>
          <w:sz w:val="32"/>
          <w:szCs w:val="32"/>
          <w:lang w:val="en-US" w:eastAsia="zh-CN"/>
          <w14:textFill>
            <w14:solidFill>
              <w14:schemeClr w14:val="accent6"/>
            </w14:solidFill>
          </w14:textFill>
        </w:rPr>
      </w:pPr>
      <w:r>
        <w:rPr>
          <w:rFonts w:hint="eastAsia" w:ascii="Times New Roman" w:hAnsi="Times New Roman" w:eastAsia="仿宋_GB2312" w:cs="仿宋_GB2312"/>
          <w:sz w:val="32"/>
          <w:szCs w:val="32"/>
          <w:lang w:val="en-US" w:eastAsia="zh-CN"/>
        </w:rPr>
        <w:t xml:space="preserve">第十三条  </w:t>
      </w:r>
      <w:r>
        <w:rPr>
          <w:rFonts w:hint="eastAsia" w:ascii="Times New Roman" w:hAnsi="Times New Roman" w:eastAsia="仿宋_GB2312" w:cs="仿宋_GB2312"/>
          <w:sz w:val="32"/>
          <w:szCs w:val="32"/>
          <w:lang w:eastAsia="zh-CN"/>
        </w:rPr>
        <w:t>企业享受奖励金额总额不超过上一年</w:t>
      </w:r>
      <w:r>
        <w:rPr>
          <w:rFonts w:hint="eastAsia" w:ascii="Times New Roman" w:hAnsi="Times New Roman" w:eastAsia="仿宋_GB2312" w:cs="仿宋_GB2312"/>
          <w:sz w:val="32"/>
          <w:szCs w:val="32"/>
          <w:lang w:val="en-US" w:eastAsia="zh-CN"/>
        </w:rPr>
        <w:t>该企业地方综合</w:t>
      </w:r>
      <w:r>
        <w:rPr>
          <w:rFonts w:hint="eastAsia" w:ascii="Times New Roman" w:hAnsi="Times New Roman" w:eastAsia="仿宋_GB2312" w:cs="仿宋_GB2312"/>
          <w:sz w:val="32"/>
          <w:szCs w:val="32"/>
          <w:lang w:eastAsia="zh-CN"/>
        </w:rPr>
        <w:t>贡献，新增运力奖励除外</w:t>
      </w:r>
      <w:r>
        <w:rPr>
          <w:rFonts w:hint="eastAsia" w:ascii="Times New Roman" w:hAnsi="Times New Roman" w:eastAsia="仿宋_GB2312" w:cs="仿宋_GB2312"/>
          <w:sz w:val="32"/>
          <w:szCs w:val="32"/>
          <w:lang w:val="en-US" w:eastAsia="zh-CN"/>
        </w:rPr>
        <w:t>。其中</w:t>
      </w:r>
      <w:r>
        <w:rPr>
          <w:rFonts w:hint="eastAsia" w:ascii="Times New Roman" w:hAnsi="Times New Roman" w:eastAsia="仿宋_GB2312" w:cs="仿宋_GB2312"/>
          <w:sz w:val="32"/>
          <w:szCs w:val="32"/>
          <w:lang w:eastAsia="zh-CN"/>
        </w:rPr>
        <w:t>新增运力奖励</w:t>
      </w:r>
      <w:r>
        <w:rPr>
          <w:rFonts w:hint="eastAsia" w:ascii="Times New Roman" w:hAnsi="Times New Roman" w:eastAsia="仿宋_GB2312" w:cs="仿宋_GB2312"/>
          <w:sz w:val="32"/>
          <w:szCs w:val="32"/>
          <w:lang w:val="en-US" w:eastAsia="zh-CN"/>
        </w:rPr>
        <w:t>兑现期为5年，以企业取得船舶营运证时间为准。</w:t>
      </w:r>
    </w:p>
    <w:p w14:paraId="7A4FC03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00"/>
        <w:textAlignment w:val="auto"/>
        <w:rPr>
          <w:rFonts w:hint="eastAsia" w:ascii="Times New Roman" w:hAnsi="Times New Roman" w:eastAsia="仿宋_GB2312" w:cs="仿宋_GB2312"/>
          <w:strike w:val="0"/>
          <w:dstrike w:val="0"/>
          <w:color w:val="auto"/>
          <w:sz w:val="32"/>
          <w:szCs w:val="32"/>
          <w:lang w:val="en-US" w:eastAsia="zh-CN"/>
        </w:rPr>
      </w:pPr>
      <w:r>
        <w:rPr>
          <w:rFonts w:hint="eastAsia" w:ascii="Times New Roman" w:hAnsi="Times New Roman" w:eastAsia="仿宋_GB2312" w:cs="仿宋_GB2312"/>
          <w:strike w:val="0"/>
          <w:dstrike w:val="0"/>
          <w:color w:val="auto"/>
          <w:sz w:val="32"/>
          <w:szCs w:val="32"/>
          <w:lang w:val="en-US" w:eastAsia="zh-CN"/>
        </w:rPr>
        <w:t xml:space="preserve">第十四条  </w:t>
      </w:r>
      <w:r>
        <w:rPr>
          <w:rFonts w:hint="eastAsia" w:ascii="Times New Roman" w:hAnsi="Times New Roman" w:eastAsia="仿宋_GB2312"/>
          <w:sz w:val="32"/>
          <w:szCs w:val="32"/>
        </w:rPr>
        <w:t>申请</w:t>
      </w:r>
      <w:r>
        <w:rPr>
          <w:rFonts w:hint="eastAsia" w:ascii="Times New Roman" w:hAnsi="Times New Roman" w:eastAsia="仿宋_GB2312"/>
          <w:sz w:val="32"/>
          <w:szCs w:val="32"/>
          <w:lang w:eastAsia="zh-CN"/>
        </w:rPr>
        <w:t>奖励的</w:t>
      </w:r>
      <w:r>
        <w:rPr>
          <w:rFonts w:hint="eastAsia" w:ascii="Times New Roman" w:hAnsi="Times New Roman" w:eastAsia="仿宋_GB2312" w:cs="仿宋_GB2312"/>
          <w:kern w:val="0"/>
          <w:sz w:val="32"/>
          <w:szCs w:val="32"/>
        </w:rPr>
        <w:t>企业须承诺</w:t>
      </w:r>
      <w:r>
        <w:rPr>
          <w:rFonts w:hint="eastAsia" w:ascii="Times New Roman" w:hAnsi="Times New Roman" w:eastAsia="仿宋_GB2312"/>
          <w:sz w:val="32"/>
          <w:szCs w:val="32"/>
        </w:rPr>
        <w:t>新增船舶自取得《船舶营业运输证》之日起，在本企业连续运营5年以上，且在政策有效期内企业总运力不减少（企业破产清算、船舶报废、船舶事故灭失等不可抗拒的情况除外）</w:t>
      </w:r>
      <w:r>
        <w:rPr>
          <w:rFonts w:hint="eastAsia" w:ascii="Times New Roman" w:hAnsi="Times New Roman" w:eastAsia="仿宋_GB2312" w:cs="仿宋_GB2312"/>
          <w:strike w:val="0"/>
          <w:dstrike w:val="0"/>
          <w:color w:val="auto"/>
          <w:sz w:val="32"/>
          <w:szCs w:val="32"/>
          <w:lang w:val="en-US" w:eastAsia="zh-CN"/>
        </w:rPr>
        <w:t>。</w:t>
      </w:r>
    </w:p>
    <w:p w14:paraId="2551783F">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第十五条  </w:t>
      </w:r>
      <w:r>
        <w:rPr>
          <w:rFonts w:hint="eastAsia" w:ascii="Times New Roman" w:hAnsi="Times New Roman" w:eastAsia="仿宋_GB2312" w:cs="仿宋_GB2312"/>
          <w:sz w:val="32"/>
          <w:szCs w:val="32"/>
        </w:rPr>
        <w:t>享受</w:t>
      </w:r>
      <w:r>
        <w:rPr>
          <w:rFonts w:hint="eastAsia" w:ascii="Times New Roman" w:hAnsi="Times New Roman" w:eastAsia="仿宋_GB2312" w:cs="仿宋_GB2312"/>
          <w:sz w:val="32"/>
          <w:szCs w:val="32"/>
          <w:lang w:eastAsia="zh-CN"/>
        </w:rPr>
        <w:t>本办法</w:t>
      </w:r>
      <w:r>
        <w:rPr>
          <w:rFonts w:hint="eastAsia" w:ascii="Times New Roman" w:hAnsi="Times New Roman" w:eastAsia="仿宋_GB2312" w:cs="仿宋_GB2312"/>
          <w:sz w:val="32"/>
          <w:szCs w:val="32"/>
        </w:rPr>
        <w:t>的企业</w:t>
      </w:r>
      <w:r>
        <w:rPr>
          <w:rFonts w:hint="eastAsia" w:ascii="Times New Roman" w:hAnsi="Times New Roman" w:eastAsia="仿宋_GB2312" w:cs="仿宋_GB2312"/>
          <w:sz w:val="32"/>
          <w:szCs w:val="32"/>
          <w:lang w:eastAsia="zh-CN"/>
        </w:rPr>
        <w:t>、船舶</w:t>
      </w:r>
      <w:r>
        <w:rPr>
          <w:rFonts w:hint="eastAsia" w:ascii="Times New Roman" w:hAnsi="Times New Roman" w:eastAsia="仿宋_GB2312" w:cs="仿宋_GB2312"/>
          <w:sz w:val="32"/>
          <w:szCs w:val="32"/>
        </w:rPr>
        <w:t>须承诺</w:t>
      </w:r>
      <w:r>
        <w:rPr>
          <w:rFonts w:hint="eastAsia" w:ascii="Times New Roman" w:hAnsi="Times New Roman" w:eastAsia="仿宋_GB2312" w:cs="仿宋_GB2312"/>
          <w:sz w:val="32"/>
          <w:szCs w:val="32"/>
          <w:lang w:eastAsia="zh-CN"/>
        </w:rPr>
        <w:t>自享受该办法末笔资金</w:t>
      </w:r>
      <w:r>
        <w:rPr>
          <w:rFonts w:hint="eastAsia" w:ascii="Times New Roman" w:hAnsi="Times New Roman" w:eastAsia="仿宋_GB2312" w:cs="仿宋_GB2312"/>
          <w:sz w:val="32"/>
          <w:szCs w:val="32"/>
          <w:lang w:val="en-US" w:eastAsia="zh-CN"/>
        </w:rPr>
        <w:t>起</w:t>
      </w:r>
      <w:r>
        <w:rPr>
          <w:rFonts w:hint="eastAsia" w:ascii="Times New Roman" w:hAnsi="Times New Roman" w:eastAsia="仿宋_GB2312" w:cs="仿宋_GB2312"/>
          <w:sz w:val="32"/>
          <w:szCs w:val="32"/>
        </w:rPr>
        <w:t>依法经营</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sz w:val="32"/>
          <w:szCs w:val="32"/>
        </w:rPr>
        <w:t>年以上。不满规定年限而擅自歇业、清算、迁出等的，取消其享受政策的资格并</w:t>
      </w:r>
      <w:r>
        <w:rPr>
          <w:rFonts w:hint="eastAsia" w:ascii="Times New Roman" w:hAnsi="Times New Roman" w:eastAsia="仿宋_GB2312" w:cs="仿宋_GB2312"/>
          <w:sz w:val="32"/>
          <w:szCs w:val="32"/>
          <w:lang w:eastAsia="zh-CN"/>
        </w:rPr>
        <w:t>全额追回其已享受此政策的各项补助资金。</w:t>
      </w:r>
    </w:p>
    <w:p w14:paraId="12E7D44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第十六条  以区内转移运力方式的新落户企业或新增运力不享受本办法第六条第一款第二项、第六条第二款。</w:t>
      </w:r>
    </w:p>
    <w:p w14:paraId="0F33A91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第十七条  本办法中所涉“以上”包含本数。</w:t>
      </w:r>
    </w:p>
    <w:p w14:paraId="7F4996A5">
      <w:pPr>
        <w:pStyle w:val="4"/>
        <w:keepNext w:val="0"/>
        <w:keepLines w:val="0"/>
        <w:pageBreakBefore w:val="0"/>
        <w:kinsoku/>
        <w:wordWrap/>
        <w:overflowPunct w:val="0"/>
        <w:topLinePunct w:val="0"/>
        <w:bidi w:val="0"/>
        <w:spacing w:line="560" w:lineRule="exact"/>
        <w:ind w:right="62"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所涉奖励资金按年初预算安排发放，若超过预算，则按比例下调兑现标准。</w:t>
      </w:r>
    </w:p>
    <w:p w14:paraId="22556D9A">
      <w:pPr>
        <w:pStyle w:val="4"/>
        <w:keepNext w:val="0"/>
        <w:keepLines w:val="0"/>
        <w:pageBreakBefore w:val="0"/>
        <w:kinsoku/>
        <w:wordWrap/>
        <w:overflowPunct w:val="0"/>
        <w:topLinePunct w:val="0"/>
        <w:bidi w:val="0"/>
        <w:spacing w:line="560" w:lineRule="exact"/>
        <w:ind w:right="62" w:firstLine="65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享受本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的企业需不在黑名单限制范围内，</w:t>
      </w:r>
      <w:r>
        <w:rPr>
          <w:rFonts w:hint="eastAsia" w:ascii="仿宋_GB2312" w:hAnsi="仿宋_GB2312" w:eastAsia="仿宋_GB2312" w:cs="仿宋_GB2312"/>
          <w:sz w:val="32"/>
          <w:szCs w:val="32"/>
          <w:lang w:eastAsia="zh-CN"/>
        </w:rPr>
        <w:t>且受</w:t>
      </w:r>
      <w:r>
        <w:rPr>
          <w:rFonts w:hint="eastAsia" w:ascii="仿宋_GB2312" w:hAnsi="仿宋_GB2312" w:eastAsia="仿宋_GB2312" w:cs="仿宋_GB2312"/>
          <w:sz w:val="32"/>
          <w:szCs w:val="32"/>
        </w:rPr>
        <w:t>综合评价结果</w:t>
      </w:r>
      <w:r>
        <w:rPr>
          <w:rFonts w:hint="eastAsia" w:ascii="仿宋_GB2312" w:hAnsi="仿宋_GB2312" w:eastAsia="仿宋_GB2312" w:cs="仿宋_GB2312"/>
          <w:sz w:val="32"/>
          <w:szCs w:val="32"/>
          <w:lang w:eastAsia="zh-CN"/>
        </w:rPr>
        <w:t>、研发投入等条件限制</w:t>
      </w:r>
      <w:r>
        <w:rPr>
          <w:rFonts w:hint="eastAsia" w:ascii="仿宋_GB2312" w:hAnsi="仿宋_GB2312" w:eastAsia="仿宋_GB2312" w:cs="仿宋_GB2312"/>
          <w:sz w:val="32"/>
          <w:szCs w:val="32"/>
        </w:rPr>
        <w:t>。</w:t>
      </w:r>
    </w:p>
    <w:p w14:paraId="68360D7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00"/>
        <w:textAlignment w:val="auto"/>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本管理办法自发文之日起施行，</w:t>
      </w:r>
      <w:r>
        <w:rPr>
          <w:rFonts w:hint="eastAsia" w:ascii="Times New Roman" w:hAnsi="Times New Roman" w:eastAsia="仿宋_GB2312" w:cs="仿宋_GB2312"/>
          <w:sz w:val="32"/>
          <w:szCs w:val="32"/>
          <w:lang w:val="en-US" w:eastAsia="zh-CN"/>
        </w:rPr>
        <w:t>2024年1月1日以来，符合本办法的均可享受。其他未尽事宜，由区建设交通局、区财政局负责解释。</w:t>
      </w:r>
    </w:p>
    <w:sectPr>
      <w:headerReference r:id="rId5" w:type="default"/>
      <w:footerReference r:id="rId6"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07C2">
    <w:pPr>
      <w:spacing w:line="177" w:lineRule="auto"/>
      <w:ind w:left="7422"/>
      <w:rPr>
        <w:rFonts w:ascii="FangSong_GB2312" w:hAnsi="FangSong_GB2312" w:eastAsia="FangSong_GB2312" w:cs="FangSong_GB2312"/>
        <w:sz w:val="28"/>
        <w:szCs w:val="28"/>
      </w:rPr>
    </w:pPr>
    <w:r>
      <w:rPr>
        <w:rFonts w:ascii="FangSong_GB2312" w:hAnsi="FangSong_GB2312" w:eastAsia="FangSong_GB2312" w:cs="FangSong_GB2312"/>
        <w:spacing w:val="-14"/>
        <w:sz w:val="28"/>
        <w:szCs w:val="28"/>
      </w:rPr>
      <w:t>—</w:t>
    </w:r>
    <w:r>
      <w:rPr>
        <w:rFonts w:ascii="FangSong_GB2312" w:hAnsi="FangSong_GB2312" w:eastAsia="FangSong_GB2312" w:cs="FangSong_GB2312"/>
        <w:spacing w:val="30"/>
        <w:sz w:val="28"/>
        <w:szCs w:val="28"/>
      </w:rPr>
      <w:t xml:space="preserve"> </w:t>
    </w:r>
    <w:r>
      <w:rPr>
        <w:rFonts w:ascii="宋体" w:hAnsi="宋体" w:eastAsia="宋体" w:cs="宋体"/>
        <w:spacing w:val="-14"/>
        <w:sz w:val="28"/>
        <w:szCs w:val="28"/>
      </w:rPr>
      <w:t>11</w:t>
    </w:r>
    <w:r>
      <w:rPr>
        <w:rFonts w:ascii="宋体" w:hAnsi="宋体" w:eastAsia="宋体" w:cs="宋体"/>
        <w:spacing w:val="25"/>
        <w:sz w:val="28"/>
        <w:szCs w:val="28"/>
      </w:rPr>
      <w:t xml:space="preserve"> </w:t>
    </w:r>
    <w:r>
      <w:rPr>
        <w:rFonts w:ascii="FangSong_GB2312" w:hAnsi="FangSong_GB2312" w:eastAsia="FangSong_GB2312" w:cs="FangSong_GB2312"/>
        <w:spacing w:val="-1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6FA1">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35EA5"/>
    <w:rsid w:val="24384054"/>
    <w:rsid w:val="37015223"/>
    <w:rsid w:val="3DB90E7F"/>
    <w:rsid w:val="496B5285"/>
    <w:rsid w:val="4B372481"/>
    <w:rsid w:val="5B8F6548"/>
    <w:rsid w:val="66835EA5"/>
    <w:rsid w:val="70E7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b/>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2169</Words>
  <Characters>2261</Characters>
  <Lines>0</Lines>
  <Paragraphs>0</Paragraphs>
  <TotalTime>991</TotalTime>
  <ScaleCrop>false</ScaleCrop>
  <LinksUpToDate>false</LinksUpToDate>
  <CharactersWithSpaces>2346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2025-02-06T07:36:00Z</dcterms:created>
  <dc:creator>好好活着</dc:creator>
  <cp:lastModifiedBy>好好活着</cp:lastModifiedBy>
  <cp:lastPrinted>2025-02-07T01:13:00Z</cp:lastPrinted>
  <dcterms:modified xsi:type="dcterms:W3CDTF">2025-02-08T02:33:15Z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235A0C3A8B5C4E0EAFF8B6C642A539D4_11</vt:lpwstr>
  </property>
  <property fmtid="{D5CDD505-2E9C-101B-9397-08002B2CF9AE}" pid="4" name="KSOTemplateDocerSaveRecord">
    <vt:lpwstr>eyJoZGlkIjoiODAxZTVlZTM1Y2YzZTg4YTM0NmUwNmYzZGIxYjg5MDEiLCJ1c2VySWQiOiIzODA4MDgxNjYifQ==</vt:lpwstr>
  </property>
</Properties>
</file>